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D5A45C"/>
          <w:spacing w:val="40"/>
          <w:sz w:val="19"/>
          <w:szCs w:val="19"/>
        </w:rPr>
        <w:t xml:space="preserve">ПРЕДЛОЖЕНИЕ О СОТРУДНИЧЕСТВЕ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2058"/>
          <w:sz w:val="52"/>
          <w:szCs w:val="52"/>
        </w:rPr>
        <w:t xml:space="preserve">Продукты вокруг эксперта</w:t>
      </w:r>
    </w:p>
    <w:p>
      <w:pPr>
        <w:pBdr>
          <w:bottom w:val="single" w:color="B64F7C" w:sz="12" w:space="10"/>
        </w:pBdr>
        <w:spacing w:after="240"/>
      </w:pPr>
      <w:r>
        <w:rPr>
          <w:rFonts w:ascii="Cambria" w:cs="Cambria" w:eastAsia="Cambria" w:hAnsi="Cambria"/>
          <w:color w:val="B64F7C"/>
          <w:sz w:val="26"/>
          <w:szCs w:val="26"/>
        </w:rPr>
        <w:t xml:space="preserve">План работы на год и финансовые ориентиры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Привет!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Это короткий и понятный план: как из твоей экспертности собрать систему продуктов, которая работает и приносит деньги регулярно, а не от случая к случаю.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Идея простая. Сейчас экспертность живёт в тебе — в голове, в консультациях, в постах. Мы упаковываем её в понятные продукты: курс, сообщество, офлайн-встречи. Дальше их можно продавать снова и снова, а твоё личное время перестаёт быть единственным ресурсом.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B64F7C"/>
          <w:sz w:val="25"/>
          <w:szCs w:val="25"/>
        </w:rPr>
        <w:t xml:space="preserve">Что получится в итоге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Готовый онлайн-курс «Голос» — записанный, упакованный, залитый на платформу.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Живое сообщество с понятной программой и подпиской.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Воронка продаж, которая приводит людей без ручного «допинывания» каждого.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Ассистент и Claude, которые снимают с тебя рутину.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Понятная картина по деньгам: сколько это может приносить в месяц и в год.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B64F7C"/>
          <w:sz w:val="25"/>
          <w:szCs w:val="25"/>
        </w:rPr>
        <w:t xml:space="preserve">Как устроена работа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Три этапа, каждый следующий опирается на предыдущий. Мы не делаем всё сразу — сначала договариваемся, что строим, потом строим, потом запускаем продажи.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738"/>
      </w:tblGrid>
      <w:tr>
        <w:trPr>
          <w:tblHeader/>
        </w:trPr>
        <w:tc>
          <w:tcPr>
            <w:tcW w:type="dxa" w:w="15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4A205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Этап</w:t>
            </w:r>
          </w:p>
        </w:tc>
        <w:tc>
          <w:tcPr>
            <w:tcW w:type="dxa" w:w="34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4A205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О чём он</w:t>
            </w:r>
          </w:p>
        </w:tc>
        <w:tc>
          <w:tcPr>
            <w:tcW w:type="dxa" w:w="4738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4A205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Что на выходе</w:t>
            </w:r>
          </w:p>
        </w:tc>
      </w:tr>
      <w:tr>
        <w:tc>
          <w:tcPr>
            <w:tcW w:type="dxa" w:w="15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330"/>
                <w:sz w:val="21"/>
                <w:szCs w:val="21"/>
              </w:rPr>
              <w:t xml:space="preserve">Этап 1</w:t>
            </w:r>
          </w:p>
        </w:tc>
        <w:tc>
          <w:tcPr>
            <w:tcW w:type="dxa" w:w="34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330"/>
                <w:sz w:val="21"/>
                <w:szCs w:val="21"/>
              </w:rPr>
              <w:t xml:space="preserve">Стратегия и методология: решаем, что за продукты и как они устроены</w:t>
            </w:r>
          </w:p>
        </w:tc>
        <w:tc>
          <w:tcPr>
            <w:tcW w:type="dxa" w:w="4738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330"/>
                <w:sz w:val="21"/>
                <w:szCs w:val="21"/>
              </w:rPr>
              <w:t xml:space="preserve">Стратегия на год + полная методология курса «Голос»</w:t>
            </w:r>
          </w:p>
        </w:tc>
      </w:tr>
      <w:tr>
        <w:tc>
          <w:tcPr>
            <w:tcW w:type="dxa" w:w="15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330"/>
                <w:sz w:val="21"/>
                <w:szCs w:val="21"/>
              </w:rPr>
              <w:t xml:space="preserve">Этап 2</w:t>
            </w:r>
          </w:p>
        </w:tc>
        <w:tc>
          <w:tcPr>
            <w:tcW w:type="dxa" w:w="34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330"/>
                <w:sz w:val="21"/>
                <w:szCs w:val="21"/>
              </w:rPr>
              <w:t xml:space="preserve">Производство: съёмки, монтаж, упаковка</w:t>
            </w:r>
          </w:p>
        </w:tc>
        <w:tc>
          <w:tcPr>
            <w:tcW w:type="dxa" w:w="4738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330"/>
                <w:sz w:val="21"/>
                <w:szCs w:val="21"/>
              </w:rPr>
              <w:t xml:space="preserve">Готовые видеоуроки, продающие материалы, Reels</w:t>
            </w:r>
          </w:p>
        </w:tc>
      </w:tr>
      <w:tr>
        <w:tc>
          <w:tcPr>
            <w:tcW w:type="dxa" w:w="15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330"/>
                <w:sz w:val="21"/>
                <w:szCs w:val="21"/>
              </w:rPr>
              <w:t xml:space="preserve">Этап 3</w:t>
            </w:r>
          </w:p>
        </w:tc>
        <w:tc>
          <w:tcPr>
            <w:tcW w:type="dxa" w:w="34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330"/>
                <w:sz w:val="21"/>
                <w:szCs w:val="21"/>
              </w:rPr>
              <w:t xml:space="preserve">Сообщество и система продаж</w:t>
            </w:r>
          </w:p>
        </w:tc>
        <w:tc>
          <w:tcPr>
            <w:tcW w:type="dxa" w:w="4738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330"/>
                <w:sz w:val="21"/>
                <w:szCs w:val="21"/>
              </w:rPr>
              <w:t xml:space="preserve">Архитектура сообщества, воронка, ассистент с задачами и KPI</w:t>
            </w:r>
          </w:p>
        </w:tc>
      </w:tr>
    </w:tbl>
    <w:p>
      <w:pPr>
        <w:pStyle w:val="Heading1"/>
        <w:pBdr>
          <w:bottom w:val="single" w:color="D5A45C" w:sz="8" w:space="6"/>
        </w:pBdr>
        <w:spacing w:after="160" w:before="400"/>
      </w:pPr>
      <w:r>
        <w:rPr>
          <w:rFonts w:ascii="Cambria" w:cs="Cambria" w:eastAsia="Cambria" w:hAnsi="Cambria"/>
          <w:b/>
          <w:bCs/>
          <w:color w:val="4A2058"/>
          <w:sz w:val="30"/>
          <w:szCs w:val="30"/>
        </w:rPr>
        <w:t xml:space="preserve">Этап 1. Стратегия и методология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B64F7C"/>
          <w:sz w:val="25"/>
          <w:szCs w:val="25"/>
        </w:rPr>
        <w:t xml:space="preserve">1.1. Стратегическая сессия — 2–3 часа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Садимся вдвоём и спокойно, без спешки, разбираем главное. Это не «поболтать про планы», а рабочая сессия, из которой выходит конкретный документ.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A2058"/>
          <w:sz w:val="22"/>
          <w:szCs w:val="22"/>
        </w:rPr>
        <w:t xml:space="preserve">О чём говорим: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Твоя общая стратегия: куда идём и зачем, что для тебя важно.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Цели на ближайший год — по деньгам, по аудитории, по личному времени.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Продуктовое наполнение: какие продукты вообще нужны и как они друг с другом связаны.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Модели монетизации: где разовые продажи, где подписка, где офлайн.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Последовательность: что делаем первым, что вторым, что можно отложить.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A2058"/>
          <w:sz w:val="22"/>
          <w:szCs w:val="22"/>
        </w:rPr>
        <w:t xml:space="preserve">Бонусом — мини-мастер-класс по Claude: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Часть работы прямо на сессии делаем через Claude — на твоих реальных задачах. Заодно ты увидишь, как им пользоваться самостоятельно: писать тексты, разбирать обратную связь, готовить уроки, ставить задачи ассистенту. Это не отдельное обучение «про ИИ», а живой пример на твоём материале.</w:t>
      </w:r>
    </w:p>
    <w:p>
      <w:pPr>
        <w:pBdr>
          <w:left w:val="single" w:color="D5A45C" w:sz="18" w:space="10"/>
        </w:pBdr>
        <w:shd w:fill="FBEED3" w:color="auto" w:val="clear"/>
        <w:spacing w:after="200" w:before="140" w:line="288"/>
        <w:ind w:left="170" w:right="170"/>
      </w:pPr>
      <w:r>
        <w:rPr>
          <w:rFonts w:ascii="Calibri" w:cs="Calibri" w:eastAsia="Calibri" w:hAnsi="Calibri"/>
          <w:b/>
          <w:bCs/>
          <w:color w:val="4A2058"/>
          <w:sz w:val="22"/>
          <w:szCs w:val="22"/>
        </w:rPr>
        <w:t xml:space="preserve">Результат: </w:t>
      </w:r>
      <w:r>
        <w:rPr>
          <w:rFonts w:ascii="Calibri" w:cs="Calibri" w:eastAsia="Calibri" w:hAnsi="Calibri"/>
          <w:color w:val="2B2330"/>
          <w:sz w:val="22"/>
          <w:szCs w:val="22"/>
        </w:rPr>
        <w:t xml:space="preserve">описание общей стратегии, цели на ближайший год и всё продуктовое наполнение, собранное в единую структуру — курсы, сообщество, игра.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B64F7C"/>
          <w:sz w:val="25"/>
          <w:szCs w:val="25"/>
        </w:rPr>
        <w:t xml:space="preserve">1.2. Методология курса «Голос»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Дальше собираем сам курс — пока на бумаге, но до состояния, когда останется только снять.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Целевая аудитория: кто эти люди, с какими запросами и болями приходят.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Описание курса целиком: что человек получает на выходе, какой результат обещаем.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Основные модули и разбивка на уроки.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Домашние задания к урокам.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Форматы участия эксперта: запуски раз в квартал с твоим сопровождением или регулярные онлайн-продажи в записи.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Описание каждого урока — чтобы на съёмках не думать «а о чём я сейчас говорю».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Продающее описание курса: для кого, для чего, почему именно сейчас.</w:t>
      </w:r>
    </w:p>
    <w:p>
      <w:pPr>
        <w:pBdr>
          <w:left w:val="single" w:color="D5A45C" w:sz="18" w:space="10"/>
        </w:pBdr>
        <w:shd w:fill="FBEED3" w:color="auto" w:val="clear"/>
        <w:spacing w:after="200" w:before="140" w:line="288"/>
        <w:ind w:left="170" w:right="170"/>
      </w:pPr>
      <w:r>
        <w:rPr>
          <w:rFonts w:ascii="Calibri" w:cs="Calibri" w:eastAsia="Calibri" w:hAnsi="Calibri"/>
          <w:b/>
          <w:bCs/>
          <w:color w:val="4A2058"/>
          <w:sz w:val="22"/>
          <w:szCs w:val="22"/>
        </w:rPr>
        <w:t xml:space="preserve">Результат: </w:t>
      </w:r>
      <w:r>
        <w:rPr>
          <w:rFonts w:ascii="Calibri" w:cs="Calibri" w:eastAsia="Calibri" w:hAnsi="Calibri"/>
          <w:color w:val="2B2330"/>
          <w:sz w:val="22"/>
          <w:szCs w:val="22"/>
        </w:rPr>
        <w:t xml:space="preserve">готовая методология курса — структура, содержание уроков и продающие тексты. Это скелет, на который дальше просто нанизываются съёмки.</w:t>
      </w:r>
    </w:p>
    <w:p>
      <w:pPr>
        <w:pStyle w:val="Heading1"/>
        <w:pBdr>
          <w:bottom w:val="single" w:color="D5A45C" w:sz="8" w:space="6"/>
        </w:pBdr>
        <w:spacing w:after="160" w:before="400"/>
      </w:pPr>
      <w:r>
        <w:rPr>
          <w:rFonts w:ascii="Cambria" w:cs="Cambria" w:eastAsia="Cambria" w:hAnsi="Cambria"/>
          <w:b/>
          <w:bCs/>
          <w:color w:val="4A2058"/>
          <w:sz w:val="30"/>
          <w:szCs w:val="30"/>
        </w:rPr>
        <w:t xml:space="preserve">Этап 2. Съёмки и упаковка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Самый «производственный» этап. Здесь от тебя нужно только приехать и говорить — сценарий и структура уже готовы с первого этапа.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B64F7C"/>
          <w:sz w:val="25"/>
          <w:szCs w:val="25"/>
        </w:rPr>
        <w:t xml:space="preserve">2.1. Съёмки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Ориентировочно 2–3 съёмочных дня примерно по 3–4 часа. За это время снимаем: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уроки курса «Голос»;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продающие материалы — то, что будет продавать курс;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экспертные мастер-классы для платформы.</w:t>
      </w:r>
    </w:p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E6478"/>
          <w:sz w:val="19"/>
          <w:szCs w:val="19"/>
        </w:rPr>
        <w:t xml:space="preserve">Съёмки идут блоками — так проще и по голосу, и по концентрации, и по внешнему виду.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B64F7C"/>
          <w:sz w:val="25"/>
          <w:szCs w:val="25"/>
        </w:rPr>
        <w:t xml:space="preserve">2.2. Монтаж и упаковка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Монтаж всех видеоуроков.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Нарезка Reels для Instagram из отснятого материала.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Написание описаний к урокам.</w:t>
      </w:r>
    </w:p>
    <w:p>
      <w:pPr>
        <w:pBdr>
          <w:left w:val="single" w:color="D5A45C" w:sz="18" w:space="10"/>
        </w:pBdr>
        <w:shd w:fill="FBEED3" w:color="auto" w:val="clear"/>
        <w:spacing w:after="200" w:before="140" w:line="288"/>
        <w:ind w:left="170" w:right="170"/>
      </w:pPr>
      <w:r>
        <w:rPr>
          <w:rFonts w:ascii="Calibri" w:cs="Calibri" w:eastAsia="Calibri" w:hAnsi="Calibri"/>
          <w:b/>
          <w:bCs/>
          <w:color w:val="4A2058"/>
          <w:sz w:val="22"/>
          <w:szCs w:val="22"/>
        </w:rPr>
        <w:t xml:space="preserve">Результат: </w:t>
      </w:r>
      <w:r>
        <w:rPr>
          <w:rFonts w:ascii="Calibri" w:cs="Calibri" w:eastAsia="Calibri" w:hAnsi="Calibri"/>
          <w:color w:val="2B2330"/>
          <w:sz w:val="22"/>
          <w:szCs w:val="22"/>
        </w:rPr>
        <w:t xml:space="preserve">видеоуроки и продающие материалы загружены на Google Диск, к ним готовы описания для заливки курса на платформу. Дальше курс можно продавать.</w:t>
      </w:r>
    </w:p>
    <w:p>
      <w:pPr>
        <w:pStyle w:val="Heading1"/>
        <w:pBdr>
          <w:bottom w:val="single" w:color="D5A45C" w:sz="8" w:space="6"/>
        </w:pBdr>
        <w:spacing w:after="160" w:before="400"/>
      </w:pPr>
      <w:r>
        <w:rPr>
          <w:rFonts w:ascii="Cambria" w:cs="Cambria" w:eastAsia="Cambria" w:hAnsi="Cambria"/>
          <w:b/>
          <w:bCs/>
          <w:color w:val="4A2058"/>
          <w:sz w:val="30"/>
          <w:szCs w:val="30"/>
        </w:rPr>
        <w:t xml:space="preserve">Этап 3. Сообщество и система продаж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Курс — это разовая покупка. Сообщество — это то, что приносит деньги каждый месяц и удерживает людей рядом с тобой. Плюс на этом этапе выстраиваем продажи и разгружаем твоё время.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B64F7C"/>
          <w:sz w:val="25"/>
          <w:szCs w:val="25"/>
        </w:rPr>
        <w:t xml:space="preserve">3.1. Сообщество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Описание сообщества: что это, для кого, чем отличается от курса.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Программа обучения внутри — что участники получают каждый месяц.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Архитектура: уровни участия, ритм встреч, роли, правила.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Модель монетизации: подписка, стоимость, что входит.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Цели и ориентиры: сколько участников, какое удержание, к чему идём.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B64F7C"/>
          <w:sz w:val="25"/>
          <w:szCs w:val="25"/>
        </w:rPr>
        <w:t xml:space="preserve">3.2. Воронка продаж и ассистент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Здесь два блока, которые логично делать вместе: как приходят люди и кто это всё ведёт.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A2058"/>
          <w:sz w:val="22"/>
          <w:szCs w:val="22"/>
        </w:rPr>
        <w:t xml:space="preserve">Воронка продаж по курсу: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механики привлечения — откуда берутся люди;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путь клиента: от первого касания до оплаты;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способы привлечения и точки, где чаще всего теряем людей.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A2058"/>
          <w:sz w:val="22"/>
          <w:szCs w:val="22"/>
        </w:rPr>
        <w:t xml:space="preserve">Найм ассистента: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какие задачи с тебя снимаем в первую очередь;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что человек должен уметь и что конкретно делает;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KPI — по чему понимаем, что он справляется;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мини-должностная инструкция, чтобы не объяснять всё на словах.</w:t>
      </w:r>
    </w:p>
    <w:p>
      <w:pPr>
        <w:pBdr>
          <w:left w:val="single" w:color="D5A45C" w:sz="18" w:space="10"/>
        </w:pBdr>
        <w:shd w:fill="FBEED3" w:color="auto" w:val="clear"/>
        <w:spacing w:after="200" w:before="140" w:line="288"/>
        <w:ind w:left="170" w:right="170"/>
      </w:pPr>
      <w:r>
        <w:rPr>
          <w:rFonts w:ascii="Calibri" w:cs="Calibri" w:eastAsia="Calibri" w:hAnsi="Calibri"/>
          <w:b/>
          <w:bCs/>
          <w:color w:val="4A2058"/>
          <w:sz w:val="22"/>
          <w:szCs w:val="22"/>
        </w:rPr>
        <w:t xml:space="preserve">Результат: </w:t>
      </w:r>
      <w:r>
        <w:rPr>
          <w:rFonts w:ascii="Calibri" w:cs="Calibri" w:eastAsia="Calibri" w:hAnsi="Calibri"/>
          <w:color w:val="2B2330"/>
          <w:sz w:val="22"/>
          <w:szCs w:val="22"/>
        </w:rPr>
        <w:t xml:space="preserve">схема работы по сообществу и план реализации через ассистента и Claude. То есть не только «что делать», но и «чьими руками».</w:t>
      </w:r>
    </w:p>
    <w:p>
      <w:r>
        <w:br w:type="page"/>
      </w:r>
    </w:p>
    <w:p>
      <w:pPr>
        <w:pStyle w:val="Heading1"/>
        <w:pBdr>
          <w:bottom w:val="single" w:color="D5A45C" w:sz="8" w:space="6"/>
        </w:pBdr>
        <w:spacing w:after="160" w:before="400"/>
      </w:pPr>
      <w:r>
        <w:rPr>
          <w:rFonts w:ascii="Cambria" w:cs="Cambria" w:eastAsia="Cambria" w:hAnsi="Cambria"/>
          <w:b/>
          <w:bCs/>
          <w:color w:val="4A2058"/>
          <w:sz w:val="30"/>
          <w:szCs w:val="30"/>
        </w:rPr>
        <w:t xml:space="preserve">Финансовые ориентиры на год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Важно сразу: это ориентиры, а не обещание. Мы взяли твои цифры по чекам и количеству людей и посчитали, что получается за год. Это нужно, чтобы видеть масштаб и понимать, на что вообще замахиваемся.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Считаем в трёх сценариях: базовый — ровно твои цифры, оптимистичный — на 30% выше, пессимистичный — на 30% ниже. Реальность обычно живёт где-то между.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B64F7C"/>
          <w:sz w:val="25"/>
          <w:szCs w:val="25"/>
        </w:rPr>
        <w:t xml:space="preserve">Базовый сценарий — по направлениям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700"/>
        <w:gridCol w:w="1938"/>
      </w:tblGrid>
      <w:tr>
        <w:trPr>
          <w:tblHeader/>
        </w:trPr>
        <w:tc>
          <w:tcPr>
            <w:tcW w:type="dxa" w:w="26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4A205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Направление</w:t>
            </w:r>
          </w:p>
        </w:tc>
        <w:tc>
          <w:tcPr>
            <w:tcW w:type="dxa" w:w="34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4A205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Как считаем</w:t>
            </w:r>
          </w:p>
        </w:tc>
        <w:tc>
          <w:tcPr>
            <w:tcW w:type="dxa" w:w="17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4A205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В месяц</w:t>
            </w:r>
          </w:p>
        </w:tc>
        <w:tc>
          <w:tcPr>
            <w:tcW w:type="dxa" w:w="1938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4A205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В год</w:t>
            </w:r>
          </w:p>
        </w:tc>
      </w:tr>
      <w:tr>
        <w:tc>
          <w:tcPr>
            <w:tcW w:type="dxa" w:w="26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Курс «Голос», регулярные продажи</w:t>
            </w:r>
          </w:p>
        </w:tc>
        <w:tc>
          <w:tcPr>
            <w:tcW w:type="dxa" w:w="34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4 900 ₽ × 20 человек в месяц</w:t>
            </w:r>
          </w:p>
        </w:tc>
        <w:tc>
          <w:tcPr>
            <w:tcW w:type="dxa" w:w="17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98 000 ₽</w:t>
            </w:r>
          </w:p>
        </w:tc>
        <w:tc>
          <w:tcPr>
            <w:tcW w:type="dxa" w:w="1938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1 176 000 ₽</w:t>
            </w:r>
          </w:p>
        </w:tc>
      </w:tr>
      <w:tr>
        <w:tc>
          <w:tcPr>
            <w:tcW w:type="dxa" w:w="26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Квартальные запуски с экспертом</w:t>
            </w:r>
          </w:p>
        </w:tc>
        <w:tc>
          <w:tcPr>
            <w:tcW w:type="dxa" w:w="34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19 900 ₽ × 20 человек × 4 запуска в год</w:t>
            </w:r>
          </w:p>
        </w:tc>
        <w:tc>
          <w:tcPr>
            <w:tcW w:type="dxa" w:w="17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≈ 132 700 ₽</w:t>
            </w:r>
          </w:p>
        </w:tc>
        <w:tc>
          <w:tcPr>
            <w:tcW w:type="dxa" w:w="1938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1 592 000 ₽</w:t>
            </w:r>
          </w:p>
        </w:tc>
      </w:tr>
      <w:tr>
        <w:tc>
          <w:tcPr>
            <w:tcW w:type="dxa" w:w="26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Сообщество (подписка)</w:t>
            </w:r>
          </w:p>
        </w:tc>
        <w:tc>
          <w:tcPr>
            <w:tcW w:type="dxa" w:w="34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1 900 ₽ × 40 платящих участников</w:t>
            </w:r>
          </w:p>
        </w:tc>
        <w:tc>
          <w:tcPr>
            <w:tcW w:type="dxa" w:w="17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76 000 ₽</w:t>
            </w:r>
          </w:p>
        </w:tc>
        <w:tc>
          <w:tcPr>
            <w:tcW w:type="dxa" w:w="1938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912 000 ₽</w:t>
            </w:r>
          </w:p>
        </w:tc>
      </w:tr>
      <w:tr>
        <w:tc>
          <w:tcPr>
            <w:tcW w:type="dxa" w:w="26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Офлайн: мастер-классы и выезды</w:t>
            </w:r>
          </w:p>
        </w:tc>
        <w:tc>
          <w:tcPr>
            <w:tcW w:type="dxa" w:w="34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10 000 ₽ чистыми × 20 человек × 2 события в год</w:t>
            </w:r>
          </w:p>
        </w:tc>
        <w:tc>
          <w:tcPr>
            <w:tcW w:type="dxa" w:w="17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≈ 33 300 ₽</w:t>
            </w:r>
          </w:p>
        </w:tc>
        <w:tc>
          <w:tcPr>
            <w:tcW w:type="dxa" w:w="1938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400 000 ₽</w:t>
            </w:r>
          </w:p>
        </w:tc>
      </w:tr>
      <w:tr>
        <w:tc>
          <w:tcPr>
            <w:tcW w:type="dxa" w:w="26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BEED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2058"/>
                <w:sz w:val="21"/>
                <w:szCs w:val="21"/>
              </w:rPr>
              <w:t xml:space="preserve">ИТОГО</w:t>
            </w:r>
          </w:p>
        </w:tc>
        <w:tc>
          <w:tcPr>
            <w:tcW w:type="dxa" w:w="34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BEED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2058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BEED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2058"/>
                <w:sz w:val="21"/>
                <w:szCs w:val="21"/>
              </w:rPr>
              <w:t xml:space="preserve">≈ 340 000 ₽</w:t>
            </w:r>
          </w:p>
        </w:tc>
        <w:tc>
          <w:tcPr>
            <w:tcW w:type="dxa" w:w="1938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BEED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2058"/>
                <w:sz w:val="21"/>
                <w:szCs w:val="21"/>
              </w:rPr>
              <w:t xml:space="preserve">4 080 000 ₽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E6478"/>
          <w:sz w:val="19"/>
          <w:szCs w:val="19"/>
        </w:rPr>
        <w:t xml:space="preserve">По сообществу берём 40 платящих — середину диапазона 30–50 человек. При 30 участниках это 684 000 ₽ в год, при 50 — 1 140 000 ₽.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B64F7C"/>
          <w:sz w:val="25"/>
          <w:szCs w:val="25"/>
        </w:rPr>
        <w:t xml:space="preserve">Три сценария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46"/>
        <w:gridCol w:w="2346"/>
        <w:gridCol w:w="2346"/>
      </w:tblGrid>
      <w:tr>
        <w:trPr>
          <w:tblHeader/>
        </w:trPr>
        <w:tc>
          <w:tcPr>
            <w:tcW w:type="dxa" w:w="26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4A205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Направление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4A205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Пессимистичный</w:t>
            </w:r>
          </w:p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−30 %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4A205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Базовый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4A205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Оптимистичный</w:t>
            </w:r>
          </w:p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+30 %</w:t>
            </w:r>
          </w:p>
        </w:tc>
      </w:tr>
      <w:tr>
        <w:tc>
          <w:tcPr>
            <w:tcW w:type="dxa" w:w="26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Курс, регулярные продажи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823 200 ₽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1 176 000 ₽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1 528 800 ₽</w:t>
            </w:r>
          </w:p>
        </w:tc>
      </w:tr>
      <w:tr>
        <w:tc>
          <w:tcPr>
            <w:tcW w:type="dxa" w:w="26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Квартальные запуски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1 114 400 ₽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1 592 000 ₽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2 069 600 ₽</w:t>
            </w:r>
          </w:p>
        </w:tc>
      </w:tr>
      <w:tr>
        <w:tc>
          <w:tcPr>
            <w:tcW w:type="dxa" w:w="26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Сообщество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638 400 ₽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912 000 ₽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1 185 600 ₽</w:t>
            </w:r>
          </w:p>
        </w:tc>
      </w:tr>
      <w:tr>
        <w:tc>
          <w:tcPr>
            <w:tcW w:type="dxa" w:w="26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Офлайн-события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280 000 ₽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400 000 ₽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D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2B2330"/>
                <w:sz w:val="21"/>
                <w:szCs w:val="21"/>
              </w:rPr>
              <w:t xml:space="preserve">520 000 ₽</w:t>
            </w:r>
          </w:p>
        </w:tc>
      </w:tr>
      <w:tr>
        <w:tc>
          <w:tcPr>
            <w:tcW w:type="dxa" w:w="2600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BEED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2058"/>
                <w:sz w:val="21"/>
                <w:szCs w:val="21"/>
              </w:rPr>
              <w:t xml:space="preserve">ИТОГО ЗА ГОД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BEED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2058"/>
                <w:sz w:val="21"/>
                <w:szCs w:val="21"/>
              </w:rPr>
              <w:t xml:space="preserve">2 856 000 ₽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BEED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2058"/>
                <w:sz w:val="21"/>
                <w:szCs w:val="21"/>
              </w:rPr>
              <w:t xml:space="preserve">4 080 000 ₽</w:t>
            </w:r>
          </w:p>
        </w:tc>
        <w:tc>
          <w:tcPr>
            <w:tcW w:type="dxa" w:w="2346"/>
            <w:tcBorders>
              <w:top w:val="single" w:color="E3DCE8" w:sz="2"/>
              <w:left w:val="single" w:color="E3DCE8" w:sz="2"/>
              <w:bottom w:val="single" w:color="E3DCE8" w:sz="2"/>
              <w:right w:val="single" w:color="E3DCE8" w:sz="2"/>
            </w:tcBorders>
            <w:shd w:fill="FBEED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2058"/>
                <w:sz w:val="21"/>
                <w:szCs w:val="21"/>
              </w:rPr>
              <w:t xml:space="preserve">5 304 000 ₽</w:t>
            </w:r>
          </w:p>
        </w:tc>
      </w:tr>
    </w:tbl>
    <w:p>
      <w:pPr>
        <w:spacing w:after="120"/>
      </w:pPr>
    </w:p>
    <w:p>
      <w:pPr>
        <w:spacing w:after="140" w:before="0" w:line="288"/>
      </w:pPr>
      <w:r>
        <w:rPr>
          <w:rFonts w:ascii="Calibri" w:cs="Calibri" w:eastAsia="Calibri" w:hAnsi="Calibri"/>
          <w:b/>
          <w:bCs/>
          <w:color w:val="4A2058"/>
          <w:sz w:val="22"/>
          <w:szCs w:val="22"/>
        </w:rPr>
        <w:t xml:space="preserve">В пересчёте на месяц: </w:t>
      </w:r>
      <w:r>
        <w:rPr>
          <w:rFonts w:ascii="Calibri" w:cs="Calibri" w:eastAsia="Calibri" w:hAnsi="Calibri"/>
          <w:color w:val="2B2330"/>
          <w:sz w:val="22"/>
          <w:szCs w:val="22"/>
        </w:rPr>
        <w:t xml:space="preserve">пессимистичный — около 238 000 ₽, базовый — около 340 000 ₽, оптимистичный — около 442 000 ₽.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B64F7C"/>
          <w:sz w:val="25"/>
          <w:szCs w:val="25"/>
        </w:rPr>
        <w:t xml:space="preserve">Что двигает цифры вверх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Сообщество ближе к 50 участникам вместо 40 — это плюс 228 000 ₽ в год почти без дополнительных усилий.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Больше людей на квартальных запусках: это самое «дорогое» направление, каждый дополнительный участник даёт 19 900 ₽.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Работающая воронка — регулярные продажи курса перестают зависеть от твоей активности в соцсетях.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Хорошее удержание в сообществе: люди, которые не отписываются через месяц, — главный источник стабильности.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B64F7C"/>
          <w:sz w:val="25"/>
          <w:szCs w:val="25"/>
        </w:rPr>
        <w:t xml:space="preserve">Что может утянуть вниз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Слабый трафик: продукт готов, а людей на него не приводим.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Отток из сообщества — если внутри нет ритма и ценности, подписка сыпется.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Затянутое производство: чем позже курс готов, тем меньше месяцев продаж в году.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Перегруз эксперта — без ассистента часть задач просто не делается.</w:t>
      </w:r>
    </w:p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E6478"/>
          <w:sz w:val="19"/>
          <w:szCs w:val="19"/>
        </w:rPr>
        <w:t xml:space="preserve">Суммы по онлайн-направлениям — это выручка до налогов, комиссии платформы и расходов на рекламу. По офлайн-событиям взяли сразу чистыми, как ты и говорил.</w:t>
      </w:r>
    </w:p>
    <w:p>
      <w:pPr>
        <w:pStyle w:val="Heading1"/>
        <w:pBdr>
          <w:bottom w:val="single" w:color="D5A45C" w:sz="8" w:space="6"/>
        </w:pBdr>
        <w:spacing w:after="160" w:before="400"/>
      </w:pPr>
      <w:r>
        <w:rPr>
          <w:rFonts w:ascii="Cambria" w:cs="Cambria" w:eastAsia="Cambria" w:hAnsi="Cambria"/>
          <w:b/>
          <w:bCs/>
          <w:color w:val="4A2058"/>
          <w:sz w:val="30"/>
          <w:szCs w:val="30"/>
        </w:rPr>
        <w:t xml:space="preserve">Что нужно от тебя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2–3 часа на стратегическую сессию.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2–3 съёмочных дня по 3–4 часа.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Обратная связь по методологии курса — чтобы содержание было твоим, а не «вообще правильным».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Решение по ассистенту: готова ли делегировать и какой бюджет на это закладываем.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Всё остальное — структура, тексты, съёмки, монтаж, упаковка, схемы — на нашей стороне.</w:t>
      </w:r>
    </w:p>
    <w:p>
      <w:pPr>
        <w:pStyle w:val="Heading1"/>
        <w:pBdr>
          <w:bottom w:val="single" w:color="D5A45C" w:sz="8" w:space="6"/>
        </w:pBdr>
        <w:spacing w:after="160" w:before="400"/>
      </w:pPr>
      <w:r>
        <w:rPr>
          <w:rFonts w:ascii="Cambria" w:cs="Cambria" w:eastAsia="Cambria" w:hAnsi="Cambria"/>
          <w:b/>
          <w:bCs/>
          <w:color w:val="4A2058"/>
          <w:sz w:val="30"/>
          <w:szCs w:val="30"/>
        </w:rPr>
        <w:t xml:space="preserve">Ближайший шаг</w:t>
      </w:r>
    </w:p>
    <w:p>
      <w:pPr>
        <w:spacing w:after="140" w:before="0" w:line="288"/>
      </w:pPr>
      <w:r>
        <w:rPr>
          <w:rFonts w:ascii="Calibri" w:cs="Calibri" w:eastAsia="Calibri" w:hAnsi="Calibri"/>
          <w:color w:val="2B2330"/>
          <w:sz w:val="22"/>
          <w:szCs w:val="22"/>
        </w:rPr>
        <w:t xml:space="preserve">Ставим дату стратегической сессии. Это два-три часа, после которых у тебя на руках будет не «идея про курс», а понятная картина на год: что делаем, в каком порядке и сколько это может приносить.</w:t>
      </w:r>
    </w:p>
    <w:p>
      <w:pPr>
        <w:spacing w:after="140" w:before="0" w:line="288"/>
      </w:pPr>
      <w:r>
        <w:rPr>
          <w:rFonts w:ascii="Calibri" w:cs="Calibri" w:eastAsia="Calibri" w:hAnsi="Calibri"/>
          <w:b/>
          <w:bCs/>
          <w:color w:val="B64F7C"/>
          <w:sz w:val="22"/>
          <w:szCs w:val="22"/>
        </w:rPr>
        <w:t xml:space="preserve">Дальше всё пойдёт по плану выше — этап за этапом.</w:t>
      </w:r>
    </w:p>
    <w:p>
      <w:pPr>
        <w:spacing w:after="400"/>
      </w:pPr>
    </w:p>
    <w:p>
      <w:pPr>
        <w:pBdr>
          <w:top w:val="single" w:color="D5A45C" w:sz="8" w:space="8"/>
        </w:pBdr>
        <w:spacing w:before="200"/>
      </w:pPr>
      <w:r>
        <w:rPr>
          <w:rFonts w:ascii="Calibri" w:cs="Calibri" w:eastAsia="Calibri" w:hAnsi="Calibri"/>
          <w:i/>
          <w:iCs/>
          <w:color w:val="6E6478"/>
          <w:sz w:val="18"/>
          <w:szCs w:val="18"/>
        </w:rPr>
        <w:t xml:space="preserve">Документ подготовлен как рабочий план. Все цифры — ориентировочные и уточняются на стратегической сессии.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  <w:rPr>
        <w:color w:val="B64F7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Продукты вокруг эксперта — план работы и финансовые ориентиры</dc:title>
  <dc:creator>Eva Space</dc:creator>
  <dc:description>Предложение по созданию продуктов вокруг эксперта</dc:description>
  <cp:lastModifiedBy>Un-named</cp:lastModifiedBy>
  <cp:revision>1</cp:revision>
  <dcterms:created xsi:type="dcterms:W3CDTF">2026-09-07T12:02:04.362Z</dcterms:created>
  <dcterms:modified xsi:type="dcterms:W3CDTF">2026-09-07T12:02:04.363Z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