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DDED" w14:textId="0E52CE81" w:rsidR="00716080" w:rsidRPr="006F0978" w:rsidRDefault="009570C9">
      <w:pPr>
        <w:pStyle w:val="Title"/>
        <w:rPr>
          <w:lang w:val="id-ID"/>
        </w:rPr>
      </w:pP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demo</w:t>
      </w:r>
      <w:r w:rsidR="006F0978">
        <w:rPr>
          <w:lang w:val="id-ID"/>
        </w:rPr>
        <w:t xml:space="preserve"> 2</w:t>
      </w:r>
    </w:p>
    <w:p w14:paraId="1C95C7FC" w14:textId="77777777" w:rsidR="00716080" w:rsidRDefault="009570C9">
      <w:pPr>
        <w:rPr>
          <w:noProof/>
          <w:lang w:val="en-US"/>
        </w:rPr>
      </w:pPr>
      <w:r>
        <w:rPr>
          <w:lang w:val="en-US"/>
        </w:rPr>
        <w:t xml:space="preserve">Hello </w:t>
      </w:r>
      <w:r w:rsidR="009B000F"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</w:p>
    <w:p w14:paraId="3925CB9D" w14:textId="77777777" w:rsidR="00716080" w:rsidRDefault="009570C9">
      <w:pPr>
        <w:ind w:left="284"/>
        <w:rPr>
          <w:lang w:val="en-US"/>
        </w:rPr>
      </w:pPr>
      <w:r>
        <w:rPr>
          <w:lang w:val="en-US"/>
        </w:rPr>
        <w:t xml:space="preserve">This is a demo of the </w:t>
      </w:r>
      <w:proofErr w:type="spellStart"/>
      <w:r>
        <w:rPr>
          <w:lang w:val="en-US"/>
        </w:rPr>
        <w:t>OpenTBS</w:t>
      </w:r>
      <w:proofErr w:type="spellEnd"/>
      <w:r>
        <w:rPr>
          <w:lang w:val="en-US"/>
        </w:rPr>
        <w:t xml:space="preserve">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14:paraId="7A01214B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</w:p>
    <w:p w14:paraId="18674398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Since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version 1.5.0, there is no need to deactivate Spell Checking and Change Tracking ids in the Microsoft Word options. Those features used to deconstruct TBS fields, but now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cleans up for you such tags in the XML source of the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template.</w:t>
      </w:r>
    </w:p>
    <w:p w14:paraId="4C98CFBF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Comments, footnotes and endnotes of your </w:t>
      </w:r>
      <w:proofErr w:type="spellStart"/>
      <w:r>
        <w:rPr>
          <w:color w:val="800000"/>
          <w:lang w:val="en-US"/>
        </w:rPr>
        <w:t>Ms</w:t>
      </w:r>
      <w:proofErr w:type="spellEnd"/>
      <w:r>
        <w:rPr>
          <w:color w:val="800000"/>
          <w:lang w:val="en-US"/>
        </w:rPr>
        <w:t xml:space="preserve"> Word documents are stored in separated sub-files in the DOCX archive. Thus, you need to manually load the corresponding sub-files in order to merge possible TBS fields placed inside those types of contents.</w:t>
      </w:r>
    </w:p>
    <w:p w14:paraId="1D66AEB3" w14:textId="77777777" w:rsidR="00716080" w:rsidRDefault="009570C9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footers are saved in separated sub-files too. But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automatically load those files for you, and thus “</w:t>
      </w:r>
      <w:proofErr w:type="spellStart"/>
      <w:r>
        <w:rPr>
          <w:color w:val="800000"/>
          <w:lang w:val="en-US"/>
        </w:rPr>
        <w:t>onload</w:t>
      </w:r>
      <w:proofErr w:type="spellEnd"/>
      <w:r>
        <w:rPr>
          <w:color w:val="800000"/>
          <w:lang w:val="en-US"/>
        </w:rPr>
        <w:t>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>” tags are automatically merged in headers and footers.</w:t>
      </w:r>
    </w:p>
    <w:p w14:paraId="0748DA7A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data with a Chart</w:t>
      </w:r>
    </w:p>
    <w:p w14:paraId="10F23ECF" w14:textId="77777777" w:rsidR="00716080" w:rsidRDefault="009570C9">
      <w:pPr>
        <w:spacing w:before="200"/>
        <w:jc w:val="center"/>
        <w:rPr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2D9EE8D2" wp14:editId="44567EEE">
            <wp:extent cx="4772025" cy="2181225"/>
            <wp:effectExtent l="57150" t="19050" r="47625" b="85725"/>
            <wp:docPr id="2" name="Graphique 2" descr="This is just a nice chart" title="a nice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603F6D" w14:textId="77777777" w:rsidR="00716080" w:rsidRDefault="009570C9">
      <w:pPr>
        <w:pageBreakBefore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en-US"/>
        </w:rPr>
        <w:lastRenderedPageBreak/>
        <w:t>Merge data with a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693"/>
        <w:gridCol w:w="1843"/>
        <w:gridCol w:w="1559"/>
      </w:tblGrid>
      <w:tr w:rsidR="00716080" w14:paraId="1711A43B" w14:textId="77777777">
        <w:trPr>
          <w:trHeight w:hRule="exact" w:val="340"/>
        </w:trPr>
        <w:tc>
          <w:tcPr>
            <w:tcW w:w="2410" w:type="dxa"/>
            <w:shd w:val="clear" w:color="auto" w:fill="C0C0C0"/>
          </w:tcPr>
          <w:p w14:paraId="5F6E033A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Rank</w:t>
            </w:r>
          </w:p>
        </w:tc>
        <w:tc>
          <w:tcPr>
            <w:tcW w:w="2693" w:type="dxa"/>
            <w:shd w:val="clear" w:color="auto" w:fill="C0C0C0"/>
            <w:vAlign w:val="center"/>
          </w:tcPr>
          <w:p w14:paraId="1A7E9E9D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0697BF03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6877EA1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716080" w14:paraId="4154B0DB" w14:textId="77777777">
        <w:tc>
          <w:tcPr>
            <w:tcW w:w="2410" w:type="dxa"/>
            <w:vAlign w:val="center"/>
          </w:tcPr>
          <w:p w14:paraId="1AD638B0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[a.rank] [a.rank;ope=mergecell]</w:t>
            </w:r>
          </w:p>
        </w:tc>
        <w:tc>
          <w:tcPr>
            <w:tcW w:w="2693" w:type="dxa"/>
            <w:vAlign w:val="center"/>
          </w:tcPr>
          <w:p w14:paraId="274975D5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[a.firstname;block=tbs:row]</w:t>
            </w:r>
          </w:p>
        </w:tc>
        <w:tc>
          <w:tcPr>
            <w:tcW w:w="1843" w:type="dxa"/>
            <w:vAlign w:val="center"/>
          </w:tcPr>
          <w:p w14:paraId="483A2134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1559" w:type="dxa"/>
            <w:vAlign w:val="center"/>
          </w:tcPr>
          <w:p w14:paraId="7918A3E6" w14:textId="77777777" w:rsidR="00716080" w:rsidRDefault="009570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14:paraId="6911969A" w14:textId="77777777" w:rsidR="00716080" w:rsidRDefault="009570C9">
      <w:pPr>
        <w:pStyle w:val="Heading2"/>
        <w:rPr>
          <w:b w:val="0"/>
          <w:bCs w:val="0"/>
          <w:noProof/>
          <w:lang w:val="en-US"/>
        </w:rPr>
      </w:pPr>
      <w:r>
        <w:rPr>
          <w:noProof/>
          <w:lang w:val="en-US"/>
        </w:rPr>
        <w:t>Merg</w:t>
      </w:r>
      <w:r>
        <w:rPr>
          <w:b w:val="0"/>
          <w:bCs w:val="0"/>
          <w:noProof/>
          <w:lang w:val="en-US"/>
        </w:rPr>
        <w:t>e</w:t>
      </w:r>
      <w:r>
        <w:rPr>
          <w:noProof/>
          <w:lang w:val="en-US"/>
        </w:rPr>
        <w:t xml:space="preserve"> data in colmuns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</w:tblGrid>
      <w:tr w:rsidR="00716080" w14:paraId="2EEAE79E" w14:textId="77777777">
        <w:trPr>
          <w:trHeight w:hRule="exact" w:val="340"/>
        </w:trPr>
        <w:tc>
          <w:tcPr>
            <w:tcW w:w="1417" w:type="dxa"/>
            <w:shd w:val="clear" w:color="auto" w:fill="C0C0C0"/>
          </w:tcPr>
          <w:p w14:paraId="62CB7200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Category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31E164F5" w14:textId="77777777" w:rsidR="00716080" w:rsidRDefault="009570C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 w:rsidR="00716080" w14:paraId="7B9C0B51" w14:textId="77777777">
        <w:tc>
          <w:tcPr>
            <w:tcW w:w="1417" w:type="dxa"/>
            <w:vAlign w:val="center"/>
          </w:tcPr>
          <w:p w14:paraId="04C45F5C" w14:textId="77777777" w:rsidR="00716080" w:rsidRDefault="009570C9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Thin</w:t>
            </w:r>
          </w:p>
        </w:tc>
        <w:tc>
          <w:tcPr>
            <w:tcW w:w="1276" w:type="dxa"/>
            <w:vAlign w:val="center"/>
          </w:tcPr>
          <w:p w14:paraId="7C8B006B" w14:textId="77777777" w:rsidR="00716080" w:rsidRDefault="009570C9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[c.thin;block=tbs:cell;parallel=tbs:table]</w:t>
            </w:r>
          </w:p>
        </w:tc>
      </w:tr>
      <w:tr w:rsidR="00716080" w14:paraId="5733F0D1" w14:textId="77777777">
        <w:trPr>
          <w:trHeight w:val="325"/>
        </w:trPr>
        <w:tc>
          <w:tcPr>
            <w:tcW w:w="1417" w:type="dxa"/>
            <w:vAlign w:val="center"/>
          </w:tcPr>
          <w:p w14:paraId="2C6B2BC5" w14:textId="77777777" w:rsidR="00716080" w:rsidRDefault="009570C9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Heavy</w:t>
            </w:r>
          </w:p>
        </w:tc>
        <w:tc>
          <w:tcPr>
            <w:tcW w:w="1276" w:type="dxa"/>
            <w:vAlign w:val="center"/>
          </w:tcPr>
          <w:p w14:paraId="267AFC76" w14:textId="77777777" w:rsidR="00716080" w:rsidRDefault="009570C9">
            <w:pPr>
              <w:spacing w:after="0"/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[c.heavy]</w:t>
            </w:r>
          </w:p>
        </w:tc>
      </w:tr>
      <w:tr w:rsidR="00716080" w14:paraId="1BC3FA2A" w14:textId="77777777">
        <w:trPr>
          <w:trHeight w:val="233"/>
        </w:trPr>
        <w:tc>
          <w:tcPr>
            <w:tcW w:w="1417" w:type="dxa"/>
            <w:vAlign w:val="center"/>
          </w:tcPr>
          <w:p w14:paraId="7EAA535F" w14:textId="77777777" w:rsidR="00716080" w:rsidRDefault="009570C9">
            <w:pPr>
              <w:spacing w:after="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Total</w:t>
            </w:r>
          </w:p>
        </w:tc>
        <w:tc>
          <w:tcPr>
            <w:tcW w:w="1276" w:type="dxa"/>
            <w:vAlign w:val="center"/>
          </w:tcPr>
          <w:p w14:paraId="674D4E5B" w14:textId="77777777" w:rsidR="00716080" w:rsidRDefault="009570C9">
            <w:pPr>
              <w:spacing w:after="0"/>
              <w:jc w:val="right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[c.total]</w:t>
            </w:r>
          </w:p>
        </w:tc>
      </w:tr>
    </w:tbl>
    <w:p w14:paraId="4860CF76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Merge or delete bullets and numberings</w:t>
      </w:r>
    </w:p>
    <w:p w14:paraId="4503B02B" w14:textId="77777777" w:rsidR="00716080" w:rsidRDefault="009570C9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14:paraId="398A3458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title is kept </w:t>
      </w:r>
    </w:p>
    <w:p w14:paraId="0606DBD4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one will be deleted [</w:t>
      </w:r>
      <w:proofErr w:type="spellStart"/>
      <w:r>
        <w:rPr>
          <w:lang w:val="en-US"/>
        </w:rPr>
        <w:t>onload;block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tbs:p;when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</w:t>
      </w:r>
    </w:p>
    <w:p w14:paraId="502C0EE9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But numbering will be automatically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14:paraId="4544D1A4" w14:textId="77777777" w:rsidR="00716080" w:rsidRDefault="009570C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14:paraId="7C2B67FA" w14:textId="77777777" w:rsidR="00716080" w:rsidRDefault="009570C9">
      <w:pPr>
        <w:pStyle w:val="Heading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14:paraId="2840D523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14:paraId="5A3D682B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one will be deleted [</w:t>
      </w:r>
      <w:proofErr w:type="spellStart"/>
      <w:r>
        <w:rPr>
          <w:lang w:val="en-US"/>
        </w:rPr>
        <w:t>onload;block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tbs:p;when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</w:t>
      </w:r>
    </w:p>
    <w:p w14:paraId="00D22C44" w14:textId="77777777" w:rsidR="00716080" w:rsidRDefault="009570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14:paraId="19F8DCBC" w14:textId="77777777" w:rsidR="00716080" w:rsidRDefault="009570C9">
      <w:pPr>
        <w:pStyle w:val="Heading2"/>
        <w:rPr>
          <w:lang w:val="en-US"/>
        </w:rPr>
      </w:pPr>
      <w:r>
        <w:rPr>
          <w:noProof/>
          <w:lang w:val="en-US"/>
        </w:rPr>
        <w:t>Merge</w:t>
      </w:r>
      <w:r>
        <w:rPr>
          <w:lang w:val="en-US"/>
        </w:rPr>
        <w:t xml:space="preserve"> or delete a part of the text</w:t>
      </w:r>
    </w:p>
    <w:p w14:paraId="7B38DC54" w14:textId="77777777" w:rsidR="00716080" w:rsidRDefault="009570C9">
      <w:pPr>
        <w:rPr>
          <w:lang w:val="en-US"/>
        </w:rPr>
      </w:pPr>
      <w:r>
        <w:rPr>
          <w:lang w:val="en-US"/>
        </w:rPr>
        <w:t>As you can see, this part of the text contains three paragraphs, including the title.</w:t>
      </w:r>
    </w:p>
    <w:p w14:paraId="4F698B85" w14:textId="77777777" w:rsidR="00716080" w:rsidRDefault="009570C9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tbs:p+tbs:p</w:t>
      </w:r>
      <w:proofErr w:type="spellEnd"/>
      <w:r>
        <w:rPr>
          <w:lang w:val="en-US"/>
        </w:rPr>
        <w:t>+(</w:t>
      </w:r>
      <w:proofErr w:type="spellStart"/>
      <w:r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14:paraId="1F1A5F6F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50449B" wp14:editId="3364C779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19F72AA1" w14:textId="77777777" w:rsidR="00716080" w:rsidRDefault="009570C9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[onload;block=mc:AlternateContent;when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0449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 o:allowincell="f" filled="t" fillcolor="#b8cce4 [1300]" stroked="f">
                <v:textbox>
                  <w:txbxContent>
                    <w:p w14:paraId="19F72AA1" w14:textId="77777777" w:rsidR="00716080" w:rsidRDefault="009570C9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[onload;block=mc:AlternateContent;when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n-US"/>
        </w:rPr>
        <w:t>Delete a text box</w:t>
      </w:r>
    </w:p>
    <w:p w14:paraId="51CBF14D" w14:textId="77777777" w:rsidR="00716080" w:rsidRDefault="009570C9">
      <w:pPr>
        <w:pStyle w:val="Heading2"/>
        <w:rPr>
          <w:noProof/>
          <w:lang w:val="en-US"/>
        </w:rPr>
      </w:pPr>
      <w:r>
        <w:rPr>
          <w:noProof/>
          <w:lang w:val="en-US"/>
        </w:rPr>
        <w:t>Delete comments</w:t>
      </w:r>
    </w:p>
    <w:p w14:paraId="17F4F7DC" w14:textId="77777777" w:rsidR="00716080" w:rsidRDefault="009570C9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>no comment.</w:t>
      </w:r>
    </w:p>
    <w:p w14:paraId="2BD56114" w14:textId="77777777" w:rsidR="00716080" w:rsidRDefault="009570C9">
      <w:pPr>
        <w:pStyle w:val="Heading2"/>
        <w:pageBreakBefore/>
        <w:rPr>
          <w:noProof/>
          <w:lang w:val="en-US"/>
        </w:rPr>
      </w:pPr>
      <w:r>
        <w:rPr>
          <w:noProof/>
          <w:lang w:val="en-US"/>
        </w:rPr>
        <w:lastRenderedPageBreak/>
        <w:t>Merge data with pages</w:t>
      </w:r>
    </w:p>
    <w:p w14:paraId="33FA11E9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>In the next page there is an example illustrating how to perform a merge with one page per record.</w:t>
      </w:r>
    </w:p>
    <w:p w14:paraId="1B8DE2BA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2D3FAD33" w14:textId="77777777" w:rsidR="00716080" w:rsidRDefault="009570C9">
      <w:pPr>
        <w:rPr>
          <w:color w:val="800000"/>
          <w:lang w:val="en-US"/>
        </w:rPr>
      </w:pPr>
      <w:r>
        <w:rPr>
          <w:color w:val="800000"/>
          <w:lang w:val="en-US"/>
        </w:rPr>
        <w:t>The example also use a block defined with the alias “</w:t>
      </w:r>
      <w:proofErr w:type="spellStart"/>
      <w:r>
        <w:rPr>
          <w:color w:val="800000"/>
          <w:lang w:val="en-US"/>
        </w:rPr>
        <w:t>tbs</w:t>
      </w:r>
      <w:proofErr w:type="gramStart"/>
      <w:r>
        <w:rPr>
          <w:color w:val="800000"/>
          <w:lang w:val="en-US"/>
        </w:rPr>
        <w:t>:page</w:t>
      </w:r>
      <w:proofErr w:type="spellEnd"/>
      <w:proofErr w:type="gramEnd"/>
      <w:r>
        <w:rPr>
          <w:color w:val="800000"/>
          <w:lang w:val="en-US"/>
        </w:rPr>
        <w:t xml:space="preserve">”. This alias is given by </w:t>
      </w:r>
      <w:proofErr w:type="spellStart"/>
      <w:r>
        <w:rPr>
          <w:color w:val="800000"/>
          <w:lang w:val="en-US"/>
        </w:rPr>
        <w:t>OpenTBS</w:t>
      </w:r>
      <w:proofErr w:type="spellEnd"/>
      <w:r>
        <w:rPr>
          <w:color w:val="800000"/>
          <w:lang w:val="en-US"/>
        </w:rPr>
        <w:t xml:space="preserve"> and it helps to found the bounds of the page (or pages) according to the page-break defined in the paragraph properties or inserted manually.</w:t>
      </w:r>
    </w:p>
    <w:p w14:paraId="7EE436C5" w14:textId="77777777" w:rsidR="00716080" w:rsidRDefault="009570C9">
      <w:pPr>
        <w:rPr>
          <w:lang w:val="en-US"/>
        </w:rPr>
      </w:pPr>
      <w:r>
        <w:rPr>
          <w:color w:val="800000"/>
          <w:lang w:val="en-US"/>
        </w:rPr>
        <w:t>If you try to merge one page per record without text before the first page, then make sure that the first paragraph has the property giving a page break before.</w:t>
      </w:r>
    </w:p>
    <w:p w14:paraId="14161B14" w14:textId="77777777" w:rsidR="00716080" w:rsidRDefault="009570C9">
      <w:pPr>
        <w:pageBreakBefore/>
        <w:rPr>
          <w:noProof/>
          <w:lang w:val="en-US"/>
        </w:rPr>
      </w:pP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[b.firstname;block=tbs:page]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14:paraId="2F199D51" w14:textId="77777777" w:rsidR="00716080" w:rsidRDefault="009570C9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 wp14:anchorId="3C454CA4" wp14:editId="499A07B2">
            <wp:extent cx="1132675" cy="1514475"/>
            <wp:effectExtent l="0" t="0" r="0" b="0"/>
            <wp:docPr id="1" name="Image 1" descr="[b.number;ope=changepic;from=pic_[val].png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F81B" w14:textId="77777777" w:rsidR="00716080" w:rsidRDefault="009570C9">
      <w:pPr>
        <w:rPr>
          <w:i/>
          <w:color w:val="800000"/>
          <w:lang w:val="en-US"/>
        </w:rPr>
      </w:pPr>
      <w:r>
        <w:rPr>
          <w:i/>
          <w:color w:val="800000"/>
          <w:lang w:val="en-US"/>
        </w:rPr>
        <w:t>The image is merged using a TBS field which is placed in the Description property of the image.</w:t>
      </w:r>
    </w:p>
    <w:sectPr w:rsidR="007160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Qwerty" w:date="2011-08-29T22:45:00Z" w:initials="Q">
    <w:p w14:paraId="0E3B6D67" w14:textId="77777777" w:rsidR="00716080" w:rsidRDefault="009570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3B6D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A1E56" w14:textId="77777777" w:rsidR="0073025A" w:rsidRDefault="0073025A">
      <w:pPr>
        <w:spacing w:after="0" w:line="240" w:lineRule="auto"/>
      </w:pPr>
      <w:r>
        <w:separator/>
      </w:r>
    </w:p>
  </w:endnote>
  <w:endnote w:type="continuationSeparator" w:id="0">
    <w:p w14:paraId="1DE475EB" w14:textId="77777777" w:rsidR="0073025A" w:rsidRDefault="0073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45097" w14:textId="77777777" w:rsidR="004B6117" w:rsidRDefault="004B6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A92D1" w14:textId="7DF762B6" w:rsidR="00716080" w:rsidRDefault="009570C9">
    <w:pPr>
      <w:pStyle w:val="Footer"/>
      <w:rPr>
        <w:lang w:val="en-US"/>
      </w:rPr>
    </w:pPr>
    <w:r>
      <w:rPr>
        <w:lang w:val="en-US"/>
      </w:rPr>
      <w:t xml:space="preserve">Example #3: merging data in Header and Footer.  </w:t>
    </w:r>
    <w:r>
      <w:rPr>
        <w:color w:val="365F91"/>
        <w:lang w:val="en-US"/>
      </w:rPr>
      <w:t>demo for “[</w:t>
    </w:r>
    <w:proofErr w:type="spellStart"/>
    <w:r>
      <w:rPr>
        <w:color w:val="365F91"/>
        <w:lang w:val="en-US"/>
      </w:rPr>
      <w:t>onshow</w:t>
    </w:r>
    <w:proofErr w:type="spellEnd"/>
    <w:r>
      <w:rPr>
        <w:color w:val="365F91"/>
        <w:lang w:val="en-US"/>
      </w:rPr>
      <w:t>.</w:t>
    </w:r>
    <w:r w:rsidR="004B6117">
      <w:rPr>
        <w:color w:val="365F91"/>
        <w:lang w:val="id-ID"/>
      </w:rPr>
      <w:t>NIP</w:t>
    </w:r>
    <w:bookmarkStart w:id="1" w:name="_GoBack"/>
    <w:bookmarkEnd w:id="1"/>
    <w:r>
      <w:rPr>
        <w:color w:val="365F91"/>
        <w:lang w:val="en-US"/>
      </w:rPr>
      <w:t>]”</w:t>
    </w:r>
    <w:r>
      <w:rPr>
        <w:lang w:val="en-US"/>
      </w:rPr>
      <w:br/>
    </w:r>
    <w:proofErr w:type="spellStart"/>
    <w:r>
      <w:rPr>
        <w:color w:val="943634"/>
        <w:sz w:val="16"/>
        <w:szCs w:val="16"/>
        <w:lang w:val="en-US"/>
      </w:rPr>
      <w:t>OpenTBS</w:t>
    </w:r>
    <w:proofErr w:type="spellEnd"/>
    <w:r>
      <w:rPr>
        <w:color w:val="943634"/>
        <w:sz w:val="16"/>
        <w:szCs w:val="16"/>
        <w:lang w:val="en-US"/>
      </w:rPr>
      <w:t xml:space="preserve">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96FF" w14:textId="77777777" w:rsidR="004B6117" w:rsidRDefault="004B6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A2528" w14:textId="77777777" w:rsidR="0073025A" w:rsidRDefault="0073025A">
      <w:pPr>
        <w:spacing w:after="0" w:line="240" w:lineRule="auto"/>
      </w:pPr>
      <w:r>
        <w:separator/>
      </w:r>
    </w:p>
  </w:footnote>
  <w:footnote w:type="continuationSeparator" w:id="0">
    <w:p w14:paraId="6AF2AD67" w14:textId="77777777" w:rsidR="0073025A" w:rsidRDefault="0073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E9A2" w14:textId="77777777" w:rsidR="004B6117" w:rsidRDefault="004B6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53174" w14:textId="77777777" w:rsidR="004B6117" w:rsidRDefault="004B6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32827" w14:textId="77777777" w:rsidR="004B6117" w:rsidRDefault="004B6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080"/>
    <w:rsid w:val="004B6117"/>
    <w:rsid w:val="006356C9"/>
    <w:rsid w:val="006F0978"/>
    <w:rsid w:val="00716080"/>
    <w:rsid w:val="0073025A"/>
    <w:rsid w:val="009570C9"/>
    <w:rsid w:val="009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FA7F79"/>
  <w15:docId w15:val="{08F7464E-56BB-4CD9-9749-7DAC9493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2.1</c:v>
                </c:pt>
                <c:pt idx="2">
                  <c:v>2.2000000000000002</c:v>
                </c:pt>
                <c:pt idx="3">
                  <c:v>2.2999999999999998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3</c:v>
                </c:pt>
                <c:pt idx="1">
                  <c:v>3.1</c:v>
                </c:pt>
                <c:pt idx="2">
                  <c:v>3.2</c:v>
                </c:pt>
                <c:pt idx="3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circle"/>
            <c:size val="4"/>
          </c:marker>
          <c:cat>
            <c:strRef>
              <c:f>Feuil1!$A$2:$A$5</c:f>
              <c:strCache>
                <c:ptCount val="4"/>
                <c:pt idx="0">
                  <c:v>Category A</c:v>
                </c:pt>
                <c:pt idx="1">
                  <c:v>Category B</c:v>
                </c:pt>
                <c:pt idx="2">
                  <c:v>Category C</c:v>
                </c:pt>
                <c:pt idx="3">
                  <c:v>Category D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4</c:v>
                </c:pt>
                <c:pt idx="1">
                  <c:v>4.0999999999999996</c:v>
                </c:pt>
                <c:pt idx="2">
                  <c:v>4.2</c:v>
                </c:pt>
                <c:pt idx="3">
                  <c:v>4.3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8879088"/>
        <c:axId val="1058872560"/>
      </c:lineChart>
      <c:catAx>
        <c:axId val="10588790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58872560"/>
        <c:crosses val="autoZero"/>
        <c:auto val="1"/>
        <c:lblAlgn val="ctr"/>
        <c:lblOffset val="100"/>
        <c:noMultiLvlLbl val="0"/>
      </c:catAx>
      <c:valAx>
        <c:axId val="105887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5887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effectLst>
      <a:outerShdw blurRad="50800" dist="38100" dir="5400000" algn="t" rotWithShape="0">
        <a:prstClr val="black">
          <a:alpha val="40000"/>
        </a:prstClr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F7B5A-195E-4518-8055-8BB630EA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vinsensius satya</cp:lastModifiedBy>
  <cp:revision>218</cp:revision>
  <dcterms:created xsi:type="dcterms:W3CDTF">2009-10-15T13:11:00Z</dcterms:created>
  <dcterms:modified xsi:type="dcterms:W3CDTF">2016-01-22T02:38:00Z</dcterms:modified>
</cp:coreProperties>
</file>