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2D8CB27">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0D47C7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B78C5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8B43D9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3DC2745F"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E91A8F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50E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1"/>
      <w:r w:rsidRPr="00C40ECC">
        <w:rPr>
          <w:rFonts w:ascii="Verdana" w:eastAsia="Times New Roman" w:hAnsi="Verdana" w:cs="Segoe UI"/>
          <w:i/>
          <w:iCs/>
          <w:sz w:val="20"/>
          <w:szCs w:val="20"/>
        </w:rPr>
        <w:t>equivalent</w:t>
      </w:r>
      <w:commentRangeEnd w:id="1"/>
      <w:r w:rsidR="00B37D80">
        <w:rPr>
          <w:rStyle w:val="CommentReference"/>
        </w:rPr>
        <w:commentReference w:id="1"/>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2"/>
      <w:r w:rsidR="00C46704" w:rsidRPr="00462CA7">
        <w:rPr>
          <w:rFonts w:ascii="Verdana" w:eastAsia="Times New Roman" w:hAnsi="Verdana"/>
        </w:rPr>
        <w:t>IP</w:t>
      </w:r>
      <w:r w:rsidR="004B00B8" w:rsidRPr="00462CA7">
        <w:rPr>
          <w:rFonts w:ascii="Verdana" w:eastAsia="Times New Roman" w:hAnsi="Verdana"/>
        </w:rPr>
        <w:t>Sec</w:t>
      </w:r>
      <w:commentRangeEnd w:id="2"/>
      <w:r w:rsidR="004B00B8" w:rsidRPr="00462CA7">
        <w:rPr>
          <w:rStyle w:val="CommentReference"/>
          <w:rFonts w:ascii="Verdana" w:eastAsiaTheme="minorHAnsi" w:hAnsi="Verdana" w:cstheme="minorBidi"/>
          <w:color w:val="auto"/>
        </w:rPr>
        <w:commentReference w:id="2"/>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3"/>
      <w:r w:rsidRPr="00C40ECC">
        <w:rPr>
          <w:rFonts w:ascii="Verdana" w:eastAsia="Times New Roman" w:hAnsi="Verdana" w:cs="Segoe UI"/>
          <w:i/>
          <w:iCs/>
          <w:sz w:val="20"/>
          <w:szCs w:val="20"/>
        </w:rPr>
        <w:t>within</w:t>
      </w:r>
      <w:commentRangeEnd w:id="3"/>
      <w:r w:rsidR="00B37D80">
        <w:rPr>
          <w:rStyle w:val="CommentReference"/>
        </w:rPr>
        <w:commentReference w:id="3"/>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4"/>
      <w:r w:rsidRPr="00C40ECC">
        <w:rPr>
          <w:rFonts w:ascii="Verdana" w:eastAsia="Times New Roman" w:hAnsi="Verdana" w:cs="Segoe UI"/>
          <w:i/>
          <w:iCs/>
          <w:sz w:val="20"/>
          <w:szCs w:val="20"/>
        </w:rPr>
        <w:t>organizational</w:t>
      </w:r>
      <w:commentRangeEnd w:id="4"/>
      <w:r w:rsidR="00B37D80">
        <w:rPr>
          <w:rStyle w:val="CommentReference"/>
        </w:rPr>
        <w:commentReference w:id="4"/>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16"/>
      <w:footerReference w:type="default" r:id="rId17"/>
      <w:headerReference w:type="first" r:id="rId18"/>
      <w:footerReference w:type="first" r:id="rId19"/>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er, Emily" w:date="2024-03-13T16:43:00Z" w:initials="PE">
    <w:p w14:paraId="24DAE9FA" w14:textId="5716B703" w:rsidR="00B37D80" w:rsidRDefault="00B37D80">
      <w:pPr>
        <w:pStyle w:val="CommentText"/>
      </w:pPr>
      <w:r>
        <w:rPr>
          <w:rStyle w:val="CommentReference"/>
        </w:rPr>
        <w:annotationRef/>
      </w:r>
      <w:r>
        <w:t>figure out later what i wanna do</w:t>
      </w:r>
    </w:p>
  </w:comment>
  <w:comment w:id="2"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3"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4"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6AB4" w14:textId="77777777" w:rsidR="0075182A" w:rsidRDefault="0075182A" w:rsidP="00862194">
      <w:pPr>
        <w:spacing w:after="0" w:line="240" w:lineRule="auto"/>
      </w:pPr>
      <w:r>
        <w:separator/>
      </w:r>
    </w:p>
  </w:endnote>
  <w:endnote w:type="continuationSeparator" w:id="0">
    <w:p w14:paraId="5C8A067C" w14:textId="77777777" w:rsidR="0075182A" w:rsidRDefault="0075182A" w:rsidP="00862194">
      <w:pPr>
        <w:spacing w:after="0" w:line="240" w:lineRule="auto"/>
      </w:pPr>
      <w:r>
        <w:continuationSeparator/>
      </w:r>
    </w:p>
  </w:endnote>
  <w:endnote w:type="continuationNotice" w:id="1">
    <w:p w14:paraId="289DC36F" w14:textId="77777777" w:rsidR="0075182A" w:rsidRDefault="007518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2461" w14:textId="77777777" w:rsidR="0075182A" w:rsidRDefault="0075182A" w:rsidP="00862194">
      <w:pPr>
        <w:spacing w:after="0" w:line="240" w:lineRule="auto"/>
      </w:pPr>
      <w:r>
        <w:separator/>
      </w:r>
    </w:p>
  </w:footnote>
  <w:footnote w:type="continuationSeparator" w:id="0">
    <w:p w14:paraId="19498E78" w14:textId="77777777" w:rsidR="0075182A" w:rsidRDefault="0075182A" w:rsidP="00862194">
      <w:pPr>
        <w:spacing w:after="0" w:line="240" w:lineRule="auto"/>
      </w:pPr>
      <w:r>
        <w:continuationSeparator/>
      </w:r>
    </w:p>
  </w:footnote>
  <w:footnote w:type="continuationNotice" w:id="1">
    <w:p w14:paraId="21A268BA" w14:textId="77777777" w:rsidR="0075182A" w:rsidRDefault="007518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661EF"/>
    <w:rsid w:val="00081A19"/>
    <w:rsid w:val="00087D65"/>
    <w:rsid w:val="00095BF9"/>
    <w:rsid w:val="000C4C91"/>
    <w:rsid w:val="000C5F6F"/>
    <w:rsid w:val="000E4F67"/>
    <w:rsid w:val="000F31DB"/>
    <w:rsid w:val="00124955"/>
    <w:rsid w:val="00134E54"/>
    <w:rsid w:val="0015204E"/>
    <w:rsid w:val="00156BEC"/>
    <w:rsid w:val="00197165"/>
    <w:rsid w:val="002015B5"/>
    <w:rsid w:val="00280043"/>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94926"/>
    <w:rsid w:val="004A6F66"/>
    <w:rsid w:val="004B00B8"/>
    <w:rsid w:val="004B51CA"/>
    <w:rsid w:val="004E3314"/>
    <w:rsid w:val="00523AB3"/>
    <w:rsid w:val="00571BEF"/>
    <w:rsid w:val="005C58C1"/>
    <w:rsid w:val="005D618F"/>
    <w:rsid w:val="005F687A"/>
    <w:rsid w:val="006838E1"/>
    <w:rsid w:val="006B2640"/>
    <w:rsid w:val="006B3189"/>
    <w:rsid w:val="006B617F"/>
    <w:rsid w:val="006CB78E"/>
    <w:rsid w:val="00716ECA"/>
    <w:rsid w:val="0075182A"/>
    <w:rsid w:val="007A49ED"/>
    <w:rsid w:val="008445F7"/>
    <w:rsid w:val="00862194"/>
    <w:rsid w:val="00872AE9"/>
    <w:rsid w:val="00885741"/>
    <w:rsid w:val="008A0A47"/>
    <w:rsid w:val="008A6767"/>
    <w:rsid w:val="008B3452"/>
    <w:rsid w:val="008D0545"/>
    <w:rsid w:val="009AB12F"/>
    <w:rsid w:val="009E34C9"/>
    <w:rsid w:val="00A1064A"/>
    <w:rsid w:val="00A12A2F"/>
    <w:rsid w:val="00A12D04"/>
    <w:rsid w:val="00A1563C"/>
    <w:rsid w:val="00A37E64"/>
    <w:rsid w:val="00A4111C"/>
    <w:rsid w:val="00A77F02"/>
    <w:rsid w:val="00A949AC"/>
    <w:rsid w:val="00AA0157"/>
    <w:rsid w:val="00AE6AFF"/>
    <w:rsid w:val="00AE7710"/>
    <w:rsid w:val="00AF678C"/>
    <w:rsid w:val="00B27A03"/>
    <w:rsid w:val="00B324DC"/>
    <w:rsid w:val="00B37D80"/>
    <w:rsid w:val="00B4310E"/>
    <w:rsid w:val="00B62E8A"/>
    <w:rsid w:val="00B75CB2"/>
    <w:rsid w:val="00B83B04"/>
    <w:rsid w:val="00B85B8A"/>
    <w:rsid w:val="00BB2A13"/>
    <w:rsid w:val="00BB7F38"/>
    <w:rsid w:val="00BC0030"/>
    <w:rsid w:val="00BC1E46"/>
    <w:rsid w:val="00BC4523"/>
    <w:rsid w:val="00C02599"/>
    <w:rsid w:val="00C108E8"/>
    <w:rsid w:val="00C321FF"/>
    <w:rsid w:val="00C34A49"/>
    <w:rsid w:val="00C40ECC"/>
    <w:rsid w:val="00C44C87"/>
    <w:rsid w:val="00C46704"/>
    <w:rsid w:val="00C86AF6"/>
    <w:rsid w:val="00CF3E90"/>
    <w:rsid w:val="00D33CA9"/>
    <w:rsid w:val="00D5690F"/>
    <w:rsid w:val="00D663A9"/>
    <w:rsid w:val="00E313C3"/>
    <w:rsid w:val="00E35FAA"/>
    <w:rsid w:val="00E55707"/>
    <w:rsid w:val="00E611AB"/>
    <w:rsid w:val="00E96617"/>
    <w:rsid w:val="00EA4112"/>
    <w:rsid w:val="00F0624F"/>
    <w:rsid w:val="00F27062"/>
    <w:rsid w:val="00F47C4A"/>
    <w:rsid w:val="00F74CA5"/>
    <w:rsid w:val="00F855CC"/>
    <w:rsid w:val="00F922E3"/>
    <w:rsid w:val="00FA4D21"/>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12</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4</cp:revision>
  <dcterms:created xsi:type="dcterms:W3CDTF">2024-03-13T20:36:00Z</dcterms:created>
  <dcterms:modified xsi:type="dcterms:W3CDTF">2024-04-29T21:29:00Z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