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RAGForge Legal Intelligence Review</w:t>
      </w:r>
    </w:p>
    <w:p>
      <w:r>
        <w:t>Document Name: Untitled document (7).docx</w:t>
      </w:r>
    </w:p>
    <w:p>
      <w:r>
        <w:t>Generated On: 06 April 2026, 19:24</w:t>
      </w:r>
    </w:p>
    <w:p>
      <w:pPr>
        <w:pStyle w:val="Heading1"/>
      </w:pPr>
      <w:r>
        <w:t>Contract Overview</w:t>
      </w:r>
    </w:p>
    <w:p>
      <w:r>
        <w:rPr>
          <w:b/>
        </w:rPr>
        <w:t xml:space="preserve">Agreement Type: </w:t>
      </w:r>
      <w:r>
        <w:t>Commercial Agreement</w:t>
        <w:br/>
      </w:r>
      <w:r>
        <w:rPr>
          <w:b/>
        </w:rPr>
        <w:t xml:space="preserve">Parties: </w:t>
      </w:r>
      <w:r>
        <w:t>NexaScale Technologies Pvt. Ltd., Daksh Yadav</w:t>
        <w:br/>
      </w:r>
      <w:r>
        <w:rPr>
          <w:b/>
        </w:rPr>
        <w:t xml:space="preserve">Governing Law: </w:t>
      </w:r>
      <w:r>
        <w:t>laws of India</w:t>
      </w:r>
    </w:p>
    <w:p>
      <w:r>
        <w:br w:type="page"/>
      </w:r>
    </w:p>
    <w:p>
      <w:pPr>
        <w:pStyle w:val="Heading1"/>
      </w:pPr>
      <w:r>
        <w:t>Executive Summary</w:t>
      </w:r>
    </w:p>
    <w:p>
      <w:r>
        <w:t>The agreement outlines confidentiality obligations but lacks essential protections. The absence of liability, indemnity, and IP clauses could lead to disputes and financial losses. The governing law is specified as Indian law. The agreement needs critical clauses for comprehensive protection.</w:t>
      </w:r>
    </w:p>
    <w:p>
      <w:pPr>
        <w:pStyle w:val="Heading1"/>
      </w:pPr>
      <w:r>
        <w:t>Key Risks &amp; Missing Protections</w:t>
      </w:r>
    </w:p>
    <w:p>
      <w:pPr>
        <w:pStyle w:val="Heading2"/>
      </w:pPr>
      <w:r>
        <w:t>Missing Protections (Needs Drafting)</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Protection Type</w:t>
            </w:r>
          </w:p>
        </w:tc>
        <w:tc>
          <w:tcPr>
            <w:tcW w:type="dxa" w:w="2880"/>
          </w:tcPr>
          <w:p>
            <w:r>
              <w:t>Legal Analysis</w:t>
            </w:r>
          </w:p>
        </w:tc>
      </w:tr>
      <w:tr>
        <w:tc>
          <w:tcPr>
            <w:tcW w:type="dxa" w:w="2880"/>
          </w:tcPr>
          <w:p>
            <w:r>
              <w:t>HIGH</w:t>
            </w:r>
          </w:p>
        </w:tc>
        <w:tc>
          <w:tcPr>
            <w:tcW w:type="dxa" w:w="2880"/>
          </w:tcPr>
          <w:p>
            <w:r>
              <w:t>Uncapped Liability</w:t>
            </w:r>
          </w:p>
        </w:tc>
        <w:tc>
          <w:tcPr>
            <w:tcW w:type="dxa" w:w="2880"/>
          </w:tcPr>
          <w:p>
            <w:r>
              <w:t>The contract does not include a liability cap clause, which could lead to significant financial risks for the parties involved.</w:t>
            </w:r>
          </w:p>
        </w:tc>
      </w:tr>
      <w:tr>
        <w:tc>
          <w:tcPr>
            <w:tcW w:type="dxa" w:w="2880"/>
          </w:tcPr>
          <w:p>
            <w:r>
              <w:t>HIGH</w:t>
            </w:r>
          </w:p>
        </w:tc>
        <w:tc>
          <w:tcPr>
            <w:tcW w:type="dxa" w:w="2880"/>
          </w:tcPr>
          <w:p>
            <w:r>
              <w:t>Lack of Indemnification</w:t>
            </w:r>
          </w:p>
        </w:tc>
        <w:tc>
          <w:tcPr>
            <w:tcW w:type="dxa" w:w="2880"/>
          </w:tcPr>
          <w:p>
            <w:r>
              <w:t>The contract does not include an indemnification clause, which could leave the parties unprotected in case of claims or damages.</w:t>
            </w:r>
          </w:p>
        </w:tc>
      </w:tr>
      <w:tr>
        <w:tc>
          <w:tcPr>
            <w:tcW w:type="dxa" w:w="2880"/>
          </w:tcPr>
          <w:p>
            <w:r>
              <w:t>MEDIUM</w:t>
            </w:r>
          </w:p>
        </w:tc>
        <w:tc>
          <w:tcPr>
            <w:tcW w:type="dxa" w:w="2880"/>
          </w:tcPr>
          <w:p>
            <w:r>
              <w:t>No Warranty Clause</w:t>
            </w:r>
          </w:p>
        </w:tc>
        <w:tc>
          <w:tcPr>
            <w:tcW w:type="dxa" w:w="2880"/>
          </w:tcPr>
          <w:p>
            <w:r>
              <w:t>The contract does not include a warranty clause, which could leave the parties without assurance of the quality of the deliverables.</w:t>
            </w:r>
          </w:p>
        </w:tc>
      </w:tr>
      <w:tr>
        <w:tc>
          <w:tcPr>
            <w:tcW w:type="dxa" w:w="2880"/>
          </w:tcPr>
          <w:p>
            <w:r>
              <w:t>HIGH</w:t>
            </w:r>
          </w:p>
        </w:tc>
        <w:tc>
          <w:tcPr>
            <w:tcW w:type="dxa" w:w="2880"/>
          </w:tcPr>
          <w:p>
            <w:r>
              <w:t>Insufficient Data Protection</w:t>
            </w:r>
          </w:p>
        </w:tc>
        <w:tc>
          <w:tcPr>
            <w:tcW w:type="dxa" w:w="2880"/>
          </w:tcPr>
          <w:p>
            <w:r>
              <w:t>The contract does not include a data protection clause, which could put the parties at risk of non-compliance with the DPDPA 2023.</w:t>
            </w:r>
          </w:p>
        </w:tc>
      </w:tr>
      <w:tr>
        <w:tc>
          <w:tcPr>
            <w:tcW w:type="dxa" w:w="2880"/>
          </w:tcPr>
          <w:p>
            <w:r>
              <w:t>MEDIUM</w:t>
            </w:r>
          </w:p>
        </w:tc>
        <w:tc>
          <w:tcPr>
            <w:tcW w:type="dxa" w:w="2880"/>
          </w:tcPr>
          <w:p>
            <w:r>
              <w:t>No Force Majeure Clause</w:t>
            </w:r>
          </w:p>
        </w:tc>
        <w:tc>
          <w:tcPr>
            <w:tcW w:type="dxa" w:w="2880"/>
          </w:tcPr>
          <w:p>
            <w:r>
              <w:t>The contract does not include a force majeure clause, which could leave the parties without a clear understanding of their obligations in case of unforeseen events.</w:t>
            </w:r>
          </w:p>
        </w:tc>
      </w:tr>
    </w:tbl>
    <w:p>
      <w:pPr>
        <w:pStyle w:val="Heading2"/>
      </w:pPr>
      <w:r>
        <w:t>Active Risks (Requires Negotiation)</w:t>
      </w:r>
    </w:p>
    <w:tbl>
      <w:tblPr>
        <w:tblStyle w:val="LightShading-Accent2"/>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Clause Reference</w:t>
            </w:r>
          </w:p>
        </w:tc>
        <w:tc>
          <w:tcPr>
            <w:tcW w:type="dxa" w:w="2880"/>
          </w:tcPr>
          <w:p>
            <w:r>
              <w:t>Legal Issue &amp; Quotes</w:t>
            </w:r>
          </w:p>
        </w:tc>
      </w:tr>
      <w:tr>
        <w:tc>
          <w:tcPr>
            <w:tcW w:type="dxa" w:w="2880"/>
          </w:tcPr>
          <w:p>
            <w:r>
              <w:t>MEDIUM</w:t>
            </w:r>
          </w:p>
        </w:tc>
        <w:tc>
          <w:tcPr>
            <w:tcW w:type="dxa" w:w="2880"/>
          </w:tcPr>
          <w:p>
            <w:r>
              <w:t>9. REMEDIES</w:t>
            </w:r>
          </w:p>
        </w:tc>
        <w:tc>
          <w:tcPr>
            <w:tcW w:type="dxa" w:w="2880"/>
          </w:tcPr>
          <w:p>
            <w:r>
              <w:t>The contract includes a broad remedies clause, which could give the Disclosing Party significant leverage in case of a dispute.\n\nSource: \"The Receiving Party acknowledges that any breach may cause irreparable harm, and the Disclosing Party shall be entitled to seek: Injunctive relief Legal damages Any other remedies available under law...\"</w:t>
            </w:r>
          </w:p>
        </w:tc>
      </w:tr>
      <w:tr>
        <w:tc>
          <w:tcPr>
            <w:tcW w:type="dxa" w:w="2880"/>
          </w:tcPr>
          <w:p>
            <w:r>
              <w:t>LOW</w:t>
            </w:r>
          </w:p>
        </w:tc>
        <w:tc>
          <w:tcPr>
            <w:tcW w:type="dxa" w:w="2880"/>
          </w:tcPr>
          <w:p>
            <w:r>
              <w:t>5. TERM</w:t>
            </w:r>
          </w:p>
        </w:tc>
        <w:tc>
          <w:tcPr>
            <w:tcW w:type="dxa" w:w="2880"/>
          </w:tcPr>
          <w:p>
            <w:r>
              <w:t>The contract has a term length of 2 years, which may be negotiable.\n\nSource: \"This Agreement shall remain in effect for 2 years from the date of signing.\"</w:t>
            </w:r>
          </w:p>
        </w:tc>
      </w:tr>
    </w:tbl>
    <w:p>
      <w:r>
        <w:br w:type="page"/>
      </w:r>
    </w:p>
    <w:p>
      <w:pPr>
        <w:pStyle w:val="Heading2"/>
      </w:pPr>
      <w:r>
        <w:t>System Information &amp; Legal Disclaimer</w:t>
      </w:r>
    </w:p>
    <w:p>
      <w:r>
        <w:rPr>
          <w:i/>
          <w:color w:val="808080"/>
        </w:rPr>
        <w:t>IMPORTANT NOTICE: This report was automatically generated by RAGForge Legal Intelligence Engine. It is designed to assist attorneys in accelerating human document review. This report does NOT constitute legal advice. You must verify all findings and source quotes manually before advising clients. Artificial Intelligence can produce inaccurate or 'hallucinated' 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