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1.11</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was taken from the source until the pilot matched at every date with ours (retired 2026-10-24).</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rPr>
                <w:b/>
                <w:bCs/>
              </w:rPr>
              <w:t xml:space="preserve">Temporary stopgap:</w:t>
            </w:r>
            <w:r>
              <w:t xml:space="preserve"> </w:t>
            </w:r>
            <w:r>
              <w:t xml:space="preserve">a group line holding foreign-currency ledgers (Trial Balance and Balance Sheet; e.g. Current Assets)</w:t>
            </w:r>
          </w:p>
        </w:tc>
        <w:tc>
          <w:tcPr/>
          <w:p>
            <w:pPr>
              <w:pStyle w:val="Compact"/>
            </w:pPr>
            <w:r>
              <w:t xml:space="preserve">only at dates where the source shows its Unadjusted Forex Gain/Loss line and ours differs from the source’s by more than the tolerance; ours at every other date</w:t>
            </w:r>
          </w:p>
        </w:tc>
        <w:tc>
          <w:tcPr/>
          <w:p>
            <w:pPr>
              <w:pStyle w:val="Compact"/>
            </w:pPr>
            <w:r>
              <w:t xml:space="preserve">Pilot entity 1 (2026-10-24): Current Assets differed at 18 of 78 dates, by no single ledger’s revaluation nor a fixed mix of them (the revalued figure Tally’s Balance Sheet uses isn’t its ledger-balance export’s). A detail line</w:t>
            </w:r>
            <w:r>
              <w:t xml:space="preserve"> </w:t>
            </w:r>
            <w:r>
              <w:t xml:space="preserve">“Forex revaluation difference (per Tally, under review)”</w:t>
            </w:r>
            <w:r>
              <w:t xml:space="preserve"> </w:t>
            </w:r>
            <w:r>
              <w:t xml:space="preserve">makes the ledgers plus it equal the group’s total.</w:t>
            </w:r>
            <w:r>
              <w:t xml:space="preserve"> </w:t>
            </w:r>
            <w:r>
              <w:rPr>
                <w:b/>
                <w:bCs/>
              </w:rPr>
              <w:t xml:space="preserve">Exit:</w:t>
            </w:r>
            <w:r>
              <w:t xml:space="preserve"> </w:t>
            </w:r>
            <w:r>
              <w:t xml:space="preserve">replace with the computed figure once the revaluation rule is found.</w:t>
            </w:r>
          </w:p>
        </w:tc>
      </w:tr>
    </w:tbl>
    <w:p>
      <w:pPr>
        <w:numPr>
          <w:ilvl w:val="0"/>
          <w:numId w:val="1038"/>
        </w:numPr>
      </w:pPr>
      <w:r>
        <w:rPr>
          <w:b/>
          <w:bCs/>
        </w:rPr>
        <w:t xml:space="preserve">“Differs”</w:t>
      </w:r>
      <w:r>
        <w:rPr>
          <w:b/>
          <w:bCs/>
        </w:rPr>
        <w:t xml:space="preserve">:</w:t>
      </w:r>
      <w:r>
        <w:t xml:space="preserve"> </w:t>
      </w:r>
      <w:r>
        <w:t xml:space="preserve">by more than the validation tolerance, the same as the comparison’s:</w:t>
      </w:r>
      <w:r>
        <w:t xml:space="preserve"> </w:t>
      </w:r>
      <w:r>
        <w:rPr>
          <w:rStyle w:val="VerbatimChar"/>
        </w:rPr>
        <w:t xml:space="preserve">connections.config.validation_tolerance</w:t>
      </w:r>
      <w:r>
        <w:t xml:space="preserve">, else</w:t>
      </w:r>
      <w:r>
        <w:t xml:space="preserve"> </w:t>
      </w:r>
      <w:r>
        <w:rPr>
          <w:rStyle w:val="VerbatimChar"/>
        </w:rPr>
        <w:t xml:space="preserve">VALIDATION_TOLERANCE</w:t>
      </w:r>
      <w:r>
        <w:t xml:space="preserve">, default 0 (exact). A trial balance line differs when its debit or its credit does.</w:t>
      </w:r>
    </w:p>
    <w:p>
      <w:pPr>
        <w:numPr>
          <w:ilvl w:val="0"/>
          <w:numId w:val="1038"/>
        </w:numPr>
      </w:pPr>
      <w:r>
        <w:rPr>
          <w:b/>
          <w:bCs/>
        </w:rPr>
        <w:t xml:space="preserve">Open differences, not passes:</w:t>
      </w:r>
      <w:r>
        <w:t xml:space="preserve"> </w:t>
      </w:r>
      <w:r>
        <w:t xml:space="preserve">every date where a taken line differs from ours computed is a warning,</w:t>
      </w:r>
      <w:r>
        <w:t xml:space="preserve"> </w:t>
      </w:r>
      <w:r>
        <w:t xml:space="preserve">“Statement line taken from the source (open difference)”</w:t>
      </w:r>
      <w:r>
        <w:t xml:space="preserve"> </w:t>
      </w:r>
      <w:r>
        <w:t xml:space="preserve">(LB-VAL-026): not counted as passed, not a failure. Validation then reports OK with warnings and exits 0; the summary gives one line per statement line with its number of dates;</w:t>
      </w:r>
      <w:r>
        <w:t xml:space="preserve"> </w:t>
      </w:r>
      <w:r>
        <w:rPr>
          <w:rStyle w:val="VerbatimChar"/>
        </w:rPr>
        <w:t xml:space="preserve">ledgerbridge_reporting.v_statement_open_differences</w:t>
      </w:r>
      <w:r>
        <w:t xml:space="preserve"> </w:t>
      </w:r>
      <w:r>
        <w:t xml:space="preserve">lists every date (any difference above zero).</w:t>
      </w:r>
    </w:p>
    <w:p>
      <w:pPr>
        <w:numPr>
          <w:ilvl w:val="0"/>
          <w:numId w:val="1038"/>
        </w:numPr>
      </w:pPr>
      <w:r>
        <w:rPr>
          <w:b/>
          <w:bCs/>
        </w:rPr>
        <w:t xml:space="preserve">One number:</w:t>
      </w:r>
      <w:r>
        <w:t xml:space="preserve"> </w:t>
      </w:r>
      <w:r>
        <w:t xml:space="preserve">reports and the AI read the statement views’</w:t>
      </w:r>
      <w:r>
        <w:t xml:space="preserve"> </w:t>
      </w:r>
      <w:r>
        <w:rPr>
          <w:rStyle w:val="VerbatimChar"/>
        </w:rPr>
        <w:t xml:space="preserve">main</w:t>
      </w:r>
      <w:r>
        <w:t xml:space="preserve"> </w:t>
      </w:r>
      <w:r>
        <w:t xml:space="preserve">lines; detail lines (ours computed, the reconciling line, notes) explain them.</w:t>
      </w:r>
    </w:p>
    <w:p>
      <w:pPr>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Figures.foreign_group_from_source</w:t>
      </w:r>
      <w:r>
        <w:t xml:space="preserve">,</w:t>
      </w:r>
      <w:r>
        <w:t xml:space="preserve"> </w:t>
      </w:r>
      <w:r>
        <w:rPr>
          <w:rStyle w:val="VerbatimChar"/>
        </w:rPr>
        <w:t xml:space="preserve">_group_line</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foreign-currency-beside-the-books"/>
    <w:p>
      <w:pPr>
        <w:pStyle w:val="Heading2"/>
      </w:pPr>
      <w:r>
        <w:t xml:space="preserve">18. Foreign currency beside the books</w:t>
      </w:r>
    </w:p>
    <w:p>
      <w:pPr>
        <w:pStyle w:val="Compact"/>
        <w:numPr>
          <w:ilvl w:val="0"/>
          <w:numId w:val="1040"/>
        </w:numPr>
      </w:pPr>
      <w:r>
        <w:rPr>
          <w:b/>
          <w:bCs/>
        </w:rPr>
        <w:t xml:space="preserve">What:</w:t>
      </w:r>
      <w:r>
        <w:t xml:space="preserve"> </w:t>
      </w:r>
      <w:r>
        <w:t xml:space="preserve">a foreign-currency amount is written</w:t>
      </w:r>
      <w:r>
        <w:t xml:space="preserve"> </w:t>
      </w:r>
      <w:r>
        <w:rPr>
          <w:rStyle w:val="VerbatimChar"/>
        </w:rPr>
        <w:t xml:space="preserve">-$100.00 @ ₹82.00/$ = -₹8200.00</w:t>
      </w:r>
      <w:r>
        <w:t xml:space="preserve"> </w:t>
      </w:r>
      <w:r>
        <w:t xml:space="preserve">(the rupee sign exported as</w:t>
      </w:r>
      <w:r>
        <w:t xml:space="preserve"> </w:t>
      </w:r>
      <w:r>
        <w:rPr>
          <w:rStyle w:val="VerbatimChar"/>
        </w:rPr>
        <w:t xml:space="preserve">?</w:t>
      </w:r>
      <w:r>
        <w:t xml:space="preserve">): the base amount after</w:t>
      </w:r>
      <w:r>
        <w:t xml:space="preserve"> </w:t>
      </w:r>
      <w:r>
        <w:rPr>
          <w:rStyle w:val="VerbatimChar"/>
        </w:rPr>
        <w:t xml:space="preserve">=</w:t>
      </w:r>
      <w:r>
        <w:t xml:space="preserve"> </w:t>
      </w:r>
      <w:r>
        <w:t xml:space="preserve">stays the books’ figure; the currency (</w:t>
      </w:r>
      <w:r>
        <w:rPr>
          <w:rStyle w:val="VerbatimChar"/>
        </w:rPr>
        <w:t xml:space="preserve">$</w:t>
      </w:r>
      <w:r>
        <w:t xml:space="preserve">), the foreign amount and the rate (₹ per unit) are kept beside it, on voucher lines and on ledger openings. A ledger’s own currency is Tally’s CURRENCYNAME, mapped to an ISO code through the currency masters (</w:t>
      </w:r>
      <w:r>
        <w:rPr>
          <w:rStyle w:val="VerbatimChar"/>
        </w:rPr>
        <w:t xml:space="preserve">EXPANDEDSYMBOL</w:t>
      </w:r>
      <w:r>
        <w:t xml:space="preserve">, else</w:t>
      </w:r>
      <w:r>
        <w:t xml:space="preserve"> </w:t>
      </w:r>
      <w:r>
        <w:rPr>
          <w:rStyle w:val="VerbatimChar"/>
        </w:rPr>
        <w:t xml:space="preserve">ISOCURRENCYCODE</w:t>
      </w:r>
      <w:r>
        <w:t xml:space="preserve">); a ledger Tally keeps in rupees can still open in dollars (the test company’s Customer Hotel USD), and keeps that opening’s dollars. Rates: Tally’s own lists (standard, buying, selling; each entry read as its first date and first other number, since their fields weren’t known) and, per currency and day, the voucher lines’ base over foreign amounts. Each ledger’s foreign balance at a date is its foreign opening plus the foreign amounts of its counted lines up to it.</w:t>
      </w:r>
    </w:p>
    <w:p>
      <w:pPr>
        <w:pStyle w:val="Compact"/>
        <w:numPr>
          <w:ilvl w:val="0"/>
          <w:numId w:val="1040"/>
        </w:numPr>
      </w:pPr>
      <w:r>
        <w:rPr>
          <w:b/>
          <w:bCs/>
        </w:rPr>
        <w:t xml:space="preserve">Never changes the books:</w:t>
      </w:r>
      <w:r>
        <w:t xml:space="preserve"> </w:t>
      </w:r>
      <w:r>
        <w:rPr>
          <w:rStyle w:val="VerbatimChar"/>
        </w:rPr>
        <w:t xml:space="preserve">transform rebuild</w:t>
      </w:r>
      <w:r>
        <w:t xml:space="preserve"> </w:t>
      </w:r>
      <w:r>
        <w:t xml:space="preserve">compares every voucher’s base lines and every ledger’s opening and balance before and after, and reports the counts (LB-TRF-010 if any differ).</w:t>
      </w:r>
    </w:p>
    <w:p>
      <w:pPr>
        <w:pStyle w:val="Compact"/>
        <w:numPr>
          <w:ilvl w:val="0"/>
          <w:numId w:val="1040"/>
        </w:numPr>
      </w:pPr>
      <w:r>
        <w:rPr>
          <w:b/>
          <w:bCs/>
        </w:rPr>
        <w:t xml:space="preserve">Which rule Tally revalues by:</w:t>
      </w:r>
      <w:r>
        <w:t xml:space="preserve"> </w:t>
      </w:r>
      <w:r>
        <w:rPr>
          <w:rStyle w:val="VerbatimChar"/>
        </w:rPr>
        <w:t xml:space="preserve">./dev.ps1 validate fx-rules</w:t>
      </w:r>
      <w:r>
        <w:t xml:space="preserve"> </w:t>
      </w:r>
      <w:r>
        <w:t xml:space="preserve">counts, for each candidate rule, the dates where the groups holding foreign-currency ledgers and the Unadjusted Forex Gain/Loss line equal Tally’s (exactly and within 1), laid out with the statements’ own code;</w:t>
      </w:r>
      <w:r>
        <w:t xml:space="preserve"> </w:t>
      </w:r>
      <w:r>
        <w:t xml:space="preserve">“as exported”</w:t>
      </w:r>
      <w:r>
        <w:t xml:space="preserve"> </w:t>
      </w:r>
      <w:r>
        <w:t xml:space="preserve">(Tally’s ledger-balance export) is the calibration and must reproduce what</w:t>
      </w:r>
      <w:r>
        <w:t xml:space="preserve"> </w:t>
      </w:r>
      <w:r>
        <w:rPr>
          <w:rStyle w:val="VerbatimChar"/>
        </w:rPr>
        <w:t xml:space="preserve">statements</w:t>
      </w:r>
      <w:r>
        <w:t xml:space="preserve"> </w:t>
      </w:r>
      <w:r>
        <w:t xml:space="preserve">found.</w:t>
      </w:r>
    </w:p>
    <w:p>
      <w:pPr>
        <w:pStyle w:val="Compact"/>
        <w:numPr>
          <w:ilvl w:val="0"/>
          <w:numId w:val="1040"/>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tally_foreign_parts</w:t>
      </w:r>
      <w:r>
        <w:t xml:space="preserve">),</w:t>
      </w:r>
      <w:r>
        <w:t xml:space="preserve"> </w:t>
      </w:r>
      <w:r>
        <w:rPr>
          <w:rStyle w:val="VerbatimChar"/>
        </w:rPr>
        <w:t xml:space="preserve">connectors/tally/mapping.py</w:t>
      </w:r>
      <w:r>
        <w:t xml:space="preserve"> </w:t>
      </w:r>
      <w:r>
        <w:t xml:space="preserve">(</w:t>
      </w:r>
      <w:r>
        <w:rPr>
          <w:rStyle w:val="VerbatimChar"/>
        </w:rPr>
        <w:t xml:space="preserve">currency</w:t>
      </w:r>
      <w:r>
        <w:t xml:space="preserve">,</w:t>
      </w:r>
      <w:r>
        <w:t xml:space="preserve"> </w:t>
      </w:r>
      <w:r>
        <w:rPr>
          <w:rStyle w:val="VerbatimChar"/>
        </w:rPr>
        <w:t xml:space="preserve">_foreign</w:t>
      </w:r>
      <w:r>
        <w:t xml:space="preserve">),</w:t>
      </w:r>
      <w:r>
        <w:t xml:space="preserve"> </w:t>
      </w:r>
      <w:r>
        <w:rPr>
          <w:rStyle w:val="VerbatimChar"/>
        </w:rPr>
        <w:t xml:space="preserve">core/transform.py</w:t>
      </w:r>
      <w:r>
        <w:t xml:space="preserve"> </w:t>
      </w:r>
      <w:r>
        <w:t xml:space="preserve">(</w:t>
      </w:r>
      <w:r>
        <w:rPr>
          <w:rStyle w:val="VerbatimChar"/>
        </w:rPr>
        <w:t xml:space="preserve">_currencies</w:t>
      </w:r>
      <w:r>
        <w:t xml:space="preserve">),</w:t>
      </w:r>
      <w:r>
        <w:t xml:space="preserve"> </w:t>
      </w:r>
      <w:r>
        <w:rPr>
          <w:rStyle w:val="VerbatimChar"/>
        </w:rPr>
        <w:t xml:space="preserve">core/fx.py</w:t>
      </w:r>
      <w:r>
        <w:t xml:space="preserve">,</w:t>
      </w:r>
      <w:r>
        <w:t xml:space="preserve"> </w:t>
      </w:r>
      <w:r>
        <w:rPr>
          <w:rStyle w:val="VerbatimChar"/>
        </w:rPr>
        <w:t xml:space="preserve">core/fx_rules.py</w:t>
      </w:r>
      <w:r>
        <w:t xml:space="preserve">,</w:t>
      </w:r>
      <w:r>
        <w:t xml:space="preserve"> </w:t>
      </w:r>
      <w:r>
        <w:rPr>
          <w:rStyle w:val="VerbatimChar"/>
        </w:rPr>
        <w:t xml:space="preserve">core/base_check.py</w:t>
      </w:r>
      <w:r>
        <w:t xml:space="preserve">,</w:t>
      </w:r>
      <w:r>
        <w:t xml:space="preserve"> </w:t>
      </w:r>
      <w:r>
        <w:rPr>
          <w:rStyle w:val="VerbatimChar"/>
        </w:rPr>
        <w:t xml:space="preserve">workers/fx_rules.py</w:t>
      </w:r>
      <w:r>
        <w:t xml:space="preserve">.</w:t>
      </w:r>
    </w:p>
    <w:p>
      <w:pPr>
        <w:pStyle w:val="Compact"/>
        <w:numPr>
          <w:ilvl w:val="0"/>
          <w:numId w:val="1040"/>
        </w:numPr>
      </w:pPr>
      <w:r>
        <w:rPr>
          <w:b/>
          <w:bCs/>
        </w:rPr>
        <w:t xml:space="preserve">Tests:</w:t>
      </w:r>
      <w:r>
        <w:t xml:space="preserve"> </w:t>
      </w:r>
      <w:r>
        <w:rPr>
          <w:rStyle w:val="VerbatimChar"/>
        </w:rPr>
        <w:t xml:space="preserve">tests/test_fx_core.py</w:t>
      </w:r>
      <w:r>
        <w:t xml:space="preserve">,</w:t>
      </w:r>
      <w:r>
        <w:t xml:space="preserve"> </w:t>
      </w:r>
      <w:r>
        <w:rPr>
          <w:rStyle w:val="VerbatimChar"/>
        </w:rPr>
        <w:t xml:space="preserve">tests/test_fx_rules.py</w:t>
      </w:r>
      <w:r>
        <w:t xml:space="preserve">,</w:t>
      </w:r>
      <w:r>
        <w:t xml:space="preserve"> </w:t>
      </w:r>
      <w:r>
        <w:rPr>
          <w:rStyle w:val="VerbatimChar"/>
        </w:rPr>
        <w:t xml:space="preserve">tests/test_retransform.py</w:t>
      </w:r>
      <w:r>
        <w:t xml:space="preserve"> </w:t>
      </w:r>
      <w:r>
        <w:t xml:space="preserve">(</w:t>
      </w:r>
      <w:r>
        <w:rPr>
          <w:rStyle w:val="VerbatimChar"/>
        </w:rPr>
        <w:t xml:space="preserve">test_transform_rebuild_command</w:t>
      </w:r>
      <w:r>
        <w:t xml:space="preserve">).</w:t>
      </w:r>
    </w:p>
    <w:p>
      <w:pPr>
        <w:pStyle w:val="Compact"/>
        <w:numPr>
          <w:ilvl w:val="0"/>
          <w:numId w:val="1040"/>
        </w:numPr>
      </w:pPr>
      <w:r>
        <w:rPr>
          <w:b/>
          <w:bCs/>
        </w:rPr>
        <w:t xml:space="preserve">ADR:</w:t>
      </w:r>
      <w:r>
        <w:t xml:space="preserve"> </w:t>
      </w:r>
      <w:r>
        <w:t xml:space="preserve">ADR-046 (and ADR-043, whose stopgap it is meant to end).</w:t>
      </w:r>
    </w:p>
    <w:bookmarkEnd w:id="85"/>
    <w:bookmarkStart w:id="86"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2026-10-24</w:t>
            </w:r>
          </w:p>
        </w:tc>
        <w:tc>
          <w:tcPr/>
          <w:p>
            <w:pPr>
              <w:pStyle w:val="Compact"/>
            </w:pPr>
            <w:r>
              <w:t xml:space="preserve">1.11</w:t>
            </w:r>
          </w:p>
        </w:tc>
        <w:tc>
          <w:tcPr/>
          <w:p>
            <w:pPr>
              <w:pStyle w:val="Compact"/>
            </w:pPr>
            <w:r>
              <w:t xml:space="preserve">18: foreign currency beside the books, the base check after a rebuild, the fx-rules finder.</w:t>
            </w:r>
          </w:p>
        </w:tc>
      </w:tr>
      <w:tr>
        <w:tc>
          <w:tcPr/>
          <w:p>
            <w:pPr>
              <w:pStyle w:val="Compact"/>
            </w:pPr>
            <w:r>
              <w:t xml:space="preserve">2026-10-24</w:t>
            </w:r>
          </w:p>
        </w:tc>
        <w:tc>
          <w:tcPr/>
          <w:p>
            <w:pPr>
              <w:pStyle w:val="Compact"/>
            </w:pPr>
            <w:r>
              <w:t xml:space="preserve">1.10</w:t>
            </w:r>
          </w:p>
        </w:tc>
        <w:tc>
          <w:tcPr/>
          <w:p>
            <w:pPr>
              <w:pStyle w:val="Compact"/>
            </w:pPr>
            <w:r>
              <w:t xml:space="preserve">16.2 and 16.8: the Balance Sheet stock fallback retired; stock computed and compared everywhere.</w:t>
            </w:r>
          </w:p>
        </w:tc>
      </w:tr>
      <w:tr>
        <w:tc>
          <w:tcPr/>
          <w:p>
            <w:pPr>
              <w:pStyle w:val="Compact"/>
            </w:pPr>
            <w:r>
              <w:t xml:space="preserve">2026-10-24</w:t>
            </w:r>
          </w:p>
        </w:tc>
        <w:tc>
          <w:tcPr/>
          <w:p>
            <w:pPr>
              <w:pStyle w:val="Compact"/>
            </w:pPr>
            <w:r>
              <w:t xml:space="preserve">1.9</w:t>
            </w:r>
          </w:p>
        </w:tc>
        <w:tc>
          <w:tcPr/>
          <w:p>
            <w:pPr>
              <w:pStyle w:val="Compact"/>
            </w:pPr>
            <w:r>
              <w:t xml:space="preserve">16.8: the Current Assets stopgap, the tolerance stated, open differences (LB-VAL-026).</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2026-10-24T11:11:28Z</dcterms:created>
  <dcterms:modified xsi:type="dcterms:W3CDTF">2026-10-24T11:11:28Z</dcterms:modified>
</cp:coreProperties>
</file>

<file path=docProps/custom.xml><?xml version="1.0" encoding="utf-8"?>
<Properties xmlns="http://schemas.openxmlformats.org/officeDocument/2006/custom-properties" xmlns:vt="http://schemas.openxmlformats.org/officeDocument/2006/docPropsVTypes"/>
</file>