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1.4</w:t>
            </w:r>
          </w:p>
        </w:tc>
      </w:tr>
      <w:tr>
        <w:tc>
          <w:tcPr/>
          <w:p>
            <w:pPr>
              <w:pStyle w:val="Compact"/>
            </w:pPr>
            <w:r>
              <w:t xml:space="preserve">Date</w:t>
            </w:r>
          </w:p>
        </w:tc>
        <w:tc>
          <w:tcPr/>
          <w:p>
            <w:pPr>
              <w:pStyle w:val="Compact"/>
            </w:pPr>
            <w:r>
              <w:t xml:space="preserve">2026-10-23</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r>
        <w:tc>
          <w:tcPr/>
          <w:p>
            <w:pPr>
              <w:pStyle w:val="Compact"/>
            </w:pPr>
            <w:r>
              <w:t xml:space="preserve">#37 to #44</w:t>
            </w:r>
          </w:p>
        </w:tc>
        <w:tc>
          <w:tcPr/>
          <w:p>
            <w:pPr>
              <w:pStyle w:val="Compact"/>
            </w:pPr>
            <w:r>
              <w:t xml:space="preserve">2026-10-19 to 2026-10-22</w:t>
            </w:r>
          </w:p>
        </w:tc>
        <w:tc>
          <w:tcPr/>
          <w:p>
            <w:pPr>
              <w:pStyle w:val="Compact"/>
            </w:pPr>
            <w:r>
              <w:t xml:space="preserve">dev.ps1 tests on Windows in CI; A3 simplicity review (Tally connector, transform, validation and analyse, workers, scripts) with every result identical before and after; the review’s findings fixed</w:t>
            </w:r>
          </w:p>
        </w:tc>
        <w:tc>
          <w:tcPr/>
          <w:p>
            <w:pPr>
              <w:pStyle w:val="Compact"/>
            </w:pPr>
            <w:r>
              <w:t xml:space="preserve">Code the developer can fully understand; bugs found on the way fixed with tests.</w:t>
            </w:r>
          </w:p>
        </w:tc>
      </w:tr>
      <w:tr>
        <w:tc>
          <w:tcPr/>
          <w:p>
            <w:pPr>
              <w:pStyle w:val="Compact"/>
            </w:pPr>
            <w:r>
              <w:t xml:space="preserve">#45</w:t>
            </w:r>
          </w:p>
        </w:tc>
        <w:tc>
          <w:tcPr/>
          <w:p>
            <w:pPr>
              <w:pStyle w:val="Compact"/>
            </w:pPr>
            <w:r>
              <w:t xml:space="preserve">2026-10-22</w:t>
            </w:r>
          </w:p>
        </w:tc>
        <w:tc>
          <w:tcPr/>
          <w:p>
            <w:pPr>
              <w:pStyle w:val="Compact"/>
            </w:pPr>
            <w:r>
              <w:t xml:space="preserve">The source’s stock values and foreign-currency revaluations stored as source figures; Trial Balance, Profit &amp; Loss and Balance Sheet laid out as Tally’s and checked against its own reports line by line (ADR-040)</w:t>
            </w:r>
          </w:p>
        </w:tc>
        <w:tc>
          <w:tcPr/>
          <w:p>
            <w:pPr>
              <w:pStyle w:val="Compact"/>
            </w:pPr>
            <w:r>
              <w:t xml:space="preserve">Reports must equal Tally’s; recorded on the test company with integration on and off.</w:t>
            </w:r>
          </w:p>
        </w:tc>
      </w:tr>
      <w:tr>
        <w:tc>
          <w:tcPr/>
          <w:p>
            <w:pPr>
              <w:pStyle w:val="Compact"/>
            </w:pPr>
            <w:r>
              <w:t xml:space="preserve">#46</w:t>
            </w:r>
          </w:p>
        </w:tc>
        <w:tc>
          <w:tcPr/>
          <w:p>
            <w:pPr>
              <w:pStyle w:val="Compact"/>
            </w:pPr>
            <w:r>
              <w:t xml:space="preserve">2026-10-22</w:t>
            </w:r>
          </w:p>
        </w:tc>
        <w:tc>
          <w:tcPr/>
          <w:p>
            <w:pPr>
              <w:pStyle w:val="Compact"/>
            </w:pPr>
            <w:r>
              <w:t xml:space="preserve">Educational mode: year-end checks on the 31st or the 2nd, never the 1st (ADR-032 amended)</w:t>
            </w:r>
          </w:p>
        </w:tc>
        <w:tc>
          <w:tcPr/>
          <w:p>
            <w:pPr>
              <w:pStyle w:val="Compact"/>
            </w:pPr>
            <w:r>
              <w:t xml:space="preserve">Tally’s computed profit on the 1st disagrees with its ledgers.</w:t>
            </w:r>
          </w:p>
        </w:tc>
      </w:tr>
      <w:tr>
        <w:tc>
          <w:tcPr/>
          <w:p>
            <w:pPr>
              <w:pStyle w:val="Compact"/>
            </w:pPr>
            <w:r>
              <w:t xml:space="preserve">#47</w:t>
            </w:r>
          </w:p>
        </w:tc>
        <w:tc>
          <w:tcPr/>
          <w:p>
            <w:pPr>
              <w:pStyle w:val="Compact"/>
            </w:pPr>
            <w:r>
              <w:t xml:space="preserve">2026-10-23</w:t>
            </w:r>
          </w:p>
        </w:tc>
        <w:tc>
          <w:tcPr/>
          <w:p>
            <w:pPr>
              <w:pStyle w:val="Compact"/>
            </w:pPr>
            <w:r>
              <w:t xml:space="preserve">Direct Expenses inside Cost of Sales; the Trial Balance’s forex line split into losses and gains; a pilot-safe summary of statement differences</w:t>
            </w:r>
          </w:p>
        </w:tc>
        <w:tc>
          <w:tcPr/>
          <w:p>
            <w:pPr>
              <w:pStyle w:val="Compact"/>
            </w:pPr>
            <w:r>
              <w:t xml:space="preserve">The pilot’s statement check failed on both companies (ledger checks all passing).</w:t>
            </w:r>
          </w:p>
        </w:tc>
      </w:tr>
      <w:tr>
        <w:tc>
          <w:tcPr/>
          <w:p>
            <w:pPr>
              <w:pStyle w:val="Compact"/>
            </w:pPr>
            <w:r>
              <w:t xml:space="preserve">fix/statements-final</w:t>
            </w:r>
          </w:p>
        </w:tc>
        <w:tc>
          <w:tcPr/>
          <w:p>
            <w:pPr>
              <w:pStyle w:val="Compact"/>
            </w:pPr>
            <w:r>
              <w:t xml:space="preserve">2026-10-24</w:t>
            </w:r>
          </w:p>
        </w:tc>
        <w:tc>
          <w:tcPr/>
          <w:p>
            <w:pPr>
              <w:pStyle w:val="Compact"/>
            </w:pPr>
            <w:r>
              <w:t xml:space="preserve">The expected company guard (LB-SYNC-011, ADR-041); Trial Balance netting (ADR-042); the test company across a year end; stock ledgers at the source’s stock in both settings; lines taken from the source where no rule is known (ADR-043)</w:t>
            </w:r>
          </w:p>
        </w:tc>
        <w:tc>
          <w:tcPr/>
          <w:p>
            <w:pPr>
              <w:pStyle w:val="Compact"/>
            </w:pPr>
            <w:r>
              <w:t xml:space="preserve">Finish statement matching for both pilot companies.</w:t>
            </w:r>
          </w:p>
        </w:tc>
      </w:tr>
      <w:tr>
        <w:tc>
          <w:tcPr/>
          <w:p>
            <w:pPr>
              <w:pStyle w:val="Compact"/>
            </w:pPr>
            <w:r>
              <w:t xml:space="preserve">#48</w:t>
            </w:r>
          </w:p>
        </w:tc>
        <w:tc>
          <w:tcPr/>
          <w:p>
            <w:pPr>
              <w:pStyle w:val="Compact"/>
            </w:pPr>
            <w:r>
              <w:t xml:space="preserve">2026-10-24</w:t>
            </w:r>
          </w:p>
        </w:tc>
        <w:tc>
          <w:tcPr/>
          <w:p>
            <w:pPr>
              <w:pStyle w:val="Compact"/>
            </w:pPr>
            <w:r>
              <w:t xml:space="preserve">More tested amounts in the summary (netted split, other stock figures, foreign-currency openings); the report blames the layout when every ledger check passes</w:t>
            </w:r>
          </w:p>
        </w:tc>
        <w:tc>
          <w:tcPr/>
          <w:p>
            <w:pPr>
              <w:pStyle w:val="Compact"/>
            </w:pPr>
            <w:r>
              <w:t xml:space="preserve">The pilot’s remaining statement differences.</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r>
        <w:tc>
          <w:tcPr/>
          <w:p>
            <w:pPr>
              <w:pStyle w:val="Compact"/>
            </w:pPr>
            <w:r>
              <w:t xml:space="preserve">Statements differing at every date (Profit &amp; Loss 2 lines, Trial Balance 4)</w:t>
            </w:r>
          </w:p>
        </w:tc>
        <w:tc>
          <w:tcPr/>
          <w:p>
            <w:pPr>
              <w:pStyle w:val="Compact"/>
            </w:pPr>
            <w:r>
              <w:t xml:space="preserve">Tally puts Direct Expenses inside Cost of Sales and shows forex losses and gains in separate columns</w:t>
            </w:r>
          </w:p>
        </w:tc>
        <w:tc>
          <w:tcPr/>
          <w:p>
            <w:pPr>
              <w:pStyle w:val="Compact"/>
            </w:pPr>
            <w:r>
              <w:t xml:space="preserve">Same layout, recorded on the seeded test company</w:t>
            </w:r>
          </w:p>
        </w:tc>
        <w:tc>
          <w:tcPr/>
          <w:p>
            <w:pPr>
              <w:pStyle w:val="Compact"/>
            </w:pPr>
            <w:r>
              <w:t xml:space="preserve">#47</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 From 2026-10-24 its books begin on 1 April 2025 (a year end on 31 March 2026): 278 checks, statements equal at all 18 month ends.</w:t>
      </w:r>
    </w:p>
    <w:p>
      <w:pPr>
        <w:pStyle w:val="Compact"/>
        <w:numPr>
          <w:ilvl w:val="0"/>
          <w:numId w:val="1001"/>
        </w:numPr>
      </w:pPr>
      <w:r>
        <w:rPr>
          <w:b/>
          <w:bCs/>
        </w:rPr>
        <w:t xml:space="preserve">Statements (after PR #45, 2026-10-23):</w:t>
      </w:r>
      <w:r>
        <w:t xml:space="preserve"> </w:t>
      </w:r>
      <w:r>
        <w:t xml:space="preserve">every ledger-level check passed on both companies; only the statement check failed: entity 2 (integrated) 6 lines at every date before its first year end, 10 at the year end and the next date, 8 after; entity 1 (not integrated, foreign-currency customers) about 10 at every date. The steady part was the Cost of Sales and forex layout (fix/statement-layout); the year-end part is to be read from the new summary.</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Long field paths</w:t>
            </w:r>
          </w:p>
        </w:tc>
        <w:tc>
          <w:tcPr/>
          <w:p>
            <w:pPr>
              <w:pStyle w:val="Compact"/>
            </w:pPr>
            <w:r>
              <w:t xml:space="preserve">The field catalogue keys a field by its path cut to 255 characters, so two paths differing only after that are counted as one (values are unaffected). Left until such paths appear; the fix is a schema change (rulebook Section 12).</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2026-10-23</w:t>
            </w:r>
          </w:p>
        </w:tc>
        <w:tc>
          <w:tcPr/>
          <w:p>
            <w:pPr>
              <w:pStyle w:val="Compact"/>
            </w:pPr>
            <w:r>
              <w:t xml:space="preserve">1.4</w:t>
            </w:r>
          </w:p>
        </w:tc>
        <w:tc>
          <w:tcPr/>
          <w:p>
            <w:pPr>
              <w:pStyle w:val="Compact"/>
            </w:pPr>
            <w:r>
              <w:t xml:space="preserve">PRs #45 and #46; the statement layout fixes and the pilot-safe summary; long field paths.</w:t>
            </w:r>
          </w:p>
        </w:tc>
      </w:tr>
      <w:tr>
        <w:tc>
          <w:tcPr/>
          <w:p>
            <w:pPr>
              <w:pStyle w:val="Compact"/>
            </w:pPr>
            <w:r>
              <w:t xml:space="preserve">2026-10-22</w:t>
            </w:r>
          </w:p>
        </w:tc>
        <w:tc>
          <w:tcPr/>
          <w:p>
            <w:pPr>
              <w:pStyle w:val="Compact"/>
            </w:pPr>
            <w:r>
              <w:t xml:space="preserve">1.3</w:t>
            </w:r>
          </w:p>
        </w:tc>
        <w:tc>
          <w:tcPr/>
          <w:p>
            <w:pPr>
              <w:pStyle w:val="Compact"/>
            </w:pPr>
            <w:r>
              <w:t xml:space="preserve">PRs #37 to #44; statements from the source’s own figures.</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2026-10-24T05:42:09Z</dcterms:created>
  <dcterms:modified xsi:type="dcterms:W3CDTF">2026-10-24T05:42:09Z</dcterms:modified>
</cp:coreProperties>
</file>

<file path=docProps/custom.xml><?xml version="1.0" encoding="utf-8"?>
<Properties xmlns="http://schemas.openxmlformats.org/officeDocument/2006/custom-properties" xmlns:vt="http://schemas.openxmlformats.org/officeDocument/2006/docPropsVTypes"/>
</file>