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#57</w:t>
            </w:r>
          </w:p>
        </w:tc>
        <w:tc>
          <w:tcPr/>
          <w:p>
            <w:pPr>
              <w:pStyle w:val="Compact"/>
            </w:pPr>
            <w:r>
              <w:t xml:space="preserve">2026-10-29</w:t>
            </w:r>
          </w:p>
        </w:tc>
        <w:tc>
          <w:tcPr/>
          <w:p>
            <w:pPr>
              <w:pStyle w:val="Compact"/>
            </w:pPr>
            <w:r>
              <w:t xml:space="preserve">Monthly sales views over the source’s own Sales Accounts group, a ready-to-run pivot, and their proof against Tally’s Sales Accounts line between the stored statement dates (RPT-013, ADR-047)</w:t>
            </w:r>
          </w:p>
        </w:tc>
        <w:tc>
          <w:tcPr/>
          <w:p>
            <w:pPr>
              <w:pStyle w:val="Compact"/>
            </w:pPr>
            <w:r>
              <w:t xml:space="preserve">Accountants built the report by hand and missed debit notes and journals posting to sales ledgers.</w:t>
            </w:r>
          </w:p>
        </w:tc>
      </w:tr>
      <w:tr>
        <w:tc>
          <w:tcPr/>
          <w:p>
            <w:pPr>
              <w:pStyle w:val="Compact"/>
            </w:pPr>
            <w:r>
              <w:t xml:space="preserve">#58</w:t>
            </w:r>
          </w:p>
        </w:tc>
        <w:tc>
          <w:tcPr/>
          <w:p>
            <w:pPr>
              <w:pStyle w:val="Compact"/>
            </w:pPr>
            <w:r>
              <w:t xml:space="preserve">2026-10-30</w:t>
            </w:r>
          </w:p>
        </w:tc>
        <w:tc>
          <w:tcPr/>
          <w:p>
            <w:pPr>
              <w:pStyle w:val="Compact"/>
            </w:pPr>
            <w:r>
              <w:t xml:space="preserve">Cost of Sales without stock; each ledger’s own currency (migration 0022) and</w:t>
            </w:r>
            <w:r>
              <w:t xml:space="preserve"> </w:t>
            </w:r>
            <w:r>
              <w:rPr>
                <w:rStyle w:val="VerbatimChar"/>
              </w:rPr>
              <w:t xml:space="preserve">validate currencies</w:t>
            </w:r>
            <w:r>
              <w:t xml:space="preserve">; LB-VAL-028 not raised by a rebuild’s own validation</w:t>
            </w:r>
          </w:p>
        </w:tc>
        <w:tc>
          <w:tcPr/>
          <w:p>
            <w:pPr>
              <w:pStyle w:val="Compact"/>
            </w:pPr>
            <w:r>
              <w:t xml:space="preserve">Six-company pilot: four companies’ Profit &amp; Loss lost Cost of Sales where stock was zero; every ledger was INR.</w:t>
            </w:r>
          </w:p>
        </w:tc>
      </w:tr>
      <w:tr>
        <w:tc>
          <w:tcPr/>
          <w:p>
            <w:pPr>
              <w:pStyle w:val="Compact"/>
            </w:pPr>
            <w:r>
              <w:t xml:space="preserve">#59</w:t>
            </w:r>
          </w:p>
        </w:tc>
        <w:tc>
          <w:tcPr/>
          <w:p>
            <w:pPr>
              <w:pStyle w:val="Compact"/>
            </w:pPr>
            <w:r>
              <w:t xml:space="preserve">2026-10-30</w:t>
            </w:r>
          </w:p>
        </w:tc>
        <w:tc>
          <w:tcPr/>
          <w:p>
            <w:pPr>
              <w:pStyle w:val="Compact"/>
            </w:pPr>
            <w:r>
              <w:t xml:space="preserve">Voucher counts match the source’s voucher type names by the name rules (LB-VAL-036)</w:t>
            </w:r>
          </w:p>
        </w:tc>
        <w:tc>
          <w:tcPr/>
          <w:p>
            <w:pPr>
              <w:pStyle w:val="Compact"/>
            </w:pPr>
            <w:r>
              <w:t xml:space="preserve">Six-company pilot: after the statement fix every company failed the voucher count check: Tally’s counts wrote one Credit Note type’s name with one space where it has two.</w:t>
            </w:r>
          </w:p>
        </w:tc>
      </w:tr>
      <w:tr>
        <w:tc>
          <w:tcPr/>
          <w:p>
            <w:pPr>
              <w:pStyle w:val="Compact"/>
            </w:pPr>
            <w:r>
              <w:t xml:space="preserve">fix/entity-on-hold</w:t>
            </w:r>
          </w:p>
        </w:tc>
        <w:tc>
          <w:tcPr/>
          <w:p>
            <w:pPr>
              <w:pStyle w:val="Compact"/>
            </w:pPr>
            <w:r>
              <w:t xml:space="preserve">2026-10-30</w:t>
            </w:r>
          </w:p>
        </w:tc>
        <w:tc>
          <w:tcPr/>
          <w:p>
            <w:pPr>
              <w:pStyle w:val="Compact"/>
            </w:pPr>
            <w:r>
              <w:t xml:space="preserve">Entities on hold (SYN-007, migration 0023): skipped by sync, validate and statements unless named, listed outside the report’s verdict;</w:t>
            </w:r>
            <w:r>
              <w:t xml:space="preserve"> </w:t>
            </w:r>
            <w:r>
              <w:rPr>
                <w:rStyle w:val="VerbatimChar"/>
              </w:rPr>
              <w:t xml:space="preserve">./dev.ps1 on-hold</w:t>
            </w:r>
            <w:r>
              <w:t xml:space="preserve"> </w:t>
            </w:r>
            <w:r>
              <w:t xml:space="preserve">(audited)</w:t>
            </w:r>
          </w:p>
        </w:tc>
        <w:tc>
          <w:tcPr/>
          <w:p>
            <w:pPr>
              <w:pStyle w:val="Compact"/>
            </w:pPr>
            <w:r>
              <w:t xml:space="preserve">Six-company pilot: the seventh company, on hold and not loaded in Tally, stopped commands over all companies and kept the verdict at FAILED.</w:t>
            </w:r>
          </w:p>
        </w:tc>
      </w:tr>
      <w:tr>
        <w:tc>
          <w:tcPr/>
          <w:p>
            <w:pPr>
              <w:pStyle w:val="Compact"/>
            </w:pPr>
            <w:r>
              <w:t xml:space="preserve">#56</w:t>
            </w:r>
          </w:p>
        </w:tc>
        <w:tc>
          <w:tcPr/>
          <w:p>
            <w:pPr>
              <w:pStyle w:val="Compact"/>
            </w:pPr>
            <w:r>
              <w:t xml:space="preserve">2026-10-26</w:t>
            </w:r>
          </w:p>
        </w:tc>
        <w:tc>
          <w:tcPr/>
          <w:p>
            <w:pPr>
              <w:pStyle w:val="Compact"/>
            </w:pPr>
            <w:r>
              <w:t xml:space="preserve">The fx-rules finder in three parts; a validation older than the data needs action (LB-VAL-027, LB-VAL-028)</w:t>
            </w:r>
          </w:p>
        </w:tc>
        <w:tc>
          <w:tcPr/>
          <w:p>
            <w:pPr>
              <w:pStyle w:val="Compact"/>
            </w:pPr>
            <w:r>
              <w:t xml:space="preserve">ADR-043’s time-boxed last round; the pilot’s report hid a validation that couldn’t run.</w:t>
            </w:r>
          </w:p>
        </w:tc>
      </w:tr>
      <w:tr>
        <w:tc>
          <w:tcPr/>
          <w:p>
            <w:pPr>
              <w:pStyle w:val="Compact"/>
            </w:pPr>
            <w:r>
              <w:t xml:space="preserve">#55</w:t>
            </w:r>
          </w:p>
        </w:tc>
        <w:tc>
          <w:tcPr/>
          <w:p>
            <w:pPr>
              <w:pStyle w:val="Compact"/>
            </w:pPr>
            <w:r>
              <w:t xml:space="preserve">2026-10-24</w:t>
            </w:r>
          </w:p>
        </w:tc>
        <w:tc>
          <w:tcPr/>
          <w:p>
            <w:pPr>
              <w:pStyle w:val="Compact"/>
            </w:pPr>
            <w:r>
              <w:t xml:space="preserve">Foreign currency beside the books (currency, rate, foreign openings, currency masters, rates), the base check after a rebuild, the fx-rules finder (ADR-046)</w:t>
            </w:r>
          </w:p>
        </w:tc>
        <w:tc>
          <w:tcPr/>
          <w:p>
            <w:pPr>
              <w:pStyle w:val="Compact"/>
            </w:pPr>
            <w:r>
              <w:t xml:space="preserve">A5 before M5; find the rule behind ADR-043’s stopgap from the pilot’s own data.</w:t>
            </w:r>
          </w:p>
        </w:tc>
      </w:tr>
      <w:tr>
        <w:tc>
          <w:tcPr/>
          <w:p>
            <w:pPr>
              <w:pStyle w:val="Compact"/>
            </w:pPr>
            <w:r>
              <w:t xml:space="preserve">#54</w:t>
            </w:r>
          </w:p>
        </w:tc>
        <w:tc>
          <w:tcPr/>
          <w:p>
            <w:pPr>
              <w:pStyle w:val="Compact"/>
            </w:pPr>
            <w:r>
              <w:t xml:space="preserve">2026-10-24</w:t>
            </w:r>
          </w:p>
        </w:tc>
        <w:tc>
          <w:tcPr/>
          <w:p>
            <w:pPr>
              <w:pStyle w:val="Compact"/>
            </w:pPr>
            <w:r>
              <w:t xml:space="preserve">Images stamped with their commit; the pilot refuses other code (ADR-045)</w:t>
            </w:r>
          </w:p>
        </w:tc>
        <w:tc>
          <w:tcPr/>
          <w:p>
            <w:pPr>
              <w:pStyle w:val="Compact"/>
            </w:pPr>
            <w:r>
              <w:t xml:space="preserve">Pilot ran an old image after an update.</w:t>
            </w:r>
          </w:p>
        </w:tc>
      </w:tr>
      <w:tr>
        <w:tc>
          <w:tcPr/>
          <w:p>
            <w:pPr>
              <w:pStyle w:val="Compact"/>
            </w:pPr>
            <w:r>
              <w:t xml:space="preserve">fix/verdicts-alerts-open-items</w:t>
            </w:r>
          </w:p>
        </w:tc>
        <w:tc>
          <w:tcPr/>
          <w:p>
            <w:pPr>
              <w:pStyle w:val="Compact"/>
            </w:pPr>
            <w:r>
              <w:t xml:space="preserve">2026-10-24</w:t>
            </w:r>
          </w:p>
        </w:tc>
        <w:tc>
          <w:tcPr/>
          <w:p>
            <w:pPr>
              <w:pStyle w:val="Compact"/>
            </w:pPr>
            <w:r>
              <w:t xml:space="preserve">Verdicts and exit codes, open items, alert reasons (migration 0019), pilot backups (ADR-044)</w:t>
            </w:r>
          </w:p>
        </w:tc>
        <w:tc>
          <w:tcPr/>
          <w:p>
            <w:pPr>
              <w:pStyle w:val="Compact"/>
            </w:pPr>
            <w:r>
              <w:t xml:space="preserve">Pilot: warnings read as needing action, report exited 1, a stale alert.</w:t>
            </w:r>
          </w:p>
        </w:tc>
      </w:tr>
      <w:tr>
        <w:tc>
          <w:tcPr/>
          <w:p>
            <w:pPr>
              <w:pStyle w:val="Compact"/>
            </w:pPr>
            <w:r>
              <w:t xml:space="preserve">#51</w:t>
            </w:r>
          </w:p>
        </w:tc>
        <w:tc>
          <w:tcPr/>
          <w:p>
            <w:pPr>
              <w:pStyle w:val="Compact"/>
            </w:pPr>
            <w:r>
              <w:t xml:space="preserve">2026-10-24</w:t>
            </w:r>
          </w:p>
        </w:tc>
        <w:tc>
          <w:tcPr/>
          <w:p>
            <w:pPr>
              <w:pStyle w:val="Compact"/>
            </w:pPr>
            <w:r>
              <w:t xml:space="preserve">Open differences under their own heading; an alert without a company resolved</w:t>
            </w:r>
          </w:p>
        </w:tc>
        <w:tc>
          <w:tcPr/>
          <w:p>
            <w:pPr>
              <w:pStyle w:val="Compact"/>
            </w:pPr>
            <w:r>
              <w:t xml:space="preserve">Pilot output.</w:t>
            </w:r>
          </w:p>
        </w:tc>
      </w:tr>
      <w:tr>
        <w:tc>
          <w:tcPr/>
          <w:p>
            <w:pPr>
              <w:pStyle w:val="Compact"/>
            </w:pPr>
            <w:r>
              <w:t xml:space="preserve">#50</w:t>
            </w:r>
          </w:p>
        </w:tc>
        <w:tc>
          <w:tcPr/>
          <w:p>
            <w:pPr>
              <w:pStyle w:val="Compact"/>
            </w:pPr>
            <w:r>
              <w:t xml:space="preserve">2026-10-24</w:t>
            </w:r>
          </w:p>
        </w:tc>
        <w:tc>
          <w:tcPr/>
          <w:p>
            <w:pPr>
              <w:pStyle w:val="Compact"/>
            </w:pPr>
            <w:r>
              <w:t xml:space="preserve">The Balance Sheet stock fallback retired</w:t>
            </w:r>
          </w:p>
        </w:tc>
        <w:tc>
          <w:tcPr/>
          <w:p>
            <w:pPr>
              <w:pStyle w:val="Compact"/>
            </w:pPr>
            <w:r>
              <w:t xml:space="preserve">Ours matched the pilot at every date.</w:t>
            </w:r>
          </w:p>
        </w:tc>
      </w:tr>
      <w:tr>
        <w:tc>
          <w:tcPr/>
          <w:p>
            <w:pPr>
              <w:pStyle w:val="Compact"/>
            </w:pPr>
            <w:r>
              <w:t xml:space="preserve">#49</w:t>
            </w:r>
          </w:p>
        </w:tc>
        <w:tc>
          <w:tcPr/>
          <w:p>
            <w:pPr>
              <w:pStyle w:val="Compact"/>
            </w:pPr>
            <w:r>
              <w:t xml:space="preserve">2026-10-24</w:t>
            </w:r>
          </w:p>
        </w:tc>
        <w:tc>
          <w:tcPr/>
          <w:p>
            <w:pPr>
              <w:pStyle w:val="Compact"/>
            </w:pPr>
            <w:r>
              <w:t xml:space="preserve">Temporary stopgap: Current Assets taken from Tally where ours differs at dates Tally shows its forex line, with a reconciling line; open differences reported (LB-VAL-026), the view</w:t>
            </w:r>
            <w:r>
              <w:t xml:space="preserve"> </w:t>
            </w:r>
            <w:r>
              <w:rPr>
                <w:rStyle w:val="VerbatimChar"/>
              </w:rPr>
              <w:t xml:space="preserve">v_statement_open_differences</w:t>
            </w:r>
            <w:r>
              <w:t xml:space="preserve"> </w:t>
            </w:r>
            <w:r>
              <w:t xml:space="preserve">(ADR-043)</w:t>
            </w:r>
          </w:p>
        </w:tc>
        <w:tc>
          <w:tcPr/>
          <w:p>
            <w:pPr>
              <w:pStyle w:val="Compact"/>
            </w:pPr>
            <w:r>
              <w:t xml:space="preserve">Entity 1 differed at 18 of 78 dates with no rule found.</w:t>
            </w:r>
          </w:p>
        </w:tc>
      </w:tr>
      <w:tr>
        <w:tc>
          <w:tcPr/>
          <w:p>
            <w:pPr>
              <w:pStyle w:val="Compact"/>
            </w:pPr>
            <w:r>
              <w:t xml:space="preserve">#48</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Forex revaluation rule (ADR-043)</w:t>
            </w:r>
          </w:p>
        </w:tc>
        <w:tc>
          <w:tcPr/>
          <w:p>
            <w:pPr>
              <w:pStyle w:val="Compact"/>
            </w:pPr>
            <w:r>
              <w:t xml:space="preserve">Entity 1’s Current Assets is taken from Tally at 18 dates (open differences, LB-VAL-026) until the rule Tally’s Balance Sheet revalues by is found; read-only checks in the client’s Tally pending.</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2026-10-30T10:35:15Z</dcterms:created>
  <dcterms:modified xsi:type="dcterms:W3CDTF">2026-10-30T10:35:15Z</dcterms:modified>
</cp:coreProperties>
</file>

<file path=docProps/custom.xml><?xml version="1.0" encoding="utf-8"?>
<Properties xmlns="http://schemas.openxmlformats.org/officeDocument/2006/custom-properties" xmlns:vt="http://schemas.openxmlformats.org/officeDocument/2006/docPropsVTypes"/>
</file>