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7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56 tables, 627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116160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116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238125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381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80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code, with the symbol the source writes.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from the source’s currency masters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“$”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currency_sources"/>
    <w:p>
      <w:pPr>
        <w:pStyle w:val="Heading3"/>
      </w:pPr>
      <w:r>
        <w:rPr>
          <w:rStyle w:val="VerbatimChar"/>
        </w:rPr>
        <w:t xml:space="preserve">ledgerbridge_accounting.currency_sources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entity’s currencies as its source names them (e.g. </w:t>
      </w:r>
      <w:r>
        <w:t xml:space="preserve">“$”</w:t>
      </w:r>
      <w:r>
        <w:t xml:space="preserve">), with the ISO code when the source gives one (FX-001).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currency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the source writes it in amounts (</w:t>
            </w:r>
            <w:r>
              <w:t xml:space="preserve">“$”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ix_currency_sources_raw_record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75"/>
    <w:bookmarkStart w:id="76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Rates per entity, currency and date, each with its kind and source: the source’s own rate list, or the day’s voucher lines weighted by foreign amount (FX-003).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Transform: currency masters’ rate lists and voucher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‘standard’</w:t>
            </w:r>
            <w:r>
              <w:t xml:space="preserve">,</w:t>
            </w:r>
            <w:r>
              <w:t xml:space="preserve">‘buying’</w:t>
            </w:r>
            <w:r>
              <w:t xml:space="preserve">,</w:t>
            </w:r>
            <w:r>
              <w:t xml:space="preserve">‘selling’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‘source_rate_list’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Voucher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currency_name, rate_date, rate_kind).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6"/>
    <w:bookmarkStart w:id="77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7"/>
    <w:bookmarkStart w:id="78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8"/>
    <w:bookmarkStart w:id="79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9"/>
    <w:bookmarkEnd w:id="80"/>
    <w:bookmarkStart w:id="90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1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1"/>
    <w:bookmarkStart w:id="82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2"/>
    <w:bookmarkStart w:id="83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4"/>
    <w:bookmarkStart w:id="85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5"/>
    <w:bookmarkStart w:id="86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6"/>
    <w:bookmarkStart w:id="87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7"/>
    <w:bookmarkStart w:id="88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8"/>
    <w:bookmarkStart w:id="89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9"/>
    <w:bookmarkEnd w:id="90"/>
    <w:bookmarkStart w:id="98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1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1"/>
    <w:bookmarkStart w:id="92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2"/>
    <w:bookmarkStart w:id="93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3"/>
    <w:bookmarkStart w:id="94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4"/>
    <w:bookmarkStart w:id="95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5"/>
    <w:bookmarkStart w:id="96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6"/>
    <w:bookmarkStart w:id="97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7"/>
    <w:bookmarkEnd w:id="98"/>
    <w:bookmarkStart w:id="100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9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9"/>
    <w:bookmarkEnd w:id="100"/>
    <w:bookmarkStart w:id="103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1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Start w:id="102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2"/>
    <w:bookmarkEnd w:id="103"/>
    <w:bookmarkStart w:id="105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4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v_balance_sheet, v_statement_check and v_statement_open_differences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4"/>
    <w:bookmarkEnd w:id="105"/>
    <w:bookmarkStart w:id="117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6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7"/>
    <w:bookmarkStart w:id="108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8"/>
    <w:bookmarkStart w:id="109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9"/>
    <w:bookmarkStart w:id="110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10"/>
    <w:bookmarkStart w:id="111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1"/>
    <w:bookmarkStart w:id="112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2"/>
    <w:bookmarkStart w:id="113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3"/>
    <w:bookmarkStart w:id="114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4"/>
    <w:bookmarkStart w:id="115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5"/>
    <w:bookmarkStart w:id="116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6"/>
    <w:bookmarkEnd w:id="117"/>
    <w:bookmarkStart w:id="121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8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8"/>
    <w:bookmarkStart w:id="119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Start w:id="120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20"/>
    <w:bookmarkEnd w:id="121"/>
    <w:bookmarkStart w:id="129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2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3"/>
    <w:bookmarkStart w:id="124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4"/>
    <w:bookmarkStart w:id="125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5"/>
    <w:bookmarkStart w:id="126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6"/>
    <w:bookmarkStart w:id="127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7"/>
    <w:bookmarkStart w:id="128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8"/>
    <w:bookmarkEnd w:id="129"/>
    <w:bookmarkStart w:id="132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30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30"/>
    <w:bookmarkStart w:id="131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1"/>
    <w:bookmarkEnd w:id="132"/>
    <w:bookmarkStart w:id="135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3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3"/>
    <w:bookmarkStart w:id="134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4"/>
    <w:bookmarkEnd w:id="135"/>
    <w:bookmarkStart w:id="136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2026-10-26T16:45:24Z</dcterms:created>
  <dcterms:modified xsi:type="dcterms:W3CDTF">2026-10-26T16:45:24Z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