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8766" w14:textId="77777777" w:rsidR="00C65104" w:rsidRPr="0064357F" w:rsidRDefault="008660E6" w:rsidP="00176C2E">
      <w:pPr>
        <w:spacing w:after="40"/>
        <w:jc w:val="center"/>
        <w:rPr>
          <w:rFonts w:ascii="Aptos" w:hAnsi="Aptos"/>
          <w:sz w:val="32"/>
          <w:szCs w:val="32"/>
        </w:rPr>
      </w:pPr>
      <w:r w:rsidRPr="0064357F">
        <w:rPr>
          <w:rFonts w:ascii="Aptos" w:hAnsi="Aptos"/>
          <w:b/>
          <w:bCs/>
          <w:color w:val="0D9488"/>
          <w:spacing w:val="20"/>
          <w:sz w:val="32"/>
          <w:szCs w:val="32"/>
        </w:rPr>
        <w:t>EXECUTIVE SUMMARY</w:t>
      </w:r>
    </w:p>
    <w:p w14:paraId="268B54DC" w14:textId="77777777" w:rsidR="00C65104" w:rsidRPr="0064357F" w:rsidRDefault="008660E6" w:rsidP="00176C2E">
      <w:pPr>
        <w:spacing w:after="80"/>
        <w:jc w:val="center"/>
        <w:rPr>
          <w:rFonts w:ascii="Aptos" w:hAnsi="Aptos"/>
          <w:b/>
          <w:bCs/>
          <w:color w:val="1E293B"/>
          <w:sz w:val="32"/>
          <w:szCs w:val="32"/>
        </w:rPr>
      </w:pPr>
      <w:r w:rsidRPr="0064357F">
        <w:rPr>
          <w:rFonts w:ascii="Aptos" w:hAnsi="Aptos"/>
          <w:b/>
          <w:bCs/>
          <w:color w:val="1E293B"/>
          <w:sz w:val="32"/>
          <w:szCs w:val="32"/>
        </w:rPr>
        <w:t>Employee Engagement Survey — Results, Action Plan &amp; Progress</w:t>
      </w:r>
    </w:p>
    <w:p w14:paraId="37BC13F7" w14:textId="77777777" w:rsidR="00176C2E" w:rsidRPr="0064357F" w:rsidRDefault="00176C2E" w:rsidP="00176C2E">
      <w:pPr>
        <w:spacing w:after="80"/>
        <w:jc w:val="center"/>
        <w:rPr>
          <w:rFonts w:ascii="Aptos" w:hAnsi="Aptos"/>
          <w:sz w:val="16"/>
          <w:szCs w:val="16"/>
        </w:rPr>
      </w:pPr>
    </w:p>
    <w:p w14:paraId="4A4338B0" w14:textId="5DAE2667" w:rsidR="00C65104" w:rsidRPr="0064357F" w:rsidRDefault="002D6336">
      <w:pPr>
        <w:pBdr>
          <w:bottom w:val="single" w:sz="12" w:space="1" w:color="0D9488"/>
        </w:pBdr>
        <w:spacing w:after="260"/>
        <w:rPr>
          <w:rFonts w:ascii="Aptos" w:hAnsi="Aptos"/>
          <w:sz w:val="24"/>
          <w:szCs w:val="24"/>
        </w:rPr>
      </w:pPr>
      <w:r w:rsidRPr="002D6336">
        <w:rPr>
          <w:rFonts w:ascii="Aptos" w:hAnsi="Aptos"/>
          <w:noProof/>
          <w:sz w:val="24"/>
          <w:szCs w:val="24"/>
        </w:rPr>
        <w:drawing>
          <wp:inline distT="0" distB="0" distL="0" distR="0" wp14:anchorId="56EFF6DC" wp14:editId="0F3BA0C7">
            <wp:extent cx="6438900" cy="696595"/>
            <wp:effectExtent l="0" t="0" r="0" b="8255"/>
            <wp:docPr id="110100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02469" name=""/>
                    <pic:cNvPicPr/>
                  </pic:nvPicPr>
                  <pic:blipFill>
                    <a:blip r:embed="rId7"/>
                    <a:stretch>
                      <a:fillRect/>
                    </a:stretch>
                  </pic:blipFill>
                  <pic:spPr>
                    <a:xfrm>
                      <a:off x="0" y="0"/>
                      <a:ext cx="6447608" cy="697537"/>
                    </a:xfrm>
                    <a:prstGeom prst="rect">
                      <a:avLst/>
                    </a:prstGeom>
                  </pic:spPr>
                </pic:pic>
              </a:graphicData>
            </a:graphic>
          </wp:inline>
        </w:drawing>
      </w:r>
    </w:p>
    <w:p w14:paraId="0FE29DB2" w14:textId="77777777" w:rsidR="00C65104" w:rsidRPr="00C81994" w:rsidRDefault="008660E6">
      <w:pPr>
        <w:pStyle w:val="Heading1"/>
        <w:spacing w:before="320" w:after="160"/>
        <w:rPr>
          <w:rFonts w:ascii="Aptos" w:hAnsi="Aptos"/>
          <w:color w:val="000000" w:themeColor="text1"/>
          <w:sz w:val="24"/>
          <w:szCs w:val="24"/>
        </w:rPr>
      </w:pPr>
      <w:r w:rsidRPr="00C81994">
        <w:rPr>
          <w:rFonts w:ascii="Aptos" w:hAnsi="Aptos"/>
          <w:b/>
          <w:bCs/>
          <w:color w:val="000000" w:themeColor="text1"/>
          <w:sz w:val="24"/>
          <w:szCs w:val="24"/>
        </w:rPr>
        <w:t>1. Survey Snapshot</w:t>
      </w:r>
    </w:p>
    <w:p w14:paraId="03C85C68" w14:textId="77777777" w:rsidR="00C65104" w:rsidRPr="00C81994" w:rsidRDefault="008660E6">
      <w:pPr>
        <w:spacing w:after="140"/>
        <w:rPr>
          <w:rFonts w:ascii="Aptos" w:hAnsi="Aptos"/>
          <w:color w:val="000000" w:themeColor="text1"/>
          <w:sz w:val="24"/>
          <w:szCs w:val="24"/>
        </w:rPr>
      </w:pPr>
      <w:r w:rsidRPr="00C81994">
        <w:rPr>
          <w:rFonts w:ascii="Aptos" w:hAnsi="Aptos"/>
          <w:color w:val="000000" w:themeColor="text1"/>
          <w:sz w:val="24"/>
          <w:szCs w:val="24"/>
        </w:rPr>
        <w:t>We ran the 2025 employee engagement survey in September, shared full results back with employees by December, and released the Action Plan enterprise-wide in March 2026, built with Voice Team input at every step. Overall engagement came in at 62%, though it varied by site:</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1"/>
        <w:gridCol w:w="1652"/>
        <w:gridCol w:w="1600"/>
        <w:gridCol w:w="2596"/>
        <w:gridCol w:w="2456"/>
      </w:tblGrid>
      <w:tr w:rsidR="002F23AF" w:rsidRPr="0064357F" w14:paraId="3C636D09" w14:textId="77777777" w:rsidTr="006951F5">
        <w:trPr>
          <w:tblHeader/>
        </w:trPr>
        <w:tc>
          <w:tcPr>
            <w:tcW w:w="1591" w:type="dxa"/>
            <w:shd w:val="clear" w:color="auto" w:fill="1E293B"/>
            <w:tcMar>
              <w:top w:w="80" w:type="dxa"/>
              <w:left w:w="120" w:type="dxa"/>
              <w:bottom w:w="80" w:type="dxa"/>
              <w:right w:w="120" w:type="dxa"/>
            </w:tcMar>
            <w:vAlign w:val="center"/>
          </w:tcPr>
          <w:p w14:paraId="7E64D078" w14:textId="77777777" w:rsidR="002F23AF" w:rsidRPr="0064357F" w:rsidRDefault="002F23AF" w:rsidP="001013DF">
            <w:pPr>
              <w:rPr>
                <w:rFonts w:ascii="Aptos" w:hAnsi="Aptos"/>
                <w:sz w:val="24"/>
                <w:szCs w:val="24"/>
              </w:rPr>
            </w:pPr>
            <w:r w:rsidRPr="0064357F">
              <w:rPr>
                <w:rFonts w:ascii="Aptos" w:hAnsi="Aptos"/>
                <w:b/>
                <w:bCs/>
                <w:color w:val="FFFFFF"/>
                <w:sz w:val="24"/>
                <w:szCs w:val="24"/>
              </w:rPr>
              <w:t>Site</w:t>
            </w:r>
          </w:p>
        </w:tc>
        <w:tc>
          <w:tcPr>
            <w:tcW w:w="1652" w:type="dxa"/>
            <w:shd w:val="clear" w:color="auto" w:fill="1E293B"/>
            <w:tcMar>
              <w:top w:w="80" w:type="dxa"/>
              <w:left w:w="120" w:type="dxa"/>
              <w:bottom w:w="80" w:type="dxa"/>
              <w:right w:w="120" w:type="dxa"/>
            </w:tcMar>
            <w:vAlign w:val="center"/>
          </w:tcPr>
          <w:p w14:paraId="7C9E965C" w14:textId="77777777" w:rsidR="002F23AF" w:rsidRPr="0064357F" w:rsidRDefault="002F23AF" w:rsidP="001013DF">
            <w:pPr>
              <w:jc w:val="center"/>
              <w:rPr>
                <w:rFonts w:ascii="Aptos" w:hAnsi="Aptos"/>
                <w:sz w:val="24"/>
                <w:szCs w:val="24"/>
              </w:rPr>
            </w:pPr>
            <w:r w:rsidRPr="0064357F">
              <w:rPr>
                <w:rFonts w:ascii="Aptos" w:hAnsi="Aptos"/>
                <w:b/>
                <w:bCs/>
                <w:color w:val="FFFFFF"/>
                <w:sz w:val="24"/>
                <w:szCs w:val="24"/>
              </w:rPr>
              <w:t>Participation</w:t>
            </w:r>
          </w:p>
        </w:tc>
        <w:tc>
          <w:tcPr>
            <w:tcW w:w="1600" w:type="dxa"/>
            <w:shd w:val="clear" w:color="auto" w:fill="1E293B"/>
            <w:tcMar>
              <w:top w:w="80" w:type="dxa"/>
              <w:left w:w="120" w:type="dxa"/>
              <w:bottom w:w="80" w:type="dxa"/>
              <w:right w:w="120" w:type="dxa"/>
            </w:tcMar>
            <w:vAlign w:val="center"/>
          </w:tcPr>
          <w:p w14:paraId="6AFB308B" w14:textId="77777777" w:rsidR="002F23AF" w:rsidRPr="0064357F" w:rsidRDefault="002F23AF" w:rsidP="001013DF">
            <w:pPr>
              <w:jc w:val="center"/>
              <w:rPr>
                <w:rFonts w:ascii="Aptos" w:hAnsi="Aptos"/>
                <w:sz w:val="24"/>
                <w:szCs w:val="24"/>
              </w:rPr>
            </w:pPr>
            <w:r w:rsidRPr="0064357F">
              <w:rPr>
                <w:rFonts w:ascii="Aptos" w:hAnsi="Aptos"/>
                <w:b/>
                <w:bCs/>
                <w:color w:val="FFFFFF"/>
                <w:sz w:val="24"/>
                <w:szCs w:val="24"/>
              </w:rPr>
              <w:t>Engagement</w:t>
            </w:r>
          </w:p>
        </w:tc>
        <w:tc>
          <w:tcPr>
            <w:tcW w:w="2596" w:type="dxa"/>
            <w:shd w:val="clear" w:color="auto" w:fill="1E293B"/>
            <w:tcMar>
              <w:top w:w="80" w:type="dxa"/>
              <w:left w:w="120" w:type="dxa"/>
              <w:bottom w:w="80" w:type="dxa"/>
              <w:right w:w="120" w:type="dxa"/>
            </w:tcMar>
            <w:vAlign w:val="center"/>
          </w:tcPr>
          <w:p w14:paraId="41823EB4" w14:textId="77777777" w:rsidR="002F23AF" w:rsidRPr="0064357F" w:rsidRDefault="002F23AF" w:rsidP="001013DF">
            <w:pPr>
              <w:rPr>
                <w:rFonts w:ascii="Aptos" w:hAnsi="Aptos"/>
                <w:sz w:val="24"/>
                <w:szCs w:val="24"/>
              </w:rPr>
            </w:pPr>
            <w:r w:rsidRPr="0064357F">
              <w:rPr>
                <w:rFonts w:ascii="Aptos" w:hAnsi="Aptos"/>
                <w:b/>
                <w:bCs/>
                <w:color w:val="FFFFFF"/>
                <w:sz w:val="24"/>
                <w:szCs w:val="24"/>
              </w:rPr>
              <w:t>Lowest Scoring Item</w:t>
            </w:r>
          </w:p>
        </w:tc>
        <w:tc>
          <w:tcPr>
            <w:tcW w:w="2456" w:type="dxa"/>
            <w:shd w:val="clear" w:color="auto" w:fill="1E293B"/>
            <w:tcMar>
              <w:top w:w="80" w:type="dxa"/>
              <w:left w:w="120" w:type="dxa"/>
              <w:bottom w:w="80" w:type="dxa"/>
              <w:right w:w="120" w:type="dxa"/>
            </w:tcMar>
            <w:vAlign w:val="center"/>
          </w:tcPr>
          <w:p w14:paraId="3CAC631F" w14:textId="77777777" w:rsidR="002F23AF" w:rsidRPr="0064357F" w:rsidRDefault="002F23AF" w:rsidP="001013DF">
            <w:pPr>
              <w:rPr>
                <w:rFonts w:ascii="Aptos" w:hAnsi="Aptos"/>
                <w:sz w:val="24"/>
                <w:szCs w:val="24"/>
              </w:rPr>
            </w:pPr>
            <w:r w:rsidRPr="0064357F">
              <w:rPr>
                <w:rFonts w:ascii="Aptos" w:hAnsi="Aptos"/>
                <w:b/>
                <w:bCs/>
                <w:color w:val="FFFFFF"/>
                <w:sz w:val="24"/>
                <w:szCs w:val="24"/>
              </w:rPr>
              <w:t>Highest Scoring Item</w:t>
            </w:r>
          </w:p>
        </w:tc>
      </w:tr>
      <w:tr w:rsidR="002F23AF" w:rsidRPr="0064357F" w14:paraId="4831DE18" w14:textId="77777777" w:rsidTr="006951F5">
        <w:tc>
          <w:tcPr>
            <w:tcW w:w="1591" w:type="dxa"/>
            <w:tcMar>
              <w:top w:w="80" w:type="dxa"/>
              <w:left w:w="120" w:type="dxa"/>
              <w:bottom w:w="80" w:type="dxa"/>
              <w:right w:w="120" w:type="dxa"/>
            </w:tcMar>
            <w:vAlign w:val="center"/>
          </w:tcPr>
          <w:p w14:paraId="4D5AC4C4" w14:textId="77777777" w:rsidR="002F23AF" w:rsidRPr="0064357F" w:rsidRDefault="002F23AF" w:rsidP="001013DF">
            <w:pPr>
              <w:rPr>
                <w:rFonts w:ascii="Aptos" w:hAnsi="Aptos"/>
                <w:sz w:val="24"/>
                <w:szCs w:val="24"/>
              </w:rPr>
            </w:pPr>
            <w:r w:rsidRPr="0064357F">
              <w:rPr>
                <w:rFonts w:ascii="Aptos" w:hAnsi="Aptos"/>
                <w:b/>
                <w:bCs/>
                <w:sz w:val="24"/>
                <w:szCs w:val="24"/>
              </w:rPr>
              <w:t>Enterprise Overall</w:t>
            </w:r>
          </w:p>
        </w:tc>
        <w:tc>
          <w:tcPr>
            <w:tcW w:w="1652" w:type="dxa"/>
            <w:tcMar>
              <w:top w:w="80" w:type="dxa"/>
              <w:left w:w="120" w:type="dxa"/>
              <w:bottom w:w="80" w:type="dxa"/>
              <w:right w:w="120" w:type="dxa"/>
            </w:tcMar>
            <w:vAlign w:val="center"/>
          </w:tcPr>
          <w:p w14:paraId="2E3B6C85" w14:textId="77777777" w:rsidR="002F23AF" w:rsidRPr="0064357F" w:rsidRDefault="002F23AF" w:rsidP="001013DF">
            <w:pPr>
              <w:jc w:val="center"/>
              <w:rPr>
                <w:rFonts w:ascii="Aptos" w:hAnsi="Aptos"/>
                <w:sz w:val="24"/>
                <w:szCs w:val="24"/>
              </w:rPr>
            </w:pPr>
            <w:r w:rsidRPr="0064357F">
              <w:rPr>
                <w:rFonts w:ascii="Aptos" w:hAnsi="Aptos"/>
                <w:b/>
                <w:bCs/>
                <w:sz w:val="24"/>
                <w:szCs w:val="24"/>
              </w:rPr>
              <w:t>62.8%</w:t>
            </w:r>
          </w:p>
        </w:tc>
        <w:tc>
          <w:tcPr>
            <w:tcW w:w="1600" w:type="dxa"/>
            <w:tcMar>
              <w:top w:w="80" w:type="dxa"/>
              <w:left w:w="120" w:type="dxa"/>
              <w:bottom w:w="80" w:type="dxa"/>
              <w:right w:w="120" w:type="dxa"/>
            </w:tcMar>
            <w:vAlign w:val="center"/>
          </w:tcPr>
          <w:p w14:paraId="38BEF193" w14:textId="77777777" w:rsidR="002F23AF" w:rsidRPr="0064357F" w:rsidRDefault="002F23AF" w:rsidP="001013DF">
            <w:pPr>
              <w:jc w:val="center"/>
              <w:rPr>
                <w:rFonts w:ascii="Aptos" w:hAnsi="Aptos"/>
                <w:sz w:val="24"/>
                <w:szCs w:val="24"/>
              </w:rPr>
            </w:pPr>
            <w:r w:rsidRPr="0064357F">
              <w:rPr>
                <w:rFonts w:ascii="Aptos" w:hAnsi="Aptos"/>
                <w:b/>
                <w:bCs/>
                <w:color w:val="1E293B"/>
                <w:sz w:val="24"/>
                <w:szCs w:val="24"/>
              </w:rPr>
              <w:t>62%</w:t>
            </w:r>
          </w:p>
        </w:tc>
        <w:tc>
          <w:tcPr>
            <w:tcW w:w="2596" w:type="dxa"/>
            <w:tcMar>
              <w:top w:w="80" w:type="dxa"/>
              <w:left w:w="120" w:type="dxa"/>
              <w:bottom w:w="80" w:type="dxa"/>
              <w:right w:w="120" w:type="dxa"/>
            </w:tcMar>
            <w:vAlign w:val="center"/>
          </w:tcPr>
          <w:p w14:paraId="10466447" w14:textId="77777777" w:rsidR="002F23AF" w:rsidRPr="00C81994" w:rsidRDefault="002F23AF" w:rsidP="001013DF">
            <w:pPr>
              <w:rPr>
                <w:rFonts w:ascii="Aptos" w:hAnsi="Aptos"/>
                <w:color w:val="000000" w:themeColor="text1"/>
                <w:sz w:val="24"/>
                <w:szCs w:val="24"/>
              </w:rPr>
            </w:pPr>
            <w:r w:rsidRPr="00C81994">
              <w:rPr>
                <w:rFonts w:ascii="Aptos" w:hAnsi="Aptos"/>
                <w:color w:val="000000" w:themeColor="text1"/>
                <w:sz w:val="24"/>
                <w:szCs w:val="24"/>
              </w:rPr>
              <w:t>Action (35%)</w:t>
            </w:r>
          </w:p>
        </w:tc>
        <w:tc>
          <w:tcPr>
            <w:tcW w:w="2456" w:type="dxa"/>
            <w:tcMar>
              <w:top w:w="80" w:type="dxa"/>
              <w:left w:w="120" w:type="dxa"/>
              <w:bottom w:w="80" w:type="dxa"/>
              <w:right w:w="120" w:type="dxa"/>
            </w:tcMar>
            <w:vAlign w:val="center"/>
          </w:tcPr>
          <w:p w14:paraId="7781C364" w14:textId="77777777" w:rsidR="002F23AF" w:rsidRPr="00C81994" w:rsidRDefault="002F23AF" w:rsidP="001013DF">
            <w:pPr>
              <w:rPr>
                <w:rFonts w:ascii="Aptos" w:hAnsi="Aptos"/>
                <w:color w:val="000000" w:themeColor="text1"/>
                <w:sz w:val="24"/>
                <w:szCs w:val="24"/>
              </w:rPr>
            </w:pPr>
            <w:r w:rsidRPr="00C81994">
              <w:rPr>
                <w:rFonts w:ascii="Aptos" w:hAnsi="Aptos"/>
                <w:color w:val="000000" w:themeColor="text1"/>
                <w:sz w:val="24"/>
                <w:szCs w:val="24"/>
              </w:rPr>
              <w:t>Learning &amp; Development (59%)</w:t>
            </w:r>
          </w:p>
        </w:tc>
      </w:tr>
      <w:tr w:rsidR="002F23AF" w:rsidRPr="0064357F" w14:paraId="44A5064E" w14:textId="77777777" w:rsidTr="006951F5">
        <w:tc>
          <w:tcPr>
            <w:tcW w:w="1591" w:type="dxa"/>
            <w:tcMar>
              <w:top w:w="80" w:type="dxa"/>
              <w:left w:w="120" w:type="dxa"/>
              <w:bottom w:w="80" w:type="dxa"/>
              <w:right w:w="120" w:type="dxa"/>
            </w:tcMar>
            <w:vAlign w:val="center"/>
          </w:tcPr>
          <w:p w14:paraId="3C2227D8" w14:textId="77777777" w:rsidR="002F23AF" w:rsidRPr="0064357F" w:rsidRDefault="002F23AF" w:rsidP="001013DF">
            <w:pPr>
              <w:rPr>
                <w:rFonts w:ascii="Aptos" w:hAnsi="Aptos"/>
                <w:sz w:val="24"/>
                <w:szCs w:val="24"/>
              </w:rPr>
            </w:pPr>
            <w:r w:rsidRPr="0064357F">
              <w:rPr>
                <w:rFonts w:ascii="Aptos" w:hAnsi="Aptos"/>
                <w:b/>
                <w:bCs/>
                <w:sz w:val="24"/>
                <w:szCs w:val="24"/>
              </w:rPr>
              <w:t>NJ — Livingston</w:t>
            </w:r>
          </w:p>
        </w:tc>
        <w:tc>
          <w:tcPr>
            <w:tcW w:w="1652" w:type="dxa"/>
            <w:tcMar>
              <w:top w:w="80" w:type="dxa"/>
              <w:left w:w="120" w:type="dxa"/>
              <w:bottom w:w="80" w:type="dxa"/>
              <w:right w:w="120" w:type="dxa"/>
            </w:tcMar>
            <w:vAlign w:val="center"/>
          </w:tcPr>
          <w:p w14:paraId="055F5D3E" w14:textId="77777777" w:rsidR="002F23AF" w:rsidRPr="0064357F" w:rsidRDefault="002F23AF" w:rsidP="001013DF">
            <w:pPr>
              <w:jc w:val="center"/>
              <w:rPr>
                <w:rFonts w:ascii="Aptos" w:hAnsi="Aptos"/>
                <w:sz w:val="24"/>
                <w:szCs w:val="24"/>
              </w:rPr>
            </w:pPr>
            <w:r w:rsidRPr="0064357F">
              <w:rPr>
                <w:rFonts w:ascii="Aptos" w:hAnsi="Aptos"/>
                <w:b/>
                <w:bCs/>
                <w:sz w:val="24"/>
                <w:szCs w:val="24"/>
              </w:rPr>
              <w:t>73.0%</w:t>
            </w:r>
          </w:p>
        </w:tc>
        <w:tc>
          <w:tcPr>
            <w:tcW w:w="1600" w:type="dxa"/>
            <w:shd w:val="clear" w:color="auto" w:fill="B45309"/>
            <w:tcMar>
              <w:top w:w="80" w:type="dxa"/>
              <w:left w:w="120" w:type="dxa"/>
              <w:bottom w:w="80" w:type="dxa"/>
              <w:right w:w="120" w:type="dxa"/>
            </w:tcMar>
            <w:vAlign w:val="center"/>
          </w:tcPr>
          <w:p w14:paraId="3688C9D9" w14:textId="77777777" w:rsidR="002F23AF" w:rsidRPr="0064357F" w:rsidRDefault="002F23AF" w:rsidP="001013DF">
            <w:pPr>
              <w:jc w:val="center"/>
              <w:rPr>
                <w:rFonts w:ascii="Aptos" w:hAnsi="Aptos"/>
                <w:sz w:val="24"/>
                <w:szCs w:val="24"/>
              </w:rPr>
            </w:pPr>
            <w:r w:rsidRPr="0064357F">
              <w:rPr>
                <w:rFonts w:ascii="Aptos" w:hAnsi="Aptos"/>
                <w:b/>
                <w:bCs/>
                <w:color w:val="FFFFFF"/>
                <w:sz w:val="24"/>
                <w:szCs w:val="24"/>
              </w:rPr>
              <w:t>53%</w:t>
            </w:r>
          </w:p>
        </w:tc>
        <w:tc>
          <w:tcPr>
            <w:tcW w:w="2596" w:type="dxa"/>
            <w:tcMar>
              <w:top w:w="80" w:type="dxa"/>
              <w:left w:w="120" w:type="dxa"/>
              <w:bottom w:w="80" w:type="dxa"/>
              <w:right w:w="120" w:type="dxa"/>
            </w:tcMar>
            <w:vAlign w:val="center"/>
          </w:tcPr>
          <w:p w14:paraId="38B457C2" w14:textId="77777777" w:rsidR="002F23AF" w:rsidRPr="00C81994" w:rsidRDefault="002F23AF" w:rsidP="001013DF">
            <w:pPr>
              <w:rPr>
                <w:rFonts w:ascii="Aptos" w:hAnsi="Aptos"/>
                <w:color w:val="000000" w:themeColor="text1"/>
                <w:sz w:val="24"/>
                <w:szCs w:val="24"/>
              </w:rPr>
            </w:pPr>
            <w:r w:rsidRPr="00C81994">
              <w:rPr>
                <w:rFonts w:ascii="Aptos" w:hAnsi="Aptos"/>
                <w:color w:val="000000" w:themeColor="text1"/>
                <w:sz w:val="24"/>
                <w:szCs w:val="24"/>
              </w:rPr>
              <w:t>Leadership / Innovation (tied, 40%)</w:t>
            </w:r>
          </w:p>
        </w:tc>
        <w:tc>
          <w:tcPr>
            <w:tcW w:w="2456" w:type="dxa"/>
            <w:tcMar>
              <w:top w:w="80" w:type="dxa"/>
              <w:left w:w="120" w:type="dxa"/>
              <w:bottom w:w="80" w:type="dxa"/>
              <w:right w:w="120" w:type="dxa"/>
            </w:tcMar>
            <w:vAlign w:val="center"/>
          </w:tcPr>
          <w:p w14:paraId="799783B7" w14:textId="77777777" w:rsidR="002F23AF" w:rsidRPr="00C81994" w:rsidRDefault="002F23AF" w:rsidP="001013DF">
            <w:pPr>
              <w:rPr>
                <w:rFonts w:ascii="Aptos" w:hAnsi="Aptos"/>
                <w:color w:val="000000" w:themeColor="text1"/>
                <w:sz w:val="24"/>
                <w:szCs w:val="24"/>
              </w:rPr>
            </w:pPr>
            <w:r w:rsidRPr="00C81994">
              <w:rPr>
                <w:rFonts w:ascii="Aptos" w:hAnsi="Aptos"/>
                <w:color w:val="000000" w:themeColor="text1"/>
                <w:sz w:val="24"/>
                <w:szCs w:val="24"/>
              </w:rPr>
              <w:t>Social Connection (56%)</w:t>
            </w:r>
          </w:p>
        </w:tc>
      </w:tr>
      <w:tr w:rsidR="002F23AF" w:rsidRPr="0064357F" w14:paraId="357C5F8E" w14:textId="77777777" w:rsidTr="006951F5">
        <w:tc>
          <w:tcPr>
            <w:tcW w:w="1591" w:type="dxa"/>
            <w:tcMar>
              <w:top w:w="80" w:type="dxa"/>
              <w:left w:w="120" w:type="dxa"/>
              <w:bottom w:w="80" w:type="dxa"/>
              <w:right w:w="120" w:type="dxa"/>
            </w:tcMar>
            <w:vAlign w:val="center"/>
          </w:tcPr>
          <w:p w14:paraId="09EFBDE0" w14:textId="77777777" w:rsidR="002F23AF" w:rsidRPr="0064357F" w:rsidRDefault="002F23AF" w:rsidP="001013DF">
            <w:pPr>
              <w:rPr>
                <w:rFonts w:ascii="Aptos" w:hAnsi="Aptos"/>
                <w:sz w:val="24"/>
                <w:szCs w:val="24"/>
              </w:rPr>
            </w:pPr>
            <w:r w:rsidRPr="0064357F">
              <w:rPr>
                <w:rFonts w:ascii="Aptos" w:hAnsi="Aptos"/>
                <w:b/>
                <w:bCs/>
                <w:sz w:val="24"/>
                <w:szCs w:val="24"/>
              </w:rPr>
              <w:t>TX — Point Comfort</w:t>
            </w:r>
          </w:p>
        </w:tc>
        <w:tc>
          <w:tcPr>
            <w:tcW w:w="1652" w:type="dxa"/>
            <w:tcMar>
              <w:top w:w="80" w:type="dxa"/>
              <w:left w:w="120" w:type="dxa"/>
              <w:bottom w:w="80" w:type="dxa"/>
              <w:right w:w="120" w:type="dxa"/>
            </w:tcMar>
            <w:vAlign w:val="center"/>
          </w:tcPr>
          <w:p w14:paraId="4D53DE31" w14:textId="77777777" w:rsidR="002F23AF" w:rsidRPr="0064357F" w:rsidRDefault="002F23AF" w:rsidP="001013DF">
            <w:pPr>
              <w:jc w:val="center"/>
              <w:rPr>
                <w:rFonts w:ascii="Aptos" w:hAnsi="Aptos"/>
                <w:sz w:val="24"/>
                <w:szCs w:val="24"/>
              </w:rPr>
            </w:pPr>
            <w:r w:rsidRPr="0064357F">
              <w:rPr>
                <w:rFonts w:ascii="Aptos" w:hAnsi="Aptos"/>
                <w:b/>
                <w:bCs/>
                <w:sz w:val="24"/>
                <w:szCs w:val="24"/>
              </w:rPr>
              <w:t>62.6%</w:t>
            </w:r>
          </w:p>
        </w:tc>
        <w:tc>
          <w:tcPr>
            <w:tcW w:w="1600" w:type="dxa"/>
            <w:tcMar>
              <w:top w:w="80" w:type="dxa"/>
              <w:left w:w="120" w:type="dxa"/>
              <w:bottom w:w="80" w:type="dxa"/>
              <w:right w:w="120" w:type="dxa"/>
            </w:tcMar>
            <w:vAlign w:val="center"/>
          </w:tcPr>
          <w:p w14:paraId="257FD0E6" w14:textId="77777777" w:rsidR="002F23AF" w:rsidRPr="0064357F" w:rsidRDefault="002F23AF" w:rsidP="001013DF">
            <w:pPr>
              <w:jc w:val="center"/>
              <w:rPr>
                <w:rFonts w:ascii="Aptos" w:hAnsi="Aptos"/>
                <w:sz w:val="24"/>
                <w:szCs w:val="24"/>
              </w:rPr>
            </w:pPr>
            <w:r w:rsidRPr="0064357F">
              <w:rPr>
                <w:rFonts w:ascii="Aptos" w:hAnsi="Aptos"/>
                <w:b/>
                <w:bCs/>
                <w:color w:val="1E293B"/>
                <w:sz w:val="24"/>
                <w:szCs w:val="24"/>
              </w:rPr>
              <w:t>63%</w:t>
            </w:r>
          </w:p>
        </w:tc>
        <w:tc>
          <w:tcPr>
            <w:tcW w:w="2596" w:type="dxa"/>
            <w:tcMar>
              <w:top w:w="80" w:type="dxa"/>
              <w:left w:w="120" w:type="dxa"/>
              <w:bottom w:w="80" w:type="dxa"/>
              <w:right w:w="120" w:type="dxa"/>
            </w:tcMar>
            <w:vAlign w:val="center"/>
          </w:tcPr>
          <w:p w14:paraId="337DCBE4" w14:textId="77777777" w:rsidR="002F23AF" w:rsidRPr="00C81994" w:rsidRDefault="002F23AF" w:rsidP="001013DF">
            <w:pPr>
              <w:rPr>
                <w:rFonts w:ascii="Aptos" w:hAnsi="Aptos"/>
                <w:color w:val="000000" w:themeColor="text1"/>
                <w:sz w:val="24"/>
                <w:szCs w:val="24"/>
              </w:rPr>
            </w:pPr>
            <w:r w:rsidRPr="00C81994">
              <w:rPr>
                <w:rFonts w:ascii="Aptos" w:hAnsi="Aptos"/>
                <w:color w:val="000000" w:themeColor="text1"/>
                <w:sz w:val="24"/>
                <w:szCs w:val="24"/>
              </w:rPr>
              <w:t>Action (33%)</w:t>
            </w:r>
          </w:p>
        </w:tc>
        <w:tc>
          <w:tcPr>
            <w:tcW w:w="2456" w:type="dxa"/>
            <w:tcMar>
              <w:top w:w="80" w:type="dxa"/>
              <w:left w:w="120" w:type="dxa"/>
              <w:bottom w:w="80" w:type="dxa"/>
              <w:right w:w="120" w:type="dxa"/>
            </w:tcMar>
            <w:vAlign w:val="center"/>
          </w:tcPr>
          <w:p w14:paraId="7C03B67A" w14:textId="77777777" w:rsidR="002F23AF" w:rsidRPr="00C81994" w:rsidRDefault="002F23AF" w:rsidP="001013DF">
            <w:pPr>
              <w:rPr>
                <w:rFonts w:ascii="Aptos" w:hAnsi="Aptos"/>
                <w:color w:val="000000" w:themeColor="text1"/>
                <w:sz w:val="24"/>
                <w:szCs w:val="24"/>
              </w:rPr>
            </w:pPr>
            <w:r w:rsidRPr="00C81994">
              <w:rPr>
                <w:rFonts w:ascii="Aptos" w:hAnsi="Aptos"/>
                <w:color w:val="000000" w:themeColor="text1"/>
                <w:sz w:val="24"/>
                <w:szCs w:val="24"/>
              </w:rPr>
              <w:t>Compensation &amp; Rewards (56%)</w:t>
            </w:r>
          </w:p>
        </w:tc>
      </w:tr>
      <w:tr w:rsidR="002F23AF" w:rsidRPr="0064357F" w14:paraId="64BF432F" w14:textId="77777777" w:rsidTr="006951F5">
        <w:tc>
          <w:tcPr>
            <w:tcW w:w="1591" w:type="dxa"/>
            <w:tcMar>
              <w:top w:w="80" w:type="dxa"/>
              <w:left w:w="120" w:type="dxa"/>
              <w:bottom w:w="80" w:type="dxa"/>
              <w:right w:w="120" w:type="dxa"/>
            </w:tcMar>
            <w:vAlign w:val="center"/>
          </w:tcPr>
          <w:p w14:paraId="7F6AA086" w14:textId="77777777" w:rsidR="002F23AF" w:rsidRPr="0064357F" w:rsidRDefault="002F23AF" w:rsidP="001013DF">
            <w:pPr>
              <w:rPr>
                <w:rFonts w:ascii="Aptos" w:hAnsi="Aptos"/>
                <w:sz w:val="24"/>
                <w:szCs w:val="24"/>
              </w:rPr>
            </w:pPr>
            <w:r w:rsidRPr="0064357F">
              <w:rPr>
                <w:rFonts w:ascii="Aptos" w:hAnsi="Aptos"/>
                <w:b/>
                <w:bCs/>
                <w:sz w:val="24"/>
                <w:szCs w:val="24"/>
              </w:rPr>
              <w:t>LA — Baton Rouge</w:t>
            </w:r>
          </w:p>
        </w:tc>
        <w:tc>
          <w:tcPr>
            <w:tcW w:w="1652" w:type="dxa"/>
            <w:tcMar>
              <w:top w:w="80" w:type="dxa"/>
              <w:left w:w="120" w:type="dxa"/>
              <w:bottom w:w="80" w:type="dxa"/>
              <w:right w:w="120" w:type="dxa"/>
            </w:tcMar>
            <w:vAlign w:val="center"/>
          </w:tcPr>
          <w:p w14:paraId="389D41FF" w14:textId="77777777" w:rsidR="002F23AF" w:rsidRPr="0064357F" w:rsidRDefault="002F23AF" w:rsidP="001013DF">
            <w:pPr>
              <w:jc w:val="center"/>
              <w:rPr>
                <w:rFonts w:ascii="Aptos" w:hAnsi="Aptos"/>
                <w:sz w:val="24"/>
                <w:szCs w:val="24"/>
              </w:rPr>
            </w:pPr>
            <w:r w:rsidRPr="0064357F">
              <w:rPr>
                <w:rFonts w:ascii="Aptos" w:hAnsi="Aptos"/>
                <w:b/>
                <w:bCs/>
                <w:sz w:val="24"/>
                <w:szCs w:val="24"/>
              </w:rPr>
              <w:t>52.3%</w:t>
            </w:r>
          </w:p>
        </w:tc>
        <w:tc>
          <w:tcPr>
            <w:tcW w:w="1600" w:type="dxa"/>
            <w:shd w:val="clear" w:color="auto" w:fill="15803D"/>
            <w:tcMar>
              <w:top w:w="80" w:type="dxa"/>
              <w:left w:w="120" w:type="dxa"/>
              <w:bottom w:w="80" w:type="dxa"/>
              <w:right w:w="120" w:type="dxa"/>
            </w:tcMar>
            <w:vAlign w:val="center"/>
          </w:tcPr>
          <w:p w14:paraId="03F99D4C" w14:textId="77777777" w:rsidR="002F23AF" w:rsidRPr="0064357F" w:rsidRDefault="002F23AF" w:rsidP="001013DF">
            <w:pPr>
              <w:jc w:val="center"/>
              <w:rPr>
                <w:rFonts w:ascii="Aptos" w:hAnsi="Aptos"/>
                <w:sz w:val="24"/>
                <w:szCs w:val="24"/>
              </w:rPr>
            </w:pPr>
            <w:r w:rsidRPr="0064357F">
              <w:rPr>
                <w:rFonts w:ascii="Aptos" w:hAnsi="Aptos"/>
                <w:b/>
                <w:bCs/>
                <w:color w:val="FFFFFF"/>
                <w:sz w:val="24"/>
                <w:szCs w:val="24"/>
              </w:rPr>
              <w:t>67%</w:t>
            </w:r>
          </w:p>
        </w:tc>
        <w:tc>
          <w:tcPr>
            <w:tcW w:w="2596" w:type="dxa"/>
            <w:tcMar>
              <w:top w:w="80" w:type="dxa"/>
              <w:left w:w="120" w:type="dxa"/>
              <w:bottom w:w="80" w:type="dxa"/>
              <w:right w:w="120" w:type="dxa"/>
            </w:tcMar>
            <w:vAlign w:val="center"/>
          </w:tcPr>
          <w:p w14:paraId="1A140EEE" w14:textId="77777777" w:rsidR="002F23AF" w:rsidRPr="00C81994" w:rsidRDefault="002F23AF" w:rsidP="001013DF">
            <w:pPr>
              <w:rPr>
                <w:rFonts w:ascii="Aptos" w:hAnsi="Aptos"/>
                <w:color w:val="000000" w:themeColor="text1"/>
                <w:sz w:val="24"/>
                <w:szCs w:val="24"/>
              </w:rPr>
            </w:pPr>
            <w:r w:rsidRPr="00C81994">
              <w:rPr>
                <w:rFonts w:ascii="Aptos" w:hAnsi="Aptos"/>
                <w:color w:val="000000" w:themeColor="text1"/>
                <w:sz w:val="24"/>
                <w:szCs w:val="24"/>
              </w:rPr>
              <w:t>Action (31%)</w:t>
            </w:r>
          </w:p>
        </w:tc>
        <w:tc>
          <w:tcPr>
            <w:tcW w:w="2456" w:type="dxa"/>
            <w:tcMar>
              <w:top w:w="80" w:type="dxa"/>
              <w:left w:w="120" w:type="dxa"/>
              <w:bottom w:w="80" w:type="dxa"/>
              <w:right w:w="120" w:type="dxa"/>
            </w:tcMar>
            <w:vAlign w:val="center"/>
          </w:tcPr>
          <w:p w14:paraId="0E8D7B48" w14:textId="77777777" w:rsidR="002F23AF" w:rsidRPr="00C81994" w:rsidRDefault="002F23AF" w:rsidP="001013DF">
            <w:pPr>
              <w:rPr>
                <w:rFonts w:ascii="Aptos" w:hAnsi="Aptos"/>
                <w:color w:val="000000" w:themeColor="text1"/>
                <w:sz w:val="24"/>
                <w:szCs w:val="24"/>
              </w:rPr>
            </w:pPr>
            <w:r w:rsidRPr="00C81994">
              <w:rPr>
                <w:rFonts w:ascii="Aptos" w:hAnsi="Aptos"/>
                <w:color w:val="000000" w:themeColor="text1"/>
                <w:sz w:val="24"/>
                <w:szCs w:val="24"/>
              </w:rPr>
              <w:t>Company Confidence (61%)</w:t>
            </w:r>
          </w:p>
        </w:tc>
      </w:tr>
    </w:tbl>
    <w:p w14:paraId="6FA97A61" w14:textId="67D1E765" w:rsidR="002F23AF" w:rsidRPr="00C81994" w:rsidRDefault="00640C30" w:rsidP="00640C30">
      <w:pPr>
        <w:spacing w:before="240" w:after="140"/>
        <w:rPr>
          <w:rFonts w:ascii="Aptos" w:hAnsi="Aptos"/>
          <w:color w:val="000000" w:themeColor="text1"/>
          <w:sz w:val="24"/>
          <w:szCs w:val="24"/>
        </w:rPr>
      </w:pPr>
      <w:r w:rsidRPr="00C81994">
        <w:rPr>
          <w:rFonts w:ascii="Aptos" w:hAnsi="Aptos"/>
          <w:i/>
          <w:iCs/>
          <w:color w:val="000000" w:themeColor="text1"/>
          <w:sz w:val="24"/>
          <w:szCs w:val="24"/>
        </w:rPr>
        <w:t>Action stands out as the clearest priority in the plan. It's the lowest-scoring item enterprise-wide and at every individual site, including a 31% score at LA, the single lowest score anywhere in the survey, even though LA also posted the highest overall engagement. Participation tells its own story too: NJ had the highest response rate of any site (73%) but the lowest engagement score (53%), a reminder that showing up to take the survey and feeling good about the workplace are two different things.</w:t>
      </w:r>
    </w:p>
    <w:p w14:paraId="57AC60B9" w14:textId="77777777" w:rsidR="00C65104" w:rsidRPr="00C81994" w:rsidRDefault="008660E6">
      <w:pPr>
        <w:pStyle w:val="Heading1"/>
        <w:spacing w:before="320" w:after="160"/>
        <w:rPr>
          <w:rFonts w:ascii="Aptos" w:hAnsi="Aptos"/>
          <w:color w:val="000000" w:themeColor="text1"/>
          <w:sz w:val="24"/>
          <w:szCs w:val="24"/>
        </w:rPr>
      </w:pPr>
      <w:r w:rsidRPr="00C81994">
        <w:rPr>
          <w:rFonts w:ascii="Aptos" w:hAnsi="Aptos"/>
          <w:b/>
          <w:bCs/>
          <w:color w:val="000000" w:themeColor="text1"/>
          <w:sz w:val="24"/>
          <w:szCs w:val="24"/>
        </w:rPr>
        <w:t>2. Key Findings by Theme</w:t>
      </w:r>
    </w:p>
    <w:p w14:paraId="0B076C3B" w14:textId="77777777" w:rsidR="00C65104" w:rsidRPr="00C81994" w:rsidRDefault="008660E6">
      <w:pPr>
        <w:spacing w:after="140"/>
        <w:rPr>
          <w:rFonts w:ascii="Aptos" w:hAnsi="Aptos"/>
          <w:color w:val="000000" w:themeColor="text1"/>
          <w:sz w:val="24"/>
          <w:szCs w:val="24"/>
        </w:rPr>
      </w:pPr>
      <w:r w:rsidRPr="00C81994">
        <w:rPr>
          <w:rFonts w:ascii="Aptos" w:hAnsi="Aptos"/>
          <w:color w:val="000000" w:themeColor="text1"/>
          <w:sz w:val="24"/>
          <w:szCs w:val="24"/>
        </w:rPr>
        <w:t>The Action Plan is built around eight themes. Action, Feedback &amp; Recognition, and Leadership scored lowest enterprise-wide:</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8"/>
        <w:gridCol w:w="1137"/>
        <w:gridCol w:w="6750"/>
      </w:tblGrid>
      <w:tr w:rsidR="00C65104" w:rsidRPr="0064357F" w14:paraId="4D0680EA" w14:textId="77777777" w:rsidTr="006951F5">
        <w:trPr>
          <w:tblHeader/>
        </w:trPr>
        <w:tc>
          <w:tcPr>
            <w:tcW w:w="2008" w:type="dxa"/>
            <w:shd w:val="clear" w:color="auto" w:fill="1E293B"/>
            <w:tcMar>
              <w:top w:w="80" w:type="dxa"/>
              <w:left w:w="120" w:type="dxa"/>
              <w:bottom w:w="80" w:type="dxa"/>
              <w:right w:w="120" w:type="dxa"/>
            </w:tcMar>
            <w:vAlign w:val="center"/>
          </w:tcPr>
          <w:p w14:paraId="36CFD0CD" w14:textId="77777777" w:rsidR="00C65104" w:rsidRPr="0064357F" w:rsidRDefault="008660E6">
            <w:pPr>
              <w:rPr>
                <w:rFonts w:ascii="Aptos" w:hAnsi="Aptos"/>
                <w:sz w:val="24"/>
                <w:szCs w:val="24"/>
              </w:rPr>
            </w:pPr>
            <w:r w:rsidRPr="0064357F">
              <w:rPr>
                <w:rFonts w:ascii="Aptos" w:hAnsi="Aptos"/>
                <w:b/>
                <w:bCs/>
                <w:color w:val="FFFFFF"/>
                <w:sz w:val="24"/>
                <w:szCs w:val="24"/>
              </w:rPr>
              <w:lastRenderedPageBreak/>
              <w:t>Theme</w:t>
            </w:r>
          </w:p>
        </w:tc>
        <w:tc>
          <w:tcPr>
            <w:tcW w:w="1137" w:type="dxa"/>
            <w:shd w:val="clear" w:color="auto" w:fill="1E293B"/>
            <w:tcMar>
              <w:top w:w="80" w:type="dxa"/>
              <w:left w:w="120" w:type="dxa"/>
              <w:bottom w:w="80" w:type="dxa"/>
              <w:right w:w="120" w:type="dxa"/>
            </w:tcMar>
            <w:vAlign w:val="center"/>
          </w:tcPr>
          <w:p w14:paraId="5D8A193E" w14:textId="77777777" w:rsidR="00C65104" w:rsidRPr="0064357F" w:rsidRDefault="008660E6">
            <w:pPr>
              <w:jc w:val="center"/>
              <w:rPr>
                <w:rFonts w:ascii="Aptos" w:hAnsi="Aptos"/>
                <w:sz w:val="24"/>
                <w:szCs w:val="24"/>
              </w:rPr>
            </w:pPr>
            <w:r w:rsidRPr="0064357F">
              <w:rPr>
                <w:rFonts w:ascii="Aptos" w:hAnsi="Aptos"/>
                <w:b/>
                <w:bCs/>
                <w:color w:val="FFFFFF"/>
                <w:sz w:val="24"/>
                <w:szCs w:val="24"/>
              </w:rPr>
              <w:t>Score</w:t>
            </w:r>
          </w:p>
        </w:tc>
        <w:tc>
          <w:tcPr>
            <w:tcW w:w="6750" w:type="dxa"/>
            <w:shd w:val="clear" w:color="auto" w:fill="1E293B"/>
            <w:tcMar>
              <w:top w:w="80" w:type="dxa"/>
              <w:left w:w="120" w:type="dxa"/>
              <w:bottom w:w="80" w:type="dxa"/>
              <w:right w:w="120" w:type="dxa"/>
            </w:tcMar>
            <w:vAlign w:val="center"/>
          </w:tcPr>
          <w:p w14:paraId="15F75863" w14:textId="77777777" w:rsidR="00C65104" w:rsidRPr="0064357F" w:rsidRDefault="008660E6">
            <w:pPr>
              <w:rPr>
                <w:rFonts w:ascii="Aptos" w:hAnsi="Aptos"/>
                <w:sz w:val="24"/>
                <w:szCs w:val="24"/>
              </w:rPr>
            </w:pPr>
            <w:r w:rsidRPr="0064357F">
              <w:rPr>
                <w:rFonts w:ascii="Aptos" w:hAnsi="Aptos"/>
                <w:b/>
                <w:bCs/>
                <w:color w:val="FFFFFF"/>
                <w:sz w:val="24"/>
                <w:szCs w:val="24"/>
              </w:rPr>
              <w:t>What it means</w:t>
            </w:r>
          </w:p>
        </w:tc>
      </w:tr>
      <w:tr w:rsidR="00C65104" w:rsidRPr="0064357F" w14:paraId="70F28F5E" w14:textId="77777777" w:rsidTr="006951F5">
        <w:tc>
          <w:tcPr>
            <w:tcW w:w="2008" w:type="dxa"/>
            <w:tcMar>
              <w:top w:w="80" w:type="dxa"/>
              <w:left w:w="120" w:type="dxa"/>
              <w:bottom w:w="80" w:type="dxa"/>
              <w:right w:w="120" w:type="dxa"/>
            </w:tcMar>
            <w:vAlign w:val="center"/>
          </w:tcPr>
          <w:p w14:paraId="0D8C7EA2"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Action</w:t>
            </w:r>
          </w:p>
        </w:tc>
        <w:tc>
          <w:tcPr>
            <w:tcW w:w="1137" w:type="dxa"/>
            <w:tcMar>
              <w:top w:w="80" w:type="dxa"/>
              <w:left w:w="120" w:type="dxa"/>
              <w:bottom w:w="80" w:type="dxa"/>
              <w:right w:w="120" w:type="dxa"/>
            </w:tcMar>
            <w:vAlign w:val="center"/>
          </w:tcPr>
          <w:p w14:paraId="61E2B65C"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t>35%</w:t>
            </w:r>
          </w:p>
        </w:tc>
        <w:tc>
          <w:tcPr>
            <w:tcW w:w="6750" w:type="dxa"/>
            <w:tcMar>
              <w:top w:w="80" w:type="dxa"/>
              <w:left w:w="120" w:type="dxa"/>
              <w:bottom w:w="80" w:type="dxa"/>
              <w:right w:w="120" w:type="dxa"/>
            </w:tcMar>
            <w:vAlign w:val="center"/>
          </w:tcPr>
          <w:p w14:paraId="517AD963" w14:textId="7C2E143B" w:rsidR="00C65104" w:rsidRPr="00C81994" w:rsidRDefault="00640C30">
            <w:pPr>
              <w:rPr>
                <w:rFonts w:ascii="Aptos" w:hAnsi="Aptos"/>
                <w:color w:val="000000" w:themeColor="text1"/>
                <w:sz w:val="24"/>
                <w:szCs w:val="24"/>
              </w:rPr>
            </w:pPr>
            <w:r w:rsidRPr="00C81994">
              <w:rPr>
                <w:rFonts w:ascii="Aptos" w:hAnsi="Aptos"/>
                <w:color w:val="000000" w:themeColor="text1"/>
                <w:sz w:val="24"/>
                <w:szCs w:val="24"/>
              </w:rPr>
              <w:t>Lowest enterprise-wide theme: employees have limited confidence that survey feedback leads to real follow-through.</w:t>
            </w:r>
          </w:p>
        </w:tc>
      </w:tr>
      <w:tr w:rsidR="00C65104" w:rsidRPr="0064357F" w14:paraId="4F5EA5CC" w14:textId="77777777" w:rsidTr="006951F5">
        <w:tc>
          <w:tcPr>
            <w:tcW w:w="2008" w:type="dxa"/>
            <w:tcMar>
              <w:top w:w="80" w:type="dxa"/>
              <w:left w:w="120" w:type="dxa"/>
              <w:bottom w:w="80" w:type="dxa"/>
              <w:right w:w="120" w:type="dxa"/>
            </w:tcMar>
            <w:vAlign w:val="center"/>
          </w:tcPr>
          <w:p w14:paraId="2472F246"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Feedback &amp; Recognition</w:t>
            </w:r>
          </w:p>
        </w:tc>
        <w:tc>
          <w:tcPr>
            <w:tcW w:w="1137" w:type="dxa"/>
            <w:tcMar>
              <w:top w:w="80" w:type="dxa"/>
              <w:left w:w="120" w:type="dxa"/>
              <w:bottom w:w="80" w:type="dxa"/>
              <w:right w:w="120" w:type="dxa"/>
            </w:tcMar>
            <w:vAlign w:val="center"/>
          </w:tcPr>
          <w:p w14:paraId="68C53B46"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t>43%</w:t>
            </w:r>
          </w:p>
        </w:tc>
        <w:tc>
          <w:tcPr>
            <w:tcW w:w="6750" w:type="dxa"/>
            <w:tcMar>
              <w:top w:w="80" w:type="dxa"/>
              <w:left w:w="120" w:type="dxa"/>
              <w:bottom w:w="80" w:type="dxa"/>
              <w:right w:w="120" w:type="dxa"/>
            </w:tcMar>
            <w:vAlign w:val="center"/>
          </w:tcPr>
          <w:p w14:paraId="717FD015" w14:textId="54F2DABE" w:rsidR="00C65104" w:rsidRPr="00C81994" w:rsidRDefault="00640C30">
            <w:pPr>
              <w:rPr>
                <w:rFonts w:ascii="Aptos" w:hAnsi="Aptos"/>
                <w:color w:val="000000" w:themeColor="text1"/>
                <w:sz w:val="24"/>
                <w:szCs w:val="24"/>
              </w:rPr>
            </w:pPr>
            <w:r w:rsidRPr="00C81994">
              <w:rPr>
                <w:rFonts w:ascii="Aptos" w:hAnsi="Aptos"/>
                <w:color w:val="000000" w:themeColor="text1"/>
                <w:sz w:val="24"/>
                <w:szCs w:val="24"/>
              </w:rPr>
              <w:t>Only 35% feel the right people are recognized; recognition is seen as inconsistent across sites and departments.</w:t>
            </w:r>
          </w:p>
        </w:tc>
      </w:tr>
      <w:tr w:rsidR="00C65104" w:rsidRPr="0064357F" w14:paraId="1DC7BBD5" w14:textId="77777777" w:rsidTr="006951F5">
        <w:tc>
          <w:tcPr>
            <w:tcW w:w="2008" w:type="dxa"/>
            <w:tcMar>
              <w:top w:w="80" w:type="dxa"/>
              <w:left w:w="120" w:type="dxa"/>
              <w:bottom w:w="80" w:type="dxa"/>
              <w:right w:w="120" w:type="dxa"/>
            </w:tcMar>
            <w:vAlign w:val="center"/>
          </w:tcPr>
          <w:p w14:paraId="7D0B59CC"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Collaboration &amp; Communication</w:t>
            </w:r>
          </w:p>
        </w:tc>
        <w:tc>
          <w:tcPr>
            <w:tcW w:w="1137" w:type="dxa"/>
            <w:tcMar>
              <w:top w:w="80" w:type="dxa"/>
              <w:left w:w="120" w:type="dxa"/>
              <w:bottom w:w="80" w:type="dxa"/>
              <w:right w:w="120" w:type="dxa"/>
            </w:tcMar>
            <w:vAlign w:val="center"/>
          </w:tcPr>
          <w:p w14:paraId="3780ED62"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t>49%</w:t>
            </w:r>
          </w:p>
        </w:tc>
        <w:tc>
          <w:tcPr>
            <w:tcW w:w="6750" w:type="dxa"/>
            <w:tcMar>
              <w:top w:w="80" w:type="dxa"/>
              <w:left w:w="120" w:type="dxa"/>
              <w:bottom w:w="80" w:type="dxa"/>
              <w:right w:w="120" w:type="dxa"/>
            </w:tcMar>
            <w:vAlign w:val="center"/>
          </w:tcPr>
          <w:p w14:paraId="681F8F42" w14:textId="11EED68B" w:rsidR="00C65104" w:rsidRPr="00C81994" w:rsidRDefault="00640C30">
            <w:pPr>
              <w:rPr>
                <w:rFonts w:ascii="Aptos" w:hAnsi="Aptos"/>
                <w:color w:val="000000" w:themeColor="text1"/>
                <w:sz w:val="24"/>
                <w:szCs w:val="24"/>
              </w:rPr>
            </w:pPr>
            <w:r w:rsidRPr="00C81994">
              <w:rPr>
                <w:rFonts w:ascii="Aptos" w:hAnsi="Aptos"/>
                <w:color w:val="000000" w:themeColor="text1"/>
                <w:sz w:val="24"/>
                <w:szCs w:val="24"/>
              </w:rPr>
              <w:t>Employees at all three sites report feeling disconnected from how decisions get made.</w:t>
            </w:r>
          </w:p>
        </w:tc>
      </w:tr>
      <w:tr w:rsidR="00C65104" w:rsidRPr="0064357F" w14:paraId="317B6BA5" w14:textId="77777777" w:rsidTr="006951F5">
        <w:tc>
          <w:tcPr>
            <w:tcW w:w="2008" w:type="dxa"/>
            <w:tcMar>
              <w:top w:w="80" w:type="dxa"/>
              <w:left w:w="120" w:type="dxa"/>
              <w:bottom w:w="80" w:type="dxa"/>
              <w:right w:w="120" w:type="dxa"/>
            </w:tcMar>
            <w:vAlign w:val="center"/>
          </w:tcPr>
          <w:p w14:paraId="127DA097"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Leadership</w:t>
            </w:r>
          </w:p>
        </w:tc>
        <w:tc>
          <w:tcPr>
            <w:tcW w:w="1137" w:type="dxa"/>
            <w:tcMar>
              <w:top w:w="80" w:type="dxa"/>
              <w:left w:w="120" w:type="dxa"/>
              <w:bottom w:w="80" w:type="dxa"/>
              <w:right w:w="120" w:type="dxa"/>
            </w:tcMar>
            <w:vAlign w:val="center"/>
          </w:tcPr>
          <w:p w14:paraId="78867BE5"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t>45%</w:t>
            </w:r>
          </w:p>
        </w:tc>
        <w:tc>
          <w:tcPr>
            <w:tcW w:w="6750" w:type="dxa"/>
            <w:tcMar>
              <w:top w:w="80" w:type="dxa"/>
              <w:left w:w="120" w:type="dxa"/>
              <w:bottom w:w="80" w:type="dxa"/>
              <w:right w:w="120" w:type="dxa"/>
            </w:tcMar>
            <w:vAlign w:val="center"/>
          </w:tcPr>
          <w:p w14:paraId="5A4C057D"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Below 50% at every single site — the most consistent gap in the survey.</w:t>
            </w:r>
          </w:p>
        </w:tc>
      </w:tr>
      <w:tr w:rsidR="00C65104" w:rsidRPr="0064357F" w14:paraId="71731B83" w14:textId="77777777" w:rsidTr="006951F5">
        <w:tc>
          <w:tcPr>
            <w:tcW w:w="2008" w:type="dxa"/>
            <w:tcMar>
              <w:top w:w="80" w:type="dxa"/>
              <w:left w:w="120" w:type="dxa"/>
              <w:bottom w:w="80" w:type="dxa"/>
              <w:right w:w="120" w:type="dxa"/>
            </w:tcMar>
            <w:vAlign w:val="center"/>
          </w:tcPr>
          <w:p w14:paraId="66DD6D9C"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Service &amp; Quality Focus</w:t>
            </w:r>
          </w:p>
        </w:tc>
        <w:tc>
          <w:tcPr>
            <w:tcW w:w="1137" w:type="dxa"/>
            <w:tcMar>
              <w:top w:w="80" w:type="dxa"/>
              <w:left w:w="120" w:type="dxa"/>
              <w:bottom w:w="80" w:type="dxa"/>
              <w:right w:w="120" w:type="dxa"/>
            </w:tcMar>
            <w:vAlign w:val="center"/>
          </w:tcPr>
          <w:p w14:paraId="57C2DD40"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t>45%</w:t>
            </w:r>
          </w:p>
        </w:tc>
        <w:tc>
          <w:tcPr>
            <w:tcW w:w="6750" w:type="dxa"/>
            <w:tcMar>
              <w:top w:w="80" w:type="dxa"/>
              <w:left w:w="120" w:type="dxa"/>
              <w:bottom w:w="80" w:type="dxa"/>
              <w:right w:w="120" w:type="dxa"/>
            </w:tcMar>
            <w:vAlign w:val="center"/>
          </w:tcPr>
          <w:p w14:paraId="69AEC972"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Employees feel quality standards and performance aren't consistently recognized.</w:t>
            </w:r>
          </w:p>
        </w:tc>
      </w:tr>
      <w:tr w:rsidR="00C65104" w:rsidRPr="0064357F" w14:paraId="2DD987E7" w14:textId="77777777" w:rsidTr="006951F5">
        <w:tc>
          <w:tcPr>
            <w:tcW w:w="2008" w:type="dxa"/>
            <w:tcMar>
              <w:top w:w="80" w:type="dxa"/>
              <w:left w:w="120" w:type="dxa"/>
              <w:bottom w:w="80" w:type="dxa"/>
              <w:right w:w="120" w:type="dxa"/>
            </w:tcMar>
            <w:vAlign w:val="center"/>
          </w:tcPr>
          <w:p w14:paraId="67F36F84"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Innovation</w:t>
            </w:r>
          </w:p>
        </w:tc>
        <w:tc>
          <w:tcPr>
            <w:tcW w:w="1137" w:type="dxa"/>
            <w:tcMar>
              <w:top w:w="80" w:type="dxa"/>
              <w:left w:w="120" w:type="dxa"/>
              <w:bottom w:w="80" w:type="dxa"/>
              <w:right w:w="120" w:type="dxa"/>
            </w:tcMar>
            <w:vAlign w:val="center"/>
          </w:tcPr>
          <w:p w14:paraId="010A0FC5"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t>50%</w:t>
            </w:r>
          </w:p>
        </w:tc>
        <w:tc>
          <w:tcPr>
            <w:tcW w:w="6750" w:type="dxa"/>
            <w:tcMar>
              <w:top w:w="80" w:type="dxa"/>
              <w:left w:w="120" w:type="dxa"/>
              <w:bottom w:w="80" w:type="dxa"/>
              <w:right w:w="120" w:type="dxa"/>
            </w:tcMar>
            <w:vAlign w:val="center"/>
          </w:tcPr>
          <w:p w14:paraId="7A0BB2DB"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Employees want to contribute ideas but see limited follow-through on them.</w:t>
            </w:r>
          </w:p>
        </w:tc>
      </w:tr>
      <w:tr w:rsidR="00C65104" w:rsidRPr="0064357F" w14:paraId="628AA71A" w14:textId="77777777" w:rsidTr="006951F5">
        <w:tc>
          <w:tcPr>
            <w:tcW w:w="2008" w:type="dxa"/>
            <w:tcMar>
              <w:top w:w="80" w:type="dxa"/>
              <w:left w:w="120" w:type="dxa"/>
              <w:bottom w:w="80" w:type="dxa"/>
              <w:right w:w="120" w:type="dxa"/>
            </w:tcMar>
            <w:vAlign w:val="center"/>
          </w:tcPr>
          <w:p w14:paraId="0D3F702E"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Company Confidence</w:t>
            </w:r>
          </w:p>
        </w:tc>
        <w:tc>
          <w:tcPr>
            <w:tcW w:w="1137" w:type="dxa"/>
            <w:tcMar>
              <w:top w:w="80" w:type="dxa"/>
              <w:left w:w="120" w:type="dxa"/>
              <w:bottom w:w="80" w:type="dxa"/>
              <w:right w:w="120" w:type="dxa"/>
            </w:tcMar>
            <w:vAlign w:val="center"/>
          </w:tcPr>
          <w:p w14:paraId="55BF3E38"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t>55%</w:t>
            </w:r>
          </w:p>
        </w:tc>
        <w:tc>
          <w:tcPr>
            <w:tcW w:w="6750" w:type="dxa"/>
            <w:tcMar>
              <w:top w:w="80" w:type="dxa"/>
              <w:left w:w="120" w:type="dxa"/>
              <w:bottom w:w="80" w:type="dxa"/>
              <w:right w:w="120" w:type="dxa"/>
            </w:tcMar>
            <w:vAlign w:val="center"/>
          </w:tcPr>
          <w:p w14:paraId="24C2DC50"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Moderate confidence in the company's direction and long-term stability.</w:t>
            </w:r>
          </w:p>
        </w:tc>
      </w:tr>
      <w:tr w:rsidR="00C65104" w:rsidRPr="0064357F" w14:paraId="45560022" w14:textId="77777777" w:rsidTr="006951F5">
        <w:tc>
          <w:tcPr>
            <w:tcW w:w="2008" w:type="dxa"/>
            <w:tcMar>
              <w:top w:w="80" w:type="dxa"/>
              <w:left w:w="120" w:type="dxa"/>
              <w:bottom w:w="80" w:type="dxa"/>
              <w:right w:w="120" w:type="dxa"/>
            </w:tcMar>
            <w:vAlign w:val="center"/>
          </w:tcPr>
          <w:p w14:paraId="7C397991"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Learning &amp; Development</w:t>
            </w:r>
          </w:p>
        </w:tc>
        <w:tc>
          <w:tcPr>
            <w:tcW w:w="1137" w:type="dxa"/>
            <w:tcMar>
              <w:top w:w="80" w:type="dxa"/>
              <w:left w:w="120" w:type="dxa"/>
              <w:bottom w:w="80" w:type="dxa"/>
              <w:right w:w="120" w:type="dxa"/>
            </w:tcMar>
            <w:vAlign w:val="center"/>
          </w:tcPr>
          <w:p w14:paraId="43F9A9CF"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t>59%</w:t>
            </w:r>
          </w:p>
        </w:tc>
        <w:tc>
          <w:tcPr>
            <w:tcW w:w="6750" w:type="dxa"/>
            <w:tcMar>
              <w:top w:w="80" w:type="dxa"/>
              <w:left w:w="120" w:type="dxa"/>
              <w:bottom w:w="80" w:type="dxa"/>
              <w:right w:w="120" w:type="dxa"/>
            </w:tcMar>
            <w:vAlign w:val="center"/>
          </w:tcPr>
          <w:p w14:paraId="5BF44709"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Relative strength, but employees still want clearer growth paths.</w:t>
            </w:r>
          </w:p>
        </w:tc>
      </w:tr>
    </w:tbl>
    <w:p w14:paraId="0F4FE65B" w14:textId="77777777" w:rsidR="00C65104" w:rsidRPr="00C81994" w:rsidRDefault="008660E6">
      <w:pPr>
        <w:pStyle w:val="Heading1"/>
        <w:spacing w:before="320" w:after="160"/>
        <w:rPr>
          <w:rFonts w:ascii="Aptos" w:hAnsi="Aptos"/>
          <w:color w:val="000000" w:themeColor="text1"/>
          <w:sz w:val="24"/>
          <w:szCs w:val="24"/>
        </w:rPr>
      </w:pPr>
      <w:r w:rsidRPr="00C81994">
        <w:rPr>
          <w:rFonts w:ascii="Aptos" w:hAnsi="Aptos"/>
          <w:b/>
          <w:bCs/>
          <w:color w:val="000000" w:themeColor="text1"/>
          <w:sz w:val="24"/>
          <w:szCs w:val="24"/>
        </w:rPr>
        <w:t>3. The Action Plan — 8 Focus Areas</w:t>
      </w:r>
    </w:p>
    <w:p w14:paraId="0744E7E9" w14:textId="77777777" w:rsidR="00C65104" w:rsidRPr="00C81994" w:rsidRDefault="008660E6">
      <w:pPr>
        <w:spacing w:after="140"/>
        <w:rPr>
          <w:rFonts w:ascii="Aptos" w:hAnsi="Aptos"/>
          <w:color w:val="000000" w:themeColor="text1"/>
          <w:sz w:val="24"/>
          <w:szCs w:val="24"/>
        </w:rPr>
      </w:pPr>
      <w:r w:rsidRPr="00C81994">
        <w:rPr>
          <w:rFonts w:ascii="Aptos" w:hAnsi="Aptos"/>
          <w:color w:val="000000" w:themeColor="text1"/>
          <w:sz w:val="24"/>
          <w:szCs w:val="24"/>
        </w:rPr>
        <w:t>Those findings turned into five enterprise-wide focus areas and three site-specific ones (one per site), each with two concrete initiatives:</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398"/>
        <w:gridCol w:w="3067"/>
        <w:gridCol w:w="3702"/>
        <w:gridCol w:w="1248"/>
      </w:tblGrid>
      <w:tr w:rsidR="00C65104" w:rsidRPr="0064357F" w14:paraId="59EE7ADF" w14:textId="77777777" w:rsidTr="006951F5">
        <w:trPr>
          <w:tblHeader/>
        </w:trPr>
        <w:tc>
          <w:tcPr>
            <w:tcW w:w="480" w:type="dxa"/>
            <w:shd w:val="clear" w:color="auto" w:fill="1E293B"/>
            <w:tcMar>
              <w:top w:w="80" w:type="dxa"/>
              <w:left w:w="120" w:type="dxa"/>
              <w:bottom w:w="80" w:type="dxa"/>
              <w:right w:w="120" w:type="dxa"/>
            </w:tcMar>
            <w:vAlign w:val="center"/>
          </w:tcPr>
          <w:p w14:paraId="7981879E" w14:textId="77777777" w:rsidR="00C65104" w:rsidRPr="0064357F" w:rsidRDefault="008660E6">
            <w:pPr>
              <w:jc w:val="center"/>
              <w:rPr>
                <w:rFonts w:ascii="Aptos" w:hAnsi="Aptos"/>
                <w:sz w:val="24"/>
                <w:szCs w:val="24"/>
              </w:rPr>
            </w:pPr>
            <w:r w:rsidRPr="0064357F">
              <w:rPr>
                <w:rFonts w:ascii="Aptos" w:hAnsi="Aptos"/>
                <w:b/>
                <w:bCs/>
                <w:color w:val="FFFFFF"/>
                <w:sz w:val="24"/>
                <w:szCs w:val="24"/>
              </w:rPr>
              <w:t>#</w:t>
            </w:r>
          </w:p>
        </w:tc>
        <w:tc>
          <w:tcPr>
            <w:tcW w:w="1398" w:type="dxa"/>
            <w:shd w:val="clear" w:color="auto" w:fill="1E293B"/>
            <w:tcMar>
              <w:top w:w="80" w:type="dxa"/>
              <w:left w:w="120" w:type="dxa"/>
              <w:bottom w:w="80" w:type="dxa"/>
              <w:right w:w="120" w:type="dxa"/>
            </w:tcMar>
            <w:vAlign w:val="center"/>
          </w:tcPr>
          <w:p w14:paraId="793CBE84" w14:textId="77777777" w:rsidR="00C65104" w:rsidRPr="0064357F" w:rsidRDefault="008660E6">
            <w:pPr>
              <w:rPr>
                <w:rFonts w:ascii="Aptos" w:hAnsi="Aptos"/>
                <w:sz w:val="24"/>
                <w:szCs w:val="24"/>
              </w:rPr>
            </w:pPr>
            <w:r w:rsidRPr="0064357F">
              <w:rPr>
                <w:rFonts w:ascii="Aptos" w:hAnsi="Aptos"/>
                <w:b/>
                <w:bCs/>
                <w:color w:val="FFFFFF"/>
                <w:sz w:val="24"/>
                <w:szCs w:val="24"/>
              </w:rPr>
              <w:t>Level</w:t>
            </w:r>
          </w:p>
        </w:tc>
        <w:tc>
          <w:tcPr>
            <w:tcW w:w="3067" w:type="dxa"/>
            <w:shd w:val="clear" w:color="auto" w:fill="1E293B"/>
            <w:tcMar>
              <w:top w:w="80" w:type="dxa"/>
              <w:left w:w="120" w:type="dxa"/>
              <w:bottom w:w="80" w:type="dxa"/>
              <w:right w:w="120" w:type="dxa"/>
            </w:tcMar>
            <w:vAlign w:val="center"/>
          </w:tcPr>
          <w:p w14:paraId="2A65D38D" w14:textId="77777777" w:rsidR="00C65104" w:rsidRPr="0064357F" w:rsidRDefault="008660E6">
            <w:pPr>
              <w:rPr>
                <w:rFonts w:ascii="Aptos" w:hAnsi="Aptos"/>
                <w:sz w:val="24"/>
                <w:szCs w:val="24"/>
              </w:rPr>
            </w:pPr>
            <w:r w:rsidRPr="0064357F">
              <w:rPr>
                <w:rFonts w:ascii="Aptos" w:hAnsi="Aptos"/>
                <w:b/>
                <w:bCs/>
                <w:color w:val="FFFFFF"/>
                <w:sz w:val="24"/>
                <w:szCs w:val="24"/>
              </w:rPr>
              <w:t>Focus Area</w:t>
            </w:r>
          </w:p>
        </w:tc>
        <w:tc>
          <w:tcPr>
            <w:tcW w:w="3702" w:type="dxa"/>
            <w:shd w:val="clear" w:color="auto" w:fill="1E293B"/>
            <w:tcMar>
              <w:top w:w="80" w:type="dxa"/>
              <w:left w:w="120" w:type="dxa"/>
              <w:bottom w:w="80" w:type="dxa"/>
              <w:right w:w="120" w:type="dxa"/>
            </w:tcMar>
            <w:vAlign w:val="center"/>
          </w:tcPr>
          <w:p w14:paraId="1F719CF8" w14:textId="77777777" w:rsidR="00C65104" w:rsidRPr="0064357F" w:rsidRDefault="008660E6">
            <w:pPr>
              <w:rPr>
                <w:rFonts w:ascii="Aptos" w:hAnsi="Aptos"/>
                <w:sz w:val="24"/>
                <w:szCs w:val="24"/>
              </w:rPr>
            </w:pPr>
            <w:r w:rsidRPr="0064357F">
              <w:rPr>
                <w:rFonts w:ascii="Aptos" w:hAnsi="Aptos"/>
                <w:b/>
                <w:bCs/>
                <w:color w:val="FFFFFF"/>
                <w:sz w:val="24"/>
                <w:szCs w:val="24"/>
              </w:rPr>
              <w:t>Key Initiatives</w:t>
            </w:r>
          </w:p>
        </w:tc>
        <w:tc>
          <w:tcPr>
            <w:tcW w:w="1248" w:type="dxa"/>
            <w:shd w:val="clear" w:color="auto" w:fill="1E293B"/>
            <w:tcMar>
              <w:top w:w="80" w:type="dxa"/>
              <w:left w:w="120" w:type="dxa"/>
              <w:bottom w:w="80" w:type="dxa"/>
              <w:right w:w="120" w:type="dxa"/>
            </w:tcMar>
            <w:vAlign w:val="center"/>
          </w:tcPr>
          <w:p w14:paraId="649F9A47" w14:textId="77777777" w:rsidR="00C65104" w:rsidRPr="0064357F" w:rsidRDefault="008660E6">
            <w:pPr>
              <w:jc w:val="center"/>
              <w:rPr>
                <w:rFonts w:ascii="Aptos" w:hAnsi="Aptos"/>
                <w:sz w:val="24"/>
                <w:szCs w:val="24"/>
              </w:rPr>
            </w:pPr>
            <w:r w:rsidRPr="0064357F">
              <w:rPr>
                <w:rFonts w:ascii="Aptos" w:hAnsi="Aptos"/>
                <w:b/>
                <w:bCs/>
                <w:color w:val="FFFFFF"/>
                <w:sz w:val="24"/>
                <w:szCs w:val="24"/>
              </w:rPr>
              <w:t>Priority</w:t>
            </w:r>
          </w:p>
        </w:tc>
      </w:tr>
      <w:tr w:rsidR="00C65104" w:rsidRPr="0064357F" w14:paraId="6422263C" w14:textId="77777777" w:rsidTr="006951F5">
        <w:tc>
          <w:tcPr>
            <w:tcW w:w="480" w:type="dxa"/>
            <w:tcMar>
              <w:top w:w="80" w:type="dxa"/>
              <w:left w:w="120" w:type="dxa"/>
              <w:bottom w:w="80" w:type="dxa"/>
              <w:right w:w="120" w:type="dxa"/>
            </w:tcMar>
            <w:vAlign w:val="center"/>
          </w:tcPr>
          <w:p w14:paraId="2CEC9820"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t>1</w:t>
            </w:r>
          </w:p>
        </w:tc>
        <w:tc>
          <w:tcPr>
            <w:tcW w:w="1398" w:type="dxa"/>
            <w:tcMar>
              <w:top w:w="80" w:type="dxa"/>
              <w:left w:w="120" w:type="dxa"/>
              <w:bottom w:w="80" w:type="dxa"/>
              <w:right w:w="120" w:type="dxa"/>
            </w:tcMar>
            <w:vAlign w:val="center"/>
          </w:tcPr>
          <w:p w14:paraId="0B94D8AC"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Enterprise</w:t>
            </w:r>
          </w:p>
        </w:tc>
        <w:tc>
          <w:tcPr>
            <w:tcW w:w="3067" w:type="dxa"/>
            <w:tcMar>
              <w:top w:w="80" w:type="dxa"/>
              <w:left w:w="120" w:type="dxa"/>
              <w:bottom w:w="80" w:type="dxa"/>
              <w:right w:w="120" w:type="dxa"/>
            </w:tcMar>
            <w:vAlign w:val="center"/>
          </w:tcPr>
          <w:p w14:paraId="6848F82D"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Execution Discipline &amp; Follow-Through Visibility</w:t>
            </w:r>
          </w:p>
        </w:tc>
        <w:tc>
          <w:tcPr>
            <w:tcW w:w="3702" w:type="dxa"/>
            <w:tcMar>
              <w:top w:w="80" w:type="dxa"/>
              <w:left w:w="120" w:type="dxa"/>
              <w:bottom w:w="80" w:type="dxa"/>
              <w:right w:w="120" w:type="dxa"/>
            </w:tcMar>
            <w:vAlign w:val="center"/>
          </w:tcPr>
          <w:p w14:paraId="5265D14E"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Deploy Enterprise Action Tracker; Standardize "You Said / We Did" template</w:t>
            </w:r>
          </w:p>
        </w:tc>
        <w:tc>
          <w:tcPr>
            <w:tcW w:w="1248" w:type="dxa"/>
            <w:tcMar>
              <w:top w:w="80" w:type="dxa"/>
              <w:left w:w="120" w:type="dxa"/>
              <w:bottom w:w="80" w:type="dxa"/>
              <w:right w:w="120" w:type="dxa"/>
            </w:tcMar>
            <w:vAlign w:val="center"/>
          </w:tcPr>
          <w:p w14:paraId="271B79F3" w14:textId="77777777" w:rsidR="00C65104" w:rsidRPr="00C81994" w:rsidRDefault="008660E6">
            <w:pPr>
              <w:jc w:val="center"/>
              <w:rPr>
                <w:rFonts w:ascii="Aptos" w:hAnsi="Aptos"/>
                <w:color w:val="000000" w:themeColor="text1"/>
                <w:sz w:val="24"/>
                <w:szCs w:val="24"/>
              </w:rPr>
            </w:pPr>
            <w:r w:rsidRPr="00C81994">
              <w:rPr>
                <w:rFonts w:ascii="Aptos" w:hAnsi="Aptos"/>
                <w:color w:val="000000" w:themeColor="text1"/>
                <w:sz w:val="24"/>
                <w:szCs w:val="24"/>
              </w:rPr>
              <w:t>High</w:t>
            </w:r>
          </w:p>
        </w:tc>
      </w:tr>
      <w:tr w:rsidR="00C65104" w:rsidRPr="0064357F" w14:paraId="2DBBD541" w14:textId="77777777" w:rsidTr="006951F5">
        <w:tc>
          <w:tcPr>
            <w:tcW w:w="480" w:type="dxa"/>
            <w:tcMar>
              <w:top w:w="80" w:type="dxa"/>
              <w:left w:w="120" w:type="dxa"/>
              <w:bottom w:w="80" w:type="dxa"/>
              <w:right w:w="120" w:type="dxa"/>
            </w:tcMar>
            <w:vAlign w:val="center"/>
          </w:tcPr>
          <w:p w14:paraId="0D21A62A"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t>2</w:t>
            </w:r>
          </w:p>
        </w:tc>
        <w:tc>
          <w:tcPr>
            <w:tcW w:w="1398" w:type="dxa"/>
            <w:tcMar>
              <w:top w:w="80" w:type="dxa"/>
              <w:left w:w="120" w:type="dxa"/>
              <w:bottom w:w="80" w:type="dxa"/>
              <w:right w:w="120" w:type="dxa"/>
            </w:tcMar>
            <w:vAlign w:val="center"/>
          </w:tcPr>
          <w:p w14:paraId="5EF04EFB"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Enterprise</w:t>
            </w:r>
          </w:p>
        </w:tc>
        <w:tc>
          <w:tcPr>
            <w:tcW w:w="3067" w:type="dxa"/>
            <w:tcMar>
              <w:top w:w="80" w:type="dxa"/>
              <w:left w:w="120" w:type="dxa"/>
              <w:bottom w:w="80" w:type="dxa"/>
              <w:right w:w="120" w:type="dxa"/>
            </w:tcMar>
            <w:vAlign w:val="center"/>
          </w:tcPr>
          <w:p w14:paraId="4412D617"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Recognition Consistency &amp; Leadership Accountability</w:t>
            </w:r>
          </w:p>
        </w:tc>
        <w:tc>
          <w:tcPr>
            <w:tcW w:w="3702" w:type="dxa"/>
            <w:tcMar>
              <w:top w:w="80" w:type="dxa"/>
              <w:left w:w="120" w:type="dxa"/>
              <w:bottom w:w="80" w:type="dxa"/>
              <w:right w:w="120" w:type="dxa"/>
            </w:tcMar>
            <w:vAlign w:val="center"/>
          </w:tcPr>
          <w:p w14:paraId="21AC0135"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Launch Recognition / Spot Award platform; Activate site-wide recognition visibility</w:t>
            </w:r>
          </w:p>
        </w:tc>
        <w:tc>
          <w:tcPr>
            <w:tcW w:w="1248" w:type="dxa"/>
            <w:tcMar>
              <w:top w:w="80" w:type="dxa"/>
              <w:left w:w="120" w:type="dxa"/>
              <w:bottom w:w="80" w:type="dxa"/>
              <w:right w:w="120" w:type="dxa"/>
            </w:tcMar>
            <w:vAlign w:val="center"/>
          </w:tcPr>
          <w:p w14:paraId="5EB7015A" w14:textId="77777777" w:rsidR="00C65104" w:rsidRPr="00C81994" w:rsidRDefault="008660E6">
            <w:pPr>
              <w:jc w:val="center"/>
              <w:rPr>
                <w:rFonts w:ascii="Aptos" w:hAnsi="Aptos"/>
                <w:color w:val="000000" w:themeColor="text1"/>
                <w:sz w:val="24"/>
                <w:szCs w:val="24"/>
              </w:rPr>
            </w:pPr>
            <w:r w:rsidRPr="00C81994">
              <w:rPr>
                <w:rFonts w:ascii="Aptos" w:hAnsi="Aptos"/>
                <w:color w:val="000000" w:themeColor="text1"/>
                <w:sz w:val="24"/>
                <w:szCs w:val="24"/>
              </w:rPr>
              <w:t>High</w:t>
            </w:r>
          </w:p>
        </w:tc>
      </w:tr>
      <w:tr w:rsidR="00C65104" w:rsidRPr="0064357F" w14:paraId="71ADA621" w14:textId="77777777" w:rsidTr="006951F5">
        <w:tc>
          <w:tcPr>
            <w:tcW w:w="480" w:type="dxa"/>
            <w:tcMar>
              <w:top w:w="80" w:type="dxa"/>
              <w:left w:w="120" w:type="dxa"/>
              <w:bottom w:w="80" w:type="dxa"/>
              <w:right w:w="120" w:type="dxa"/>
            </w:tcMar>
            <w:vAlign w:val="center"/>
          </w:tcPr>
          <w:p w14:paraId="19F0E63F"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t>3</w:t>
            </w:r>
          </w:p>
        </w:tc>
        <w:tc>
          <w:tcPr>
            <w:tcW w:w="1398" w:type="dxa"/>
            <w:tcMar>
              <w:top w:w="80" w:type="dxa"/>
              <w:left w:w="120" w:type="dxa"/>
              <w:bottom w:w="80" w:type="dxa"/>
              <w:right w:w="120" w:type="dxa"/>
            </w:tcMar>
            <w:vAlign w:val="center"/>
          </w:tcPr>
          <w:p w14:paraId="49BDCB3D"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Enterprise</w:t>
            </w:r>
          </w:p>
        </w:tc>
        <w:tc>
          <w:tcPr>
            <w:tcW w:w="3067" w:type="dxa"/>
            <w:tcMar>
              <w:top w:w="80" w:type="dxa"/>
              <w:left w:w="120" w:type="dxa"/>
              <w:bottom w:w="80" w:type="dxa"/>
              <w:right w:w="120" w:type="dxa"/>
            </w:tcMar>
            <w:vAlign w:val="center"/>
          </w:tcPr>
          <w:p w14:paraId="112AC086"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Enterprise Goal &amp; Decision Transparency</w:t>
            </w:r>
          </w:p>
        </w:tc>
        <w:tc>
          <w:tcPr>
            <w:tcW w:w="3702" w:type="dxa"/>
            <w:tcMar>
              <w:top w:w="80" w:type="dxa"/>
              <w:left w:w="120" w:type="dxa"/>
              <w:bottom w:w="80" w:type="dxa"/>
              <w:right w:w="120" w:type="dxa"/>
            </w:tcMar>
            <w:vAlign w:val="center"/>
          </w:tcPr>
          <w:p w14:paraId="30289498"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Communicate all policy changes; Launch quarterly leadership update</w:t>
            </w:r>
          </w:p>
        </w:tc>
        <w:tc>
          <w:tcPr>
            <w:tcW w:w="1248" w:type="dxa"/>
            <w:tcMar>
              <w:top w:w="80" w:type="dxa"/>
              <w:left w:w="120" w:type="dxa"/>
              <w:bottom w:w="80" w:type="dxa"/>
              <w:right w:w="120" w:type="dxa"/>
            </w:tcMar>
            <w:vAlign w:val="center"/>
          </w:tcPr>
          <w:p w14:paraId="1FD962BD" w14:textId="77777777" w:rsidR="00C65104" w:rsidRPr="00C81994" w:rsidRDefault="008660E6">
            <w:pPr>
              <w:jc w:val="center"/>
              <w:rPr>
                <w:rFonts w:ascii="Aptos" w:hAnsi="Aptos"/>
                <w:color w:val="000000" w:themeColor="text1"/>
                <w:sz w:val="24"/>
                <w:szCs w:val="24"/>
              </w:rPr>
            </w:pPr>
            <w:r w:rsidRPr="00C81994">
              <w:rPr>
                <w:rFonts w:ascii="Aptos" w:hAnsi="Aptos"/>
                <w:color w:val="000000" w:themeColor="text1"/>
                <w:sz w:val="24"/>
                <w:szCs w:val="24"/>
              </w:rPr>
              <w:t>High</w:t>
            </w:r>
          </w:p>
        </w:tc>
      </w:tr>
      <w:tr w:rsidR="00C65104" w:rsidRPr="0064357F" w14:paraId="71D0D6C1" w14:textId="77777777" w:rsidTr="006951F5">
        <w:tc>
          <w:tcPr>
            <w:tcW w:w="480" w:type="dxa"/>
            <w:tcMar>
              <w:top w:w="80" w:type="dxa"/>
              <w:left w:w="120" w:type="dxa"/>
              <w:bottom w:w="80" w:type="dxa"/>
              <w:right w:w="120" w:type="dxa"/>
            </w:tcMar>
            <w:vAlign w:val="center"/>
          </w:tcPr>
          <w:p w14:paraId="2DCB260B"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t>4</w:t>
            </w:r>
          </w:p>
        </w:tc>
        <w:tc>
          <w:tcPr>
            <w:tcW w:w="1398" w:type="dxa"/>
            <w:tcMar>
              <w:top w:w="80" w:type="dxa"/>
              <w:left w:w="120" w:type="dxa"/>
              <w:bottom w:w="80" w:type="dxa"/>
              <w:right w:w="120" w:type="dxa"/>
            </w:tcMar>
            <w:vAlign w:val="center"/>
          </w:tcPr>
          <w:p w14:paraId="657F36C1"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Enterprise</w:t>
            </w:r>
          </w:p>
        </w:tc>
        <w:tc>
          <w:tcPr>
            <w:tcW w:w="3067" w:type="dxa"/>
            <w:tcMar>
              <w:top w:w="80" w:type="dxa"/>
              <w:left w:w="120" w:type="dxa"/>
              <w:bottom w:w="80" w:type="dxa"/>
              <w:right w:w="120" w:type="dxa"/>
            </w:tcMar>
            <w:vAlign w:val="center"/>
          </w:tcPr>
          <w:p w14:paraId="5C64843F"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Structured Leadership Development Pipeline</w:t>
            </w:r>
          </w:p>
        </w:tc>
        <w:tc>
          <w:tcPr>
            <w:tcW w:w="3702" w:type="dxa"/>
            <w:tcMar>
              <w:top w:w="80" w:type="dxa"/>
              <w:left w:w="120" w:type="dxa"/>
              <w:bottom w:w="80" w:type="dxa"/>
              <w:right w:w="120" w:type="dxa"/>
            </w:tcMar>
            <w:vAlign w:val="center"/>
          </w:tcPr>
          <w:p w14:paraId="17324193"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Launch 12-week leadership program; Introduce monetary incentives</w:t>
            </w:r>
          </w:p>
        </w:tc>
        <w:tc>
          <w:tcPr>
            <w:tcW w:w="1248" w:type="dxa"/>
            <w:tcMar>
              <w:top w:w="80" w:type="dxa"/>
              <w:left w:w="120" w:type="dxa"/>
              <w:bottom w:w="80" w:type="dxa"/>
              <w:right w:w="120" w:type="dxa"/>
            </w:tcMar>
            <w:vAlign w:val="center"/>
          </w:tcPr>
          <w:p w14:paraId="7E0A7253" w14:textId="77777777" w:rsidR="00C65104" w:rsidRPr="00C81994" w:rsidRDefault="008660E6">
            <w:pPr>
              <w:jc w:val="center"/>
              <w:rPr>
                <w:rFonts w:ascii="Aptos" w:hAnsi="Aptos"/>
                <w:color w:val="000000" w:themeColor="text1"/>
                <w:sz w:val="24"/>
                <w:szCs w:val="24"/>
              </w:rPr>
            </w:pPr>
            <w:r w:rsidRPr="00C81994">
              <w:rPr>
                <w:rFonts w:ascii="Aptos" w:hAnsi="Aptos"/>
                <w:color w:val="000000" w:themeColor="text1"/>
                <w:sz w:val="24"/>
                <w:szCs w:val="24"/>
              </w:rPr>
              <w:t>High</w:t>
            </w:r>
          </w:p>
        </w:tc>
      </w:tr>
      <w:tr w:rsidR="00C65104" w:rsidRPr="0064357F" w14:paraId="2E58AE33" w14:textId="77777777" w:rsidTr="006951F5">
        <w:tc>
          <w:tcPr>
            <w:tcW w:w="480" w:type="dxa"/>
            <w:tcMar>
              <w:top w:w="80" w:type="dxa"/>
              <w:left w:w="120" w:type="dxa"/>
              <w:bottom w:w="80" w:type="dxa"/>
              <w:right w:w="120" w:type="dxa"/>
            </w:tcMar>
            <w:vAlign w:val="center"/>
          </w:tcPr>
          <w:p w14:paraId="73CBAD03"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t>5</w:t>
            </w:r>
          </w:p>
        </w:tc>
        <w:tc>
          <w:tcPr>
            <w:tcW w:w="1398" w:type="dxa"/>
            <w:tcMar>
              <w:top w:w="80" w:type="dxa"/>
              <w:left w:w="120" w:type="dxa"/>
              <w:bottom w:w="80" w:type="dxa"/>
              <w:right w:w="120" w:type="dxa"/>
            </w:tcMar>
            <w:vAlign w:val="center"/>
          </w:tcPr>
          <w:p w14:paraId="67B93284"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Enterprise</w:t>
            </w:r>
          </w:p>
        </w:tc>
        <w:tc>
          <w:tcPr>
            <w:tcW w:w="3067" w:type="dxa"/>
            <w:tcMar>
              <w:top w:w="80" w:type="dxa"/>
              <w:left w:w="120" w:type="dxa"/>
              <w:bottom w:w="80" w:type="dxa"/>
              <w:right w:w="120" w:type="dxa"/>
            </w:tcMar>
            <w:vAlign w:val="center"/>
          </w:tcPr>
          <w:p w14:paraId="46D3D77B"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Enterprise Innovation &amp; Confidence Roadmap</w:t>
            </w:r>
          </w:p>
        </w:tc>
        <w:tc>
          <w:tcPr>
            <w:tcW w:w="3702" w:type="dxa"/>
            <w:tcMar>
              <w:top w:w="80" w:type="dxa"/>
              <w:left w:w="120" w:type="dxa"/>
              <w:bottom w:w="80" w:type="dxa"/>
              <w:right w:w="120" w:type="dxa"/>
            </w:tcMar>
            <w:vAlign w:val="center"/>
          </w:tcPr>
          <w:p w14:paraId="47FE683E"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Launch innovation email inbox; Align succession planning</w:t>
            </w:r>
          </w:p>
        </w:tc>
        <w:tc>
          <w:tcPr>
            <w:tcW w:w="1248" w:type="dxa"/>
            <w:tcMar>
              <w:top w:w="80" w:type="dxa"/>
              <w:left w:w="120" w:type="dxa"/>
              <w:bottom w:w="80" w:type="dxa"/>
              <w:right w:w="120" w:type="dxa"/>
            </w:tcMar>
            <w:vAlign w:val="center"/>
          </w:tcPr>
          <w:p w14:paraId="05F1F535" w14:textId="77777777" w:rsidR="00C65104" w:rsidRPr="00C81994" w:rsidRDefault="008660E6">
            <w:pPr>
              <w:jc w:val="center"/>
              <w:rPr>
                <w:rFonts w:ascii="Aptos" w:hAnsi="Aptos"/>
                <w:color w:val="000000" w:themeColor="text1"/>
                <w:sz w:val="24"/>
                <w:szCs w:val="24"/>
              </w:rPr>
            </w:pPr>
            <w:r w:rsidRPr="00C81994">
              <w:rPr>
                <w:rFonts w:ascii="Aptos" w:hAnsi="Aptos"/>
                <w:color w:val="000000" w:themeColor="text1"/>
                <w:sz w:val="24"/>
                <w:szCs w:val="24"/>
              </w:rPr>
              <w:t>High</w:t>
            </w:r>
          </w:p>
        </w:tc>
      </w:tr>
      <w:tr w:rsidR="00C65104" w:rsidRPr="0064357F" w14:paraId="2B72F8F6" w14:textId="77777777" w:rsidTr="006951F5">
        <w:tc>
          <w:tcPr>
            <w:tcW w:w="480" w:type="dxa"/>
            <w:tcMar>
              <w:top w:w="80" w:type="dxa"/>
              <w:left w:w="120" w:type="dxa"/>
              <w:bottom w:w="80" w:type="dxa"/>
              <w:right w:w="120" w:type="dxa"/>
            </w:tcMar>
            <w:vAlign w:val="center"/>
          </w:tcPr>
          <w:p w14:paraId="1B1F99FF"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lastRenderedPageBreak/>
              <w:t>6</w:t>
            </w:r>
          </w:p>
        </w:tc>
        <w:tc>
          <w:tcPr>
            <w:tcW w:w="1398" w:type="dxa"/>
            <w:tcMar>
              <w:top w:w="80" w:type="dxa"/>
              <w:left w:w="120" w:type="dxa"/>
              <w:bottom w:w="80" w:type="dxa"/>
              <w:right w:w="120" w:type="dxa"/>
            </w:tcMar>
            <w:vAlign w:val="center"/>
          </w:tcPr>
          <w:p w14:paraId="26637958"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NJ Livingston</w:t>
            </w:r>
          </w:p>
        </w:tc>
        <w:tc>
          <w:tcPr>
            <w:tcW w:w="3067" w:type="dxa"/>
            <w:tcMar>
              <w:top w:w="80" w:type="dxa"/>
              <w:left w:w="120" w:type="dxa"/>
              <w:bottom w:w="80" w:type="dxa"/>
              <w:right w:w="120" w:type="dxa"/>
            </w:tcMar>
            <w:vAlign w:val="center"/>
          </w:tcPr>
          <w:p w14:paraId="5132F72A"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Leadership Visibility, Innovation &amp; Employee Experience</w:t>
            </w:r>
          </w:p>
        </w:tc>
        <w:tc>
          <w:tcPr>
            <w:tcW w:w="3702" w:type="dxa"/>
            <w:tcMar>
              <w:top w:w="80" w:type="dxa"/>
              <w:left w:w="120" w:type="dxa"/>
              <w:bottom w:w="80" w:type="dxa"/>
              <w:right w:w="120" w:type="dxa"/>
            </w:tcMar>
            <w:vAlign w:val="center"/>
          </w:tcPr>
          <w:p w14:paraId="2B40EA10"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Monthly leadership listening sessions; Pilot rotational program</w:t>
            </w:r>
          </w:p>
        </w:tc>
        <w:tc>
          <w:tcPr>
            <w:tcW w:w="1248" w:type="dxa"/>
            <w:tcMar>
              <w:top w:w="80" w:type="dxa"/>
              <w:left w:w="120" w:type="dxa"/>
              <w:bottom w:w="80" w:type="dxa"/>
              <w:right w:w="120" w:type="dxa"/>
            </w:tcMar>
            <w:vAlign w:val="center"/>
          </w:tcPr>
          <w:p w14:paraId="74603F8D" w14:textId="77777777" w:rsidR="00C65104" w:rsidRPr="00C81994" w:rsidRDefault="008660E6">
            <w:pPr>
              <w:jc w:val="center"/>
              <w:rPr>
                <w:rFonts w:ascii="Aptos" w:hAnsi="Aptos"/>
                <w:color w:val="000000" w:themeColor="text1"/>
                <w:sz w:val="24"/>
                <w:szCs w:val="24"/>
              </w:rPr>
            </w:pPr>
            <w:r w:rsidRPr="00C81994">
              <w:rPr>
                <w:rFonts w:ascii="Aptos" w:hAnsi="Aptos"/>
                <w:color w:val="000000" w:themeColor="text1"/>
                <w:sz w:val="24"/>
                <w:szCs w:val="24"/>
              </w:rPr>
              <w:t>High/Med</w:t>
            </w:r>
          </w:p>
        </w:tc>
      </w:tr>
      <w:tr w:rsidR="00C65104" w:rsidRPr="0064357F" w14:paraId="0E46558E" w14:textId="77777777" w:rsidTr="006951F5">
        <w:tc>
          <w:tcPr>
            <w:tcW w:w="480" w:type="dxa"/>
            <w:tcMar>
              <w:top w:w="80" w:type="dxa"/>
              <w:left w:w="120" w:type="dxa"/>
              <w:bottom w:w="80" w:type="dxa"/>
              <w:right w:w="120" w:type="dxa"/>
            </w:tcMar>
            <w:vAlign w:val="center"/>
          </w:tcPr>
          <w:p w14:paraId="74C5CF34"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t>7</w:t>
            </w:r>
          </w:p>
        </w:tc>
        <w:tc>
          <w:tcPr>
            <w:tcW w:w="1398" w:type="dxa"/>
            <w:tcMar>
              <w:top w:w="80" w:type="dxa"/>
              <w:left w:w="120" w:type="dxa"/>
              <w:bottom w:w="80" w:type="dxa"/>
              <w:right w:w="120" w:type="dxa"/>
            </w:tcMar>
            <w:vAlign w:val="center"/>
          </w:tcPr>
          <w:p w14:paraId="63AAF5ED"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TX Point Comfort</w:t>
            </w:r>
          </w:p>
        </w:tc>
        <w:tc>
          <w:tcPr>
            <w:tcW w:w="3067" w:type="dxa"/>
            <w:tcMar>
              <w:top w:w="80" w:type="dxa"/>
              <w:left w:w="120" w:type="dxa"/>
              <w:bottom w:w="80" w:type="dxa"/>
              <w:right w:w="120" w:type="dxa"/>
            </w:tcMar>
            <w:vAlign w:val="center"/>
          </w:tcPr>
          <w:p w14:paraId="30A95EA3"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Leadership Accountability, Performance Clarity &amp; Pay Transparency</w:t>
            </w:r>
          </w:p>
        </w:tc>
        <w:tc>
          <w:tcPr>
            <w:tcW w:w="3702" w:type="dxa"/>
            <w:tcMar>
              <w:top w:w="80" w:type="dxa"/>
              <w:left w:w="120" w:type="dxa"/>
              <w:bottom w:w="80" w:type="dxa"/>
              <w:right w:w="120" w:type="dxa"/>
            </w:tcMar>
            <w:vAlign w:val="center"/>
          </w:tcPr>
          <w:p w14:paraId="6CA06F60"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TX leadership expectations framework; Texas pay FAQ</w:t>
            </w:r>
          </w:p>
        </w:tc>
        <w:tc>
          <w:tcPr>
            <w:tcW w:w="1248" w:type="dxa"/>
            <w:tcMar>
              <w:top w:w="80" w:type="dxa"/>
              <w:left w:w="120" w:type="dxa"/>
              <w:bottom w:w="80" w:type="dxa"/>
              <w:right w:w="120" w:type="dxa"/>
            </w:tcMar>
            <w:vAlign w:val="center"/>
          </w:tcPr>
          <w:p w14:paraId="61DD9FBF" w14:textId="77777777" w:rsidR="00C65104" w:rsidRPr="00C81994" w:rsidRDefault="008660E6">
            <w:pPr>
              <w:jc w:val="center"/>
              <w:rPr>
                <w:rFonts w:ascii="Aptos" w:hAnsi="Aptos"/>
                <w:color w:val="000000" w:themeColor="text1"/>
                <w:sz w:val="24"/>
                <w:szCs w:val="24"/>
              </w:rPr>
            </w:pPr>
            <w:r w:rsidRPr="00C81994">
              <w:rPr>
                <w:rFonts w:ascii="Aptos" w:hAnsi="Aptos"/>
                <w:color w:val="000000" w:themeColor="text1"/>
                <w:sz w:val="24"/>
                <w:szCs w:val="24"/>
              </w:rPr>
              <w:t>High/Med</w:t>
            </w:r>
          </w:p>
        </w:tc>
      </w:tr>
      <w:tr w:rsidR="00C65104" w:rsidRPr="0064357F" w14:paraId="2525BE1E" w14:textId="77777777" w:rsidTr="006951F5">
        <w:tc>
          <w:tcPr>
            <w:tcW w:w="480" w:type="dxa"/>
            <w:tcMar>
              <w:top w:w="80" w:type="dxa"/>
              <w:left w:w="120" w:type="dxa"/>
              <w:bottom w:w="80" w:type="dxa"/>
              <w:right w:w="120" w:type="dxa"/>
            </w:tcMar>
            <w:vAlign w:val="center"/>
          </w:tcPr>
          <w:p w14:paraId="3B4CE308" w14:textId="77777777" w:rsidR="00C65104" w:rsidRPr="00C81994" w:rsidRDefault="008660E6">
            <w:pPr>
              <w:jc w:val="center"/>
              <w:rPr>
                <w:rFonts w:ascii="Aptos" w:hAnsi="Aptos"/>
                <w:color w:val="000000" w:themeColor="text1"/>
                <w:sz w:val="24"/>
                <w:szCs w:val="24"/>
              </w:rPr>
            </w:pPr>
            <w:r w:rsidRPr="00C81994">
              <w:rPr>
                <w:rFonts w:ascii="Aptos" w:hAnsi="Aptos"/>
                <w:b/>
                <w:bCs/>
                <w:color w:val="000000" w:themeColor="text1"/>
                <w:sz w:val="24"/>
                <w:szCs w:val="24"/>
              </w:rPr>
              <w:t>8</w:t>
            </w:r>
          </w:p>
        </w:tc>
        <w:tc>
          <w:tcPr>
            <w:tcW w:w="1398" w:type="dxa"/>
            <w:tcMar>
              <w:top w:w="80" w:type="dxa"/>
              <w:left w:w="120" w:type="dxa"/>
              <w:bottom w:w="80" w:type="dxa"/>
              <w:right w:w="120" w:type="dxa"/>
            </w:tcMar>
            <w:vAlign w:val="center"/>
          </w:tcPr>
          <w:p w14:paraId="0FAE7776" w14:textId="77777777" w:rsidR="00C65104" w:rsidRPr="00C81994" w:rsidRDefault="008660E6">
            <w:pPr>
              <w:rPr>
                <w:rFonts w:ascii="Aptos" w:hAnsi="Aptos"/>
                <w:color w:val="000000" w:themeColor="text1"/>
                <w:sz w:val="24"/>
                <w:szCs w:val="24"/>
              </w:rPr>
            </w:pPr>
            <w:r w:rsidRPr="00C81994">
              <w:rPr>
                <w:rFonts w:ascii="Aptos" w:hAnsi="Aptos"/>
                <w:b/>
                <w:bCs/>
                <w:color w:val="000000" w:themeColor="text1"/>
                <w:sz w:val="24"/>
                <w:szCs w:val="24"/>
              </w:rPr>
              <w:t>LA Baton Rouge</w:t>
            </w:r>
          </w:p>
        </w:tc>
        <w:tc>
          <w:tcPr>
            <w:tcW w:w="3067" w:type="dxa"/>
            <w:tcMar>
              <w:top w:w="80" w:type="dxa"/>
              <w:left w:w="120" w:type="dxa"/>
              <w:bottom w:w="80" w:type="dxa"/>
              <w:right w:w="120" w:type="dxa"/>
            </w:tcMar>
            <w:vAlign w:val="center"/>
          </w:tcPr>
          <w:p w14:paraId="33299D45"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Manager Enablement &amp; Accountability Reinforcement</w:t>
            </w:r>
          </w:p>
        </w:tc>
        <w:tc>
          <w:tcPr>
            <w:tcW w:w="3702" w:type="dxa"/>
            <w:tcMar>
              <w:top w:w="80" w:type="dxa"/>
              <w:left w:w="120" w:type="dxa"/>
              <w:bottom w:w="80" w:type="dxa"/>
              <w:right w:w="120" w:type="dxa"/>
            </w:tcMar>
            <w:vAlign w:val="center"/>
          </w:tcPr>
          <w:p w14:paraId="5E832AC5" w14:textId="77777777" w:rsidR="00C65104" w:rsidRPr="00C81994" w:rsidRDefault="008660E6">
            <w:pPr>
              <w:rPr>
                <w:rFonts w:ascii="Aptos" w:hAnsi="Aptos"/>
                <w:color w:val="000000" w:themeColor="text1"/>
                <w:sz w:val="24"/>
                <w:szCs w:val="24"/>
              </w:rPr>
            </w:pPr>
            <w:r w:rsidRPr="00C81994">
              <w:rPr>
                <w:rFonts w:ascii="Aptos" w:hAnsi="Aptos"/>
                <w:color w:val="000000" w:themeColor="text1"/>
                <w:sz w:val="24"/>
                <w:szCs w:val="24"/>
              </w:rPr>
              <w:t>Site-wide town halls &amp; peer reviews; Personnel management &amp; conflict resolution training</w:t>
            </w:r>
          </w:p>
        </w:tc>
        <w:tc>
          <w:tcPr>
            <w:tcW w:w="1248" w:type="dxa"/>
            <w:tcMar>
              <w:top w:w="80" w:type="dxa"/>
              <w:left w:w="120" w:type="dxa"/>
              <w:bottom w:w="80" w:type="dxa"/>
              <w:right w:w="120" w:type="dxa"/>
            </w:tcMar>
            <w:vAlign w:val="center"/>
          </w:tcPr>
          <w:p w14:paraId="690CA513" w14:textId="77777777" w:rsidR="00C65104" w:rsidRPr="00C81994" w:rsidRDefault="008660E6">
            <w:pPr>
              <w:jc w:val="center"/>
              <w:rPr>
                <w:rFonts w:ascii="Aptos" w:hAnsi="Aptos"/>
                <w:color w:val="000000" w:themeColor="text1"/>
                <w:sz w:val="24"/>
                <w:szCs w:val="24"/>
              </w:rPr>
            </w:pPr>
            <w:r w:rsidRPr="00C81994">
              <w:rPr>
                <w:rFonts w:ascii="Aptos" w:hAnsi="Aptos"/>
                <w:color w:val="000000" w:themeColor="text1"/>
                <w:sz w:val="24"/>
                <w:szCs w:val="24"/>
              </w:rPr>
              <w:t>High</w:t>
            </w:r>
          </w:p>
        </w:tc>
      </w:tr>
    </w:tbl>
    <w:p w14:paraId="33FB542C" w14:textId="77777777" w:rsidR="00C65104" w:rsidRPr="00C81994" w:rsidRDefault="008660E6">
      <w:pPr>
        <w:pStyle w:val="Heading1"/>
        <w:spacing w:before="320" w:after="160"/>
        <w:rPr>
          <w:rFonts w:ascii="Aptos" w:hAnsi="Aptos"/>
          <w:color w:val="000000" w:themeColor="text1"/>
          <w:sz w:val="24"/>
          <w:szCs w:val="24"/>
        </w:rPr>
      </w:pPr>
      <w:r w:rsidRPr="00C81994">
        <w:rPr>
          <w:rFonts w:ascii="Aptos" w:hAnsi="Aptos"/>
          <w:b/>
          <w:bCs/>
          <w:color w:val="000000" w:themeColor="text1"/>
          <w:sz w:val="24"/>
          <w:szCs w:val="24"/>
        </w:rPr>
        <w:t>4. One Year of Progress</w:t>
      </w:r>
    </w:p>
    <w:p w14:paraId="4BD8FC91" w14:textId="2FBDA7FC" w:rsidR="00C65104" w:rsidRPr="00C81994" w:rsidRDefault="008660E6">
      <w:pPr>
        <w:spacing w:after="140"/>
        <w:rPr>
          <w:rFonts w:ascii="Aptos" w:hAnsi="Aptos"/>
          <w:color w:val="000000" w:themeColor="text1"/>
          <w:sz w:val="24"/>
          <w:szCs w:val="24"/>
        </w:rPr>
      </w:pPr>
      <w:r w:rsidRPr="00C81994">
        <w:rPr>
          <w:rFonts w:ascii="Aptos" w:hAnsi="Aptos"/>
          <w:color w:val="000000" w:themeColor="text1"/>
          <w:sz w:val="24"/>
          <w:szCs w:val="24"/>
        </w:rPr>
        <w:t xml:space="preserve">Six months </w:t>
      </w:r>
      <w:r w:rsidR="0064357F" w:rsidRPr="00C81994">
        <w:rPr>
          <w:rFonts w:ascii="Aptos" w:hAnsi="Aptos"/>
          <w:color w:val="000000" w:themeColor="text1"/>
          <w:sz w:val="24"/>
          <w:szCs w:val="24"/>
        </w:rPr>
        <w:t>from the release of the action plan,</w:t>
      </w:r>
      <w:r w:rsidRPr="00C81994">
        <w:rPr>
          <w:rFonts w:ascii="Aptos" w:hAnsi="Aptos"/>
          <w:color w:val="000000" w:themeColor="text1"/>
          <w:sz w:val="24"/>
          <w:szCs w:val="24"/>
        </w:rPr>
        <w:t xml:space="preserve"> 13 of our 16 initiatives across all 8 focus areas are complete or underway, and the remaining 3 are queued up next. The whole plan is already delivered, in motion, or scheduled to launch:</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5"/>
        <w:gridCol w:w="4861"/>
        <w:gridCol w:w="1645"/>
        <w:gridCol w:w="2014"/>
      </w:tblGrid>
      <w:tr w:rsidR="00C65104" w:rsidRPr="0064357F" w14:paraId="061C0301" w14:textId="77777777" w:rsidTr="00CE66BE">
        <w:trPr>
          <w:tblHeader/>
        </w:trPr>
        <w:tc>
          <w:tcPr>
            <w:tcW w:w="1375" w:type="dxa"/>
            <w:shd w:val="clear" w:color="auto" w:fill="1E293B"/>
            <w:tcMar>
              <w:top w:w="80" w:type="dxa"/>
              <w:left w:w="120" w:type="dxa"/>
              <w:bottom w:w="80" w:type="dxa"/>
              <w:right w:w="120" w:type="dxa"/>
            </w:tcMar>
            <w:vAlign w:val="center"/>
          </w:tcPr>
          <w:p w14:paraId="5E5E25AF" w14:textId="77777777" w:rsidR="00C65104" w:rsidRPr="0064357F" w:rsidRDefault="008660E6">
            <w:pPr>
              <w:rPr>
                <w:rFonts w:ascii="Aptos" w:hAnsi="Aptos"/>
                <w:sz w:val="24"/>
                <w:szCs w:val="24"/>
              </w:rPr>
            </w:pPr>
            <w:r w:rsidRPr="0064357F">
              <w:rPr>
                <w:rFonts w:ascii="Aptos" w:hAnsi="Aptos"/>
                <w:b/>
                <w:bCs/>
                <w:color w:val="FFFFFF"/>
                <w:sz w:val="24"/>
                <w:szCs w:val="24"/>
              </w:rPr>
              <w:t>Area</w:t>
            </w:r>
          </w:p>
        </w:tc>
        <w:tc>
          <w:tcPr>
            <w:tcW w:w="4861" w:type="dxa"/>
            <w:shd w:val="clear" w:color="auto" w:fill="1E293B"/>
            <w:tcMar>
              <w:top w:w="80" w:type="dxa"/>
              <w:left w:w="120" w:type="dxa"/>
              <w:bottom w:w="80" w:type="dxa"/>
              <w:right w:w="120" w:type="dxa"/>
            </w:tcMar>
            <w:vAlign w:val="center"/>
          </w:tcPr>
          <w:p w14:paraId="5CD890B3" w14:textId="77777777" w:rsidR="00C65104" w:rsidRPr="0064357F" w:rsidRDefault="008660E6">
            <w:pPr>
              <w:rPr>
                <w:rFonts w:ascii="Aptos" w:hAnsi="Aptos"/>
                <w:sz w:val="24"/>
                <w:szCs w:val="24"/>
              </w:rPr>
            </w:pPr>
            <w:r w:rsidRPr="0064357F">
              <w:rPr>
                <w:rFonts w:ascii="Aptos" w:hAnsi="Aptos"/>
                <w:b/>
                <w:bCs/>
                <w:color w:val="FFFFFF"/>
                <w:sz w:val="24"/>
                <w:szCs w:val="24"/>
              </w:rPr>
              <w:t>Initiative</w:t>
            </w:r>
          </w:p>
        </w:tc>
        <w:tc>
          <w:tcPr>
            <w:tcW w:w="1645" w:type="dxa"/>
            <w:shd w:val="clear" w:color="auto" w:fill="1E293B"/>
            <w:tcMar>
              <w:top w:w="80" w:type="dxa"/>
              <w:left w:w="120" w:type="dxa"/>
              <w:bottom w:w="80" w:type="dxa"/>
              <w:right w:w="120" w:type="dxa"/>
            </w:tcMar>
            <w:vAlign w:val="center"/>
          </w:tcPr>
          <w:p w14:paraId="7B3412F8" w14:textId="2FB99DFA" w:rsidR="00C65104" w:rsidRPr="0064357F" w:rsidRDefault="006951F5">
            <w:pPr>
              <w:jc w:val="center"/>
              <w:rPr>
                <w:rFonts w:ascii="Aptos" w:hAnsi="Aptos"/>
                <w:sz w:val="24"/>
                <w:szCs w:val="24"/>
              </w:rPr>
            </w:pPr>
            <w:r>
              <w:rPr>
                <w:rFonts w:ascii="Aptos" w:hAnsi="Aptos"/>
                <w:b/>
                <w:bCs/>
                <w:color w:val="FFFFFF"/>
                <w:sz w:val="24"/>
                <w:szCs w:val="24"/>
              </w:rPr>
              <w:t>Progress (</w:t>
            </w:r>
            <w:r w:rsidRPr="0064357F">
              <w:rPr>
                <w:rFonts w:ascii="Aptos" w:hAnsi="Aptos"/>
                <w:b/>
                <w:bCs/>
                <w:color w:val="FFFFFF"/>
                <w:sz w:val="24"/>
                <w:szCs w:val="24"/>
              </w:rPr>
              <w:t>%</w:t>
            </w:r>
            <w:r>
              <w:rPr>
                <w:rFonts w:ascii="Aptos" w:hAnsi="Aptos"/>
                <w:b/>
                <w:bCs/>
                <w:color w:val="FFFFFF"/>
                <w:sz w:val="24"/>
                <w:szCs w:val="24"/>
              </w:rPr>
              <w:t>)</w:t>
            </w:r>
          </w:p>
        </w:tc>
        <w:tc>
          <w:tcPr>
            <w:tcW w:w="2014" w:type="dxa"/>
            <w:shd w:val="clear" w:color="auto" w:fill="1E293B"/>
            <w:tcMar>
              <w:top w:w="80" w:type="dxa"/>
              <w:left w:w="120" w:type="dxa"/>
              <w:bottom w:w="80" w:type="dxa"/>
              <w:right w:w="120" w:type="dxa"/>
            </w:tcMar>
            <w:vAlign w:val="center"/>
          </w:tcPr>
          <w:p w14:paraId="17C89C2C" w14:textId="77777777" w:rsidR="00C65104" w:rsidRPr="0064357F" w:rsidRDefault="008660E6">
            <w:pPr>
              <w:jc w:val="center"/>
              <w:rPr>
                <w:rFonts w:ascii="Aptos" w:hAnsi="Aptos"/>
                <w:sz w:val="24"/>
                <w:szCs w:val="24"/>
              </w:rPr>
            </w:pPr>
            <w:r w:rsidRPr="0064357F">
              <w:rPr>
                <w:rFonts w:ascii="Aptos" w:hAnsi="Aptos"/>
                <w:b/>
                <w:bCs/>
                <w:color w:val="FFFFFF"/>
                <w:sz w:val="24"/>
                <w:szCs w:val="24"/>
              </w:rPr>
              <w:t>Status</w:t>
            </w:r>
          </w:p>
        </w:tc>
      </w:tr>
      <w:tr w:rsidR="00054257" w:rsidRPr="0064357F" w14:paraId="32F95EBB" w14:textId="77777777" w:rsidTr="00CE66BE">
        <w:trPr>
          <w:trHeight w:val="144"/>
        </w:trPr>
        <w:tc>
          <w:tcPr>
            <w:tcW w:w="1375" w:type="dxa"/>
            <w:vMerge w:val="restart"/>
            <w:tcMar>
              <w:top w:w="80" w:type="dxa"/>
              <w:left w:w="120" w:type="dxa"/>
              <w:bottom w:w="80" w:type="dxa"/>
              <w:right w:w="120" w:type="dxa"/>
            </w:tcMar>
            <w:vAlign w:val="center"/>
          </w:tcPr>
          <w:p w14:paraId="7BABE79F" w14:textId="77777777" w:rsidR="00054257" w:rsidRPr="00C81994" w:rsidRDefault="00054257">
            <w:pPr>
              <w:rPr>
                <w:rFonts w:ascii="Aptos" w:hAnsi="Aptos"/>
                <w:color w:val="000000" w:themeColor="text1"/>
                <w:sz w:val="24"/>
                <w:szCs w:val="24"/>
              </w:rPr>
            </w:pPr>
            <w:r w:rsidRPr="00C81994">
              <w:rPr>
                <w:rFonts w:ascii="Aptos" w:hAnsi="Aptos"/>
                <w:b/>
                <w:bCs/>
                <w:color w:val="000000" w:themeColor="text1"/>
                <w:sz w:val="24"/>
                <w:szCs w:val="24"/>
              </w:rPr>
              <w:t>1 — Enterprise</w:t>
            </w:r>
          </w:p>
        </w:tc>
        <w:tc>
          <w:tcPr>
            <w:tcW w:w="4861" w:type="dxa"/>
            <w:tcMar>
              <w:top w:w="80" w:type="dxa"/>
              <w:left w:w="120" w:type="dxa"/>
              <w:bottom w:w="80" w:type="dxa"/>
              <w:right w:w="120" w:type="dxa"/>
            </w:tcMar>
            <w:vAlign w:val="center"/>
          </w:tcPr>
          <w:p w14:paraId="0CE1A9B0" w14:textId="77777777" w:rsidR="00054257" w:rsidRPr="00C81994" w:rsidRDefault="00054257">
            <w:pPr>
              <w:rPr>
                <w:rFonts w:ascii="Aptos" w:hAnsi="Aptos"/>
                <w:color w:val="000000" w:themeColor="text1"/>
                <w:sz w:val="24"/>
                <w:szCs w:val="24"/>
              </w:rPr>
            </w:pPr>
            <w:r w:rsidRPr="00C81994">
              <w:rPr>
                <w:rFonts w:ascii="Aptos" w:hAnsi="Aptos"/>
                <w:color w:val="000000" w:themeColor="text1"/>
                <w:sz w:val="24"/>
                <w:szCs w:val="24"/>
              </w:rPr>
              <w:t>Deploy Enterprise Action Tracker</w:t>
            </w:r>
          </w:p>
        </w:tc>
        <w:tc>
          <w:tcPr>
            <w:tcW w:w="1645" w:type="dxa"/>
            <w:tcMar>
              <w:top w:w="80" w:type="dxa"/>
              <w:left w:w="120" w:type="dxa"/>
              <w:bottom w:w="80" w:type="dxa"/>
              <w:right w:w="120" w:type="dxa"/>
            </w:tcMar>
            <w:vAlign w:val="center"/>
          </w:tcPr>
          <w:p w14:paraId="48378035" w14:textId="77777777" w:rsidR="00054257" w:rsidRPr="00C81994" w:rsidRDefault="00054257">
            <w:pPr>
              <w:jc w:val="center"/>
              <w:rPr>
                <w:rFonts w:ascii="Aptos" w:hAnsi="Aptos"/>
                <w:color w:val="000000" w:themeColor="text1"/>
                <w:sz w:val="24"/>
                <w:szCs w:val="24"/>
              </w:rPr>
            </w:pPr>
            <w:r w:rsidRPr="00C81994">
              <w:rPr>
                <w:rFonts w:ascii="Aptos" w:hAnsi="Aptos"/>
                <w:color w:val="000000" w:themeColor="text1"/>
                <w:sz w:val="24"/>
                <w:szCs w:val="24"/>
              </w:rPr>
              <w:t>100%</w:t>
            </w:r>
          </w:p>
        </w:tc>
        <w:tc>
          <w:tcPr>
            <w:tcW w:w="2014" w:type="dxa"/>
            <w:shd w:val="clear" w:color="auto" w:fill="15803D"/>
            <w:tcMar>
              <w:top w:w="80" w:type="dxa"/>
              <w:left w:w="120" w:type="dxa"/>
              <w:bottom w:w="80" w:type="dxa"/>
              <w:right w:w="120" w:type="dxa"/>
            </w:tcMar>
            <w:vAlign w:val="center"/>
          </w:tcPr>
          <w:p w14:paraId="143E3EBC" w14:textId="77777777" w:rsidR="00054257" w:rsidRPr="0064357F" w:rsidRDefault="00054257">
            <w:pPr>
              <w:jc w:val="center"/>
              <w:rPr>
                <w:rFonts w:ascii="Aptos" w:hAnsi="Aptos"/>
                <w:sz w:val="24"/>
                <w:szCs w:val="24"/>
              </w:rPr>
            </w:pPr>
            <w:r w:rsidRPr="0064357F">
              <w:rPr>
                <w:rFonts w:ascii="Aptos" w:hAnsi="Aptos"/>
                <w:b/>
                <w:bCs/>
                <w:color w:val="FFFFFF"/>
                <w:sz w:val="24"/>
                <w:szCs w:val="24"/>
              </w:rPr>
              <w:t>Complete</w:t>
            </w:r>
          </w:p>
        </w:tc>
      </w:tr>
      <w:tr w:rsidR="00054257" w:rsidRPr="0064357F" w14:paraId="1204041B" w14:textId="77777777" w:rsidTr="00CE66BE">
        <w:trPr>
          <w:trHeight w:val="144"/>
        </w:trPr>
        <w:tc>
          <w:tcPr>
            <w:tcW w:w="1375" w:type="dxa"/>
            <w:vMerge/>
            <w:tcMar>
              <w:top w:w="80" w:type="dxa"/>
              <w:left w:w="120" w:type="dxa"/>
              <w:bottom w:w="80" w:type="dxa"/>
              <w:right w:w="120" w:type="dxa"/>
            </w:tcMar>
            <w:vAlign w:val="center"/>
          </w:tcPr>
          <w:p w14:paraId="23B3FAC3" w14:textId="77777777" w:rsidR="00054257" w:rsidRPr="00C81994" w:rsidRDefault="00054257">
            <w:pPr>
              <w:rPr>
                <w:rFonts w:ascii="Aptos" w:hAnsi="Aptos"/>
                <w:color w:val="000000" w:themeColor="text1"/>
                <w:sz w:val="24"/>
                <w:szCs w:val="24"/>
              </w:rPr>
            </w:pPr>
          </w:p>
        </w:tc>
        <w:tc>
          <w:tcPr>
            <w:tcW w:w="4861" w:type="dxa"/>
            <w:tcMar>
              <w:top w:w="80" w:type="dxa"/>
              <w:left w:w="120" w:type="dxa"/>
              <w:bottom w:w="80" w:type="dxa"/>
              <w:right w:w="120" w:type="dxa"/>
            </w:tcMar>
            <w:vAlign w:val="center"/>
          </w:tcPr>
          <w:p w14:paraId="4AA7C19D" w14:textId="77777777" w:rsidR="00054257" w:rsidRPr="00C81994" w:rsidRDefault="00054257">
            <w:pPr>
              <w:rPr>
                <w:rFonts w:ascii="Aptos" w:hAnsi="Aptos"/>
                <w:color w:val="000000" w:themeColor="text1"/>
                <w:sz w:val="24"/>
                <w:szCs w:val="24"/>
              </w:rPr>
            </w:pPr>
            <w:r w:rsidRPr="00C81994">
              <w:rPr>
                <w:rFonts w:ascii="Aptos" w:hAnsi="Aptos"/>
                <w:color w:val="000000" w:themeColor="text1"/>
                <w:sz w:val="24"/>
                <w:szCs w:val="24"/>
              </w:rPr>
              <w:t>Standardize "You Said / We Did" template</w:t>
            </w:r>
          </w:p>
        </w:tc>
        <w:tc>
          <w:tcPr>
            <w:tcW w:w="1645" w:type="dxa"/>
            <w:tcMar>
              <w:top w:w="80" w:type="dxa"/>
              <w:left w:w="120" w:type="dxa"/>
              <w:bottom w:w="80" w:type="dxa"/>
              <w:right w:w="120" w:type="dxa"/>
            </w:tcMar>
            <w:vAlign w:val="center"/>
          </w:tcPr>
          <w:p w14:paraId="20BB7569" w14:textId="77777777" w:rsidR="00054257" w:rsidRPr="00C81994" w:rsidRDefault="00054257">
            <w:pPr>
              <w:jc w:val="center"/>
              <w:rPr>
                <w:rFonts w:ascii="Aptos" w:hAnsi="Aptos"/>
                <w:color w:val="000000" w:themeColor="text1"/>
                <w:sz w:val="24"/>
                <w:szCs w:val="24"/>
              </w:rPr>
            </w:pPr>
            <w:r w:rsidRPr="00C81994">
              <w:rPr>
                <w:rFonts w:ascii="Aptos" w:hAnsi="Aptos"/>
                <w:color w:val="000000" w:themeColor="text1"/>
                <w:sz w:val="24"/>
                <w:szCs w:val="24"/>
              </w:rPr>
              <w:t>60%</w:t>
            </w:r>
          </w:p>
        </w:tc>
        <w:tc>
          <w:tcPr>
            <w:tcW w:w="2014" w:type="dxa"/>
            <w:shd w:val="clear" w:color="auto" w:fill="B45309"/>
            <w:tcMar>
              <w:top w:w="80" w:type="dxa"/>
              <w:left w:w="120" w:type="dxa"/>
              <w:bottom w:w="80" w:type="dxa"/>
              <w:right w:w="120" w:type="dxa"/>
            </w:tcMar>
            <w:vAlign w:val="center"/>
          </w:tcPr>
          <w:p w14:paraId="5293FAA9" w14:textId="77777777" w:rsidR="00054257" w:rsidRPr="0064357F" w:rsidRDefault="00054257">
            <w:pPr>
              <w:jc w:val="center"/>
              <w:rPr>
                <w:rFonts w:ascii="Aptos" w:hAnsi="Aptos"/>
                <w:sz w:val="24"/>
                <w:szCs w:val="24"/>
              </w:rPr>
            </w:pPr>
            <w:r w:rsidRPr="0064357F">
              <w:rPr>
                <w:rFonts w:ascii="Aptos" w:hAnsi="Aptos"/>
                <w:b/>
                <w:bCs/>
                <w:color w:val="FFFFFF"/>
                <w:sz w:val="24"/>
                <w:szCs w:val="24"/>
              </w:rPr>
              <w:t>In Progress</w:t>
            </w:r>
          </w:p>
        </w:tc>
      </w:tr>
      <w:tr w:rsidR="00054257" w:rsidRPr="0064357F" w14:paraId="133E4C79" w14:textId="77777777" w:rsidTr="00CE66BE">
        <w:trPr>
          <w:trHeight w:val="144"/>
        </w:trPr>
        <w:tc>
          <w:tcPr>
            <w:tcW w:w="1375" w:type="dxa"/>
            <w:vMerge w:val="restart"/>
            <w:tcMar>
              <w:top w:w="80" w:type="dxa"/>
              <w:left w:w="120" w:type="dxa"/>
              <w:bottom w:w="80" w:type="dxa"/>
              <w:right w:w="120" w:type="dxa"/>
            </w:tcMar>
            <w:vAlign w:val="center"/>
          </w:tcPr>
          <w:p w14:paraId="3F1E4A10" w14:textId="77777777" w:rsidR="00054257" w:rsidRPr="00C81994" w:rsidRDefault="00054257">
            <w:pPr>
              <w:rPr>
                <w:rFonts w:ascii="Aptos" w:hAnsi="Aptos"/>
                <w:color w:val="000000" w:themeColor="text1"/>
                <w:sz w:val="24"/>
                <w:szCs w:val="24"/>
              </w:rPr>
            </w:pPr>
            <w:r w:rsidRPr="00C81994">
              <w:rPr>
                <w:rFonts w:ascii="Aptos" w:hAnsi="Aptos"/>
                <w:b/>
                <w:bCs/>
                <w:color w:val="000000" w:themeColor="text1"/>
                <w:sz w:val="24"/>
                <w:szCs w:val="24"/>
              </w:rPr>
              <w:t>2 — Enterprise</w:t>
            </w:r>
          </w:p>
        </w:tc>
        <w:tc>
          <w:tcPr>
            <w:tcW w:w="4861" w:type="dxa"/>
            <w:tcMar>
              <w:top w:w="80" w:type="dxa"/>
              <w:left w:w="120" w:type="dxa"/>
              <w:bottom w:w="80" w:type="dxa"/>
              <w:right w:w="120" w:type="dxa"/>
            </w:tcMar>
            <w:vAlign w:val="center"/>
          </w:tcPr>
          <w:p w14:paraId="080C21E1" w14:textId="77777777" w:rsidR="00054257" w:rsidRPr="00C81994" w:rsidRDefault="00054257">
            <w:pPr>
              <w:rPr>
                <w:rFonts w:ascii="Aptos" w:hAnsi="Aptos"/>
                <w:color w:val="000000" w:themeColor="text1"/>
                <w:sz w:val="24"/>
                <w:szCs w:val="24"/>
              </w:rPr>
            </w:pPr>
            <w:r w:rsidRPr="00C81994">
              <w:rPr>
                <w:rFonts w:ascii="Aptos" w:hAnsi="Aptos"/>
                <w:color w:val="000000" w:themeColor="text1"/>
                <w:sz w:val="24"/>
                <w:szCs w:val="24"/>
              </w:rPr>
              <w:t>Launch Recognition / Spot Award platform</w:t>
            </w:r>
          </w:p>
        </w:tc>
        <w:tc>
          <w:tcPr>
            <w:tcW w:w="1645" w:type="dxa"/>
            <w:tcMar>
              <w:top w:w="80" w:type="dxa"/>
              <w:left w:w="120" w:type="dxa"/>
              <w:bottom w:w="80" w:type="dxa"/>
              <w:right w:w="120" w:type="dxa"/>
            </w:tcMar>
            <w:vAlign w:val="center"/>
          </w:tcPr>
          <w:p w14:paraId="547C74F3" w14:textId="77777777" w:rsidR="00054257" w:rsidRPr="00C81994" w:rsidRDefault="00054257">
            <w:pPr>
              <w:jc w:val="center"/>
              <w:rPr>
                <w:rFonts w:ascii="Aptos" w:hAnsi="Aptos"/>
                <w:color w:val="000000" w:themeColor="text1"/>
                <w:sz w:val="24"/>
                <w:szCs w:val="24"/>
              </w:rPr>
            </w:pPr>
            <w:r w:rsidRPr="00C81994">
              <w:rPr>
                <w:rFonts w:ascii="Aptos" w:hAnsi="Aptos"/>
                <w:color w:val="000000" w:themeColor="text1"/>
                <w:sz w:val="24"/>
                <w:szCs w:val="24"/>
              </w:rPr>
              <w:t>100%</w:t>
            </w:r>
          </w:p>
        </w:tc>
        <w:tc>
          <w:tcPr>
            <w:tcW w:w="2014" w:type="dxa"/>
            <w:shd w:val="clear" w:color="auto" w:fill="15803D"/>
            <w:tcMar>
              <w:top w:w="80" w:type="dxa"/>
              <w:left w:w="120" w:type="dxa"/>
              <w:bottom w:w="80" w:type="dxa"/>
              <w:right w:w="120" w:type="dxa"/>
            </w:tcMar>
            <w:vAlign w:val="center"/>
          </w:tcPr>
          <w:p w14:paraId="459F81AB" w14:textId="77777777" w:rsidR="00054257" w:rsidRPr="0064357F" w:rsidRDefault="00054257">
            <w:pPr>
              <w:jc w:val="center"/>
              <w:rPr>
                <w:rFonts w:ascii="Aptos" w:hAnsi="Aptos"/>
                <w:sz w:val="24"/>
                <w:szCs w:val="24"/>
              </w:rPr>
            </w:pPr>
            <w:r w:rsidRPr="0064357F">
              <w:rPr>
                <w:rFonts w:ascii="Aptos" w:hAnsi="Aptos"/>
                <w:b/>
                <w:bCs/>
                <w:color w:val="FFFFFF"/>
                <w:sz w:val="24"/>
                <w:szCs w:val="24"/>
              </w:rPr>
              <w:t>Complete</w:t>
            </w:r>
          </w:p>
        </w:tc>
      </w:tr>
      <w:tr w:rsidR="00CE66BE" w:rsidRPr="0064357F" w14:paraId="6F3687D8" w14:textId="77777777" w:rsidTr="00CE66BE">
        <w:trPr>
          <w:trHeight w:val="144"/>
        </w:trPr>
        <w:tc>
          <w:tcPr>
            <w:tcW w:w="1375" w:type="dxa"/>
            <w:vMerge/>
            <w:tcMar>
              <w:top w:w="80" w:type="dxa"/>
              <w:left w:w="120" w:type="dxa"/>
              <w:bottom w:w="80" w:type="dxa"/>
              <w:right w:w="120" w:type="dxa"/>
            </w:tcMar>
            <w:vAlign w:val="center"/>
          </w:tcPr>
          <w:p w14:paraId="58087F25" w14:textId="77777777" w:rsidR="00CE66BE" w:rsidRPr="00C81994" w:rsidRDefault="00CE66BE" w:rsidP="00CE66BE">
            <w:pPr>
              <w:rPr>
                <w:rFonts w:ascii="Aptos" w:hAnsi="Aptos"/>
                <w:color w:val="000000" w:themeColor="text1"/>
                <w:sz w:val="24"/>
                <w:szCs w:val="24"/>
              </w:rPr>
            </w:pPr>
          </w:p>
        </w:tc>
        <w:tc>
          <w:tcPr>
            <w:tcW w:w="4861" w:type="dxa"/>
            <w:tcMar>
              <w:top w:w="80" w:type="dxa"/>
              <w:left w:w="120" w:type="dxa"/>
              <w:bottom w:w="80" w:type="dxa"/>
              <w:right w:w="120" w:type="dxa"/>
            </w:tcMar>
            <w:vAlign w:val="center"/>
          </w:tcPr>
          <w:p w14:paraId="59028954" w14:textId="77777777" w:rsidR="00CE66BE" w:rsidRPr="00C81994" w:rsidRDefault="00CE66BE" w:rsidP="00CE66BE">
            <w:pPr>
              <w:rPr>
                <w:rFonts w:ascii="Aptos" w:hAnsi="Aptos"/>
                <w:color w:val="000000" w:themeColor="text1"/>
                <w:sz w:val="24"/>
                <w:szCs w:val="24"/>
              </w:rPr>
            </w:pPr>
            <w:r w:rsidRPr="00C81994">
              <w:rPr>
                <w:rFonts w:ascii="Aptos" w:hAnsi="Aptos"/>
                <w:color w:val="000000" w:themeColor="text1"/>
                <w:sz w:val="24"/>
                <w:szCs w:val="24"/>
              </w:rPr>
              <w:t>Activate site-wide recognition visibility</w:t>
            </w:r>
          </w:p>
        </w:tc>
        <w:tc>
          <w:tcPr>
            <w:tcW w:w="1645" w:type="dxa"/>
            <w:tcMar>
              <w:top w:w="80" w:type="dxa"/>
              <w:left w:w="120" w:type="dxa"/>
              <w:bottom w:w="80" w:type="dxa"/>
              <w:right w:w="120" w:type="dxa"/>
            </w:tcMar>
            <w:vAlign w:val="center"/>
          </w:tcPr>
          <w:p w14:paraId="515B4204" w14:textId="524BB593" w:rsidR="00CE66BE" w:rsidRPr="00C81994" w:rsidRDefault="00CE66BE" w:rsidP="00CE66BE">
            <w:pPr>
              <w:jc w:val="center"/>
              <w:rPr>
                <w:rFonts w:ascii="Aptos" w:hAnsi="Aptos"/>
                <w:color w:val="000000" w:themeColor="text1"/>
                <w:sz w:val="24"/>
                <w:szCs w:val="24"/>
              </w:rPr>
            </w:pPr>
            <w:r>
              <w:rPr>
                <w:rFonts w:ascii="Aptos" w:hAnsi="Aptos"/>
                <w:color w:val="000000" w:themeColor="text1"/>
                <w:sz w:val="24"/>
                <w:szCs w:val="24"/>
              </w:rPr>
              <w:t>100</w:t>
            </w:r>
            <w:r w:rsidRPr="00C81994">
              <w:rPr>
                <w:rFonts w:ascii="Aptos" w:hAnsi="Aptos"/>
                <w:color w:val="000000" w:themeColor="text1"/>
                <w:sz w:val="24"/>
                <w:szCs w:val="24"/>
              </w:rPr>
              <w:t>%</w:t>
            </w:r>
          </w:p>
        </w:tc>
        <w:tc>
          <w:tcPr>
            <w:tcW w:w="2014" w:type="dxa"/>
            <w:shd w:val="clear" w:color="auto" w:fill="15803D"/>
            <w:tcMar>
              <w:top w:w="80" w:type="dxa"/>
              <w:left w:w="120" w:type="dxa"/>
              <w:bottom w:w="80" w:type="dxa"/>
              <w:right w:w="120" w:type="dxa"/>
            </w:tcMar>
            <w:vAlign w:val="center"/>
          </w:tcPr>
          <w:p w14:paraId="35007FE0" w14:textId="31317EEA" w:rsidR="00CE66BE" w:rsidRPr="0064357F" w:rsidRDefault="00CE66BE" w:rsidP="00CE66BE">
            <w:pPr>
              <w:jc w:val="center"/>
              <w:rPr>
                <w:rFonts w:ascii="Aptos" w:hAnsi="Aptos"/>
                <w:sz w:val="24"/>
                <w:szCs w:val="24"/>
              </w:rPr>
            </w:pPr>
            <w:r w:rsidRPr="0064357F">
              <w:rPr>
                <w:rFonts w:ascii="Aptos" w:hAnsi="Aptos"/>
                <w:b/>
                <w:bCs/>
                <w:color w:val="FFFFFF"/>
                <w:sz w:val="24"/>
                <w:szCs w:val="24"/>
              </w:rPr>
              <w:t>Complete</w:t>
            </w:r>
          </w:p>
        </w:tc>
      </w:tr>
      <w:tr w:rsidR="00054257" w:rsidRPr="0064357F" w14:paraId="7D081B13" w14:textId="77777777" w:rsidTr="00CE66BE">
        <w:trPr>
          <w:trHeight w:val="144"/>
        </w:trPr>
        <w:tc>
          <w:tcPr>
            <w:tcW w:w="1375" w:type="dxa"/>
            <w:vMerge w:val="restart"/>
            <w:tcMar>
              <w:top w:w="80" w:type="dxa"/>
              <w:left w:w="120" w:type="dxa"/>
              <w:bottom w:w="80" w:type="dxa"/>
              <w:right w:w="120" w:type="dxa"/>
            </w:tcMar>
            <w:vAlign w:val="center"/>
          </w:tcPr>
          <w:p w14:paraId="1A0650A6" w14:textId="77777777" w:rsidR="00054257" w:rsidRPr="00C81994" w:rsidRDefault="00054257">
            <w:pPr>
              <w:rPr>
                <w:rFonts w:ascii="Aptos" w:hAnsi="Aptos"/>
                <w:color w:val="000000" w:themeColor="text1"/>
                <w:sz w:val="24"/>
                <w:szCs w:val="24"/>
              </w:rPr>
            </w:pPr>
            <w:r w:rsidRPr="00C81994">
              <w:rPr>
                <w:rFonts w:ascii="Aptos" w:hAnsi="Aptos"/>
                <w:b/>
                <w:bCs/>
                <w:color w:val="000000" w:themeColor="text1"/>
                <w:sz w:val="24"/>
                <w:szCs w:val="24"/>
              </w:rPr>
              <w:t>3 — Enterprise</w:t>
            </w:r>
          </w:p>
        </w:tc>
        <w:tc>
          <w:tcPr>
            <w:tcW w:w="4861" w:type="dxa"/>
            <w:tcMar>
              <w:top w:w="80" w:type="dxa"/>
              <w:left w:w="120" w:type="dxa"/>
              <w:bottom w:w="80" w:type="dxa"/>
              <w:right w:w="120" w:type="dxa"/>
            </w:tcMar>
            <w:vAlign w:val="center"/>
          </w:tcPr>
          <w:p w14:paraId="7F50A86C" w14:textId="77777777" w:rsidR="00054257" w:rsidRPr="00C81994" w:rsidRDefault="00054257">
            <w:pPr>
              <w:rPr>
                <w:rFonts w:ascii="Aptos" w:hAnsi="Aptos"/>
                <w:color w:val="000000" w:themeColor="text1"/>
                <w:sz w:val="24"/>
                <w:szCs w:val="24"/>
              </w:rPr>
            </w:pPr>
            <w:r w:rsidRPr="00C81994">
              <w:rPr>
                <w:rFonts w:ascii="Aptos" w:hAnsi="Aptos"/>
                <w:color w:val="000000" w:themeColor="text1"/>
                <w:sz w:val="24"/>
                <w:szCs w:val="24"/>
              </w:rPr>
              <w:t>Communicate all policy changes</w:t>
            </w:r>
          </w:p>
        </w:tc>
        <w:tc>
          <w:tcPr>
            <w:tcW w:w="1645" w:type="dxa"/>
            <w:tcMar>
              <w:top w:w="80" w:type="dxa"/>
              <w:left w:w="120" w:type="dxa"/>
              <w:bottom w:w="80" w:type="dxa"/>
              <w:right w:w="120" w:type="dxa"/>
            </w:tcMar>
            <w:vAlign w:val="center"/>
          </w:tcPr>
          <w:p w14:paraId="545A394F" w14:textId="77777777" w:rsidR="00054257" w:rsidRPr="00C81994" w:rsidRDefault="00054257">
            <w:pPr>
              <w:jc w:val="center"/>
              <w:rPr>
                <w:rFonts w:ascii="Aptos" w:hAnsi="Aptos"/>
                <w:color w:val="000000" w:themeColor="text1"/>
                <w:sz w:val="24"/>
                <w:szCs w:val="24"/>
              </w:rPr>
            </w:pPr>
            <w:r w:rsidRPr="00C81994">
              <w:rPr>
                <w:rFonts w:ascii="Aptos" w:hAnsi="Aptos"/>
                <w:color w:val="000000" w:themeColor="text1"/>
                <w:sz w:val="24"/>
                <w:szCs w:val="24"/>
              </w:rPr>
              <w:t>100%</w:t>
            </w:r>
          </w:p>
        </w:tc>
        <w:tc>
          <w:tcPr>
            <w:tcW w:w="2014" w:type="dxa"/>
            <w:shd w:val="clear" w:color="auto" w:fill="15803D"/>
            <w:tcMar>
              <w:top w:w="80" w:type="dxa"/>
              <w:left w:w="120" w:type="dxa"/>
              <w:bottom w:w="80" w:type="dxa"/>
              <w:right w:w="120" w:type="dxa"/>
            </w:tcMar>
            <w:vAlign w:val="center"/>
          </w:tcPr>
          <w:p w14:paraId="24557221" w14:textId="77777777" w:rsidR="00054257" w:rsidRPr="0064357F" w:rsidRDefault="00054257">
            <w:pPr>
              <w:jc w:val="center"/>
              <w:rPr>
                <w:rFonts w:ascii="Aptos" w:hAnsi="Aptos"/>
                <w:sz w:val="24"/>
                <w:szCs w:val="24"/>
              </w:rPr>
            </w:pPr>
            <w:r w:rsidRPr="0064357F">
              <w:rPr>
                <w:rFonts w:ascii="Aptos" w:hAnsi="Aptos"/>
                <w:b/>
                <w:bCs/>
                <w:color w:val="FFFFFF"/>
                <w:sz w:val="24"/>
                <w:szCs w:val="24"/>
              </w:rPr>
              <w:t>Complete</w:t>
            </w:r>
          </w:p>
        </w:tc>
      </w:tr>
      <w:tr w:rsidR="00054257" w:rsidRPr="0064357F" w14:paraId="1C467CE0" w14:textId="77777777" w:rsidTr="00CE66BE">
        <w:trPr>
          <w:trHeight w:val="144"/>
        </w:trPr>
        <w:tc>
          <w:tcPr>
            <w:tcW w:w="1375" w:type="dxa"/>
            <w:vMerge/>
            <w:tcMar>
              <w:top w:w="80" w:type="dxa"/>
              <w:left w:w="120" w:type="dxa"/>
              <w:bottom w:w="80" w:type="dxa"/>
              <w:right w:w="120" w:type="dxa"/>
            </w:tcMar>
            <w:vAlign w:val="center"/>
          </w:tcPr>
          <w:p w14:paraId="3B03A5DC" w14:textId="77777777" w:rsidR="00054257" w:rsidRPr="00C81994" w:rsidRDefault="00054257">
            <w:pPr>
              <w:rPr>
                <w:rFonts w:ascii="Aptos" w:hAnsi="Aptos"/>
                <w:color w:val="000000" w:themeColor="text1"/>
                <w:sz w:val="24"/>
                <w:szCs w:val="24"/>
              </w:rPr>
            </w:pPr>
          </w:p>
        </w:tc>
        <w:tc>
          <w:tcPr>
            <w:tcW w:w="4861" w:type="dxa"/>
            <w:tcMar>
              <w:top w:w="80" w:type="dxa"/>
              <w:left w:w="120" w:type="dxa"/>
              <w:bottom w:w="80" w:type="dxa"/>
              <w:right w:w="120" w:type="dxa"/>
            </w:tcMar>
            <w:vAlign w:val="center"/>
          </w:tcPr>
          <w:p w14:paraId="15FEA970" w14:textId="77777777" w:rsidR="00054257" w:rsidRPr="00C81994" w:rsidRDefault="00054257">
            <w:pPr>
              <w:rPr>
                <w:rFonts w:ascii="Aptos" w:hAnsi="Aptos"/>
                <w:color w:val="000000" w:themeColor="text1"/>
                <w:sz w:val="24"/>
                <w:szCs w:val="24"/>
              </w:rPr>
            </w:pPr>
            <w:r w:rsidRPr="00C81994">
              <w:rPr>
                <w:rFonts w:ascii="Aptos" w:hAnsi="Aptos"/>
                <w:color w:val="000000" w:themeColor="text1"/>
                <w:sz w:val="24"/>
                <w:szCs w:val="24"/>
              </w:rPr>
              <w:t>Launch quarterly leadership update</w:t>
            </w:r>
          </w:p>
        </w:tc>
        <w:tc>
          <w:tcPr>
            <w:tcW w:w="1645" w:type="dxa"/>
            <w:tcMar>
              <w:top w:w="80" w:type="dxa"/>
              <w:left w:w="120" w:type="dxa"/>
              <w:bottom w:w="80" w:type="dxa"/>
              <w:right w:w="120" w:type="dxa"/>
            </w:tcMar>
            <w:vAlign w:val="center"/>
          </w:tcPr>
          <w:p w14:paraId="65B6F039" w14:textId="77777777" w:rsidR="00054257" w:rsidRPr="00C81994" w:rsidRDefault="00054257">
            <w:pPr>
              <w:jc w:val="center"/>
              <w:rPr>
                <w:rFonts w:ascii="Aptos" w:hAnsi="Aptos"/>
                <w:color w:val="000000" w:themeColor="text1"/>
                <w:sz w:val="24"/>
                <w:szCs w:val="24"/>
              </w:rPr>
            </w:pPr>
            <w:r w:rsidRPr="00C81994">
              <w:rPr>
                <w:rFonts w:ascii="Aptos" w:hAnsi="Aptos"/>
                <w:color w:val="000000" w:themeColor="text1"/>
                <w:sz w:val="24"/>
                <w:szCs w:val="24"/>
              </w:rPr>
              <w:t>100%</w:t>
            </w:r>
          </w:p>
        </w:tc>
        <w:tc>
          <w:tcPr>
            <w:tcW w:w="2014" w:type="dxa"/>
            <w:shd w:val="clear" w:color="auto" w:fill="15803D"/>
            <w:tcMar>
              <w:top w:w="80" w:type="dxa"/>
              <w:left w:w="120" w:type="dxa"/>
              <w:bottom w:w="80" w:type="dxa"/>
              <w:right w:w="120" w:type="dxa"/>
            </w:tcMar>
            <w:vAlign w:val="center"/>
          </w:tcPr>
          <w:p w14:paraId="362A9FF0" w14:textId="77777777" w:rsidR="00054257" w:rsidRPr="0064357F" w:rsidRDefault="00054257">
            <w:pPr>
              <w:jc w:val="center"/>
              <w:rPr>
                <w:rFonts w:ascii="Aptos" w:hAnsi="Aptos"/>
                <w:sz w:val="24"/>
                <w:szCs w:val="24"/>
              </w:rPr>
            </w:pPr>
            <w:r w:rsidRPr="0064357F">
              <w:rPr>
                <w:rFonts w:ascii="Aptos" w:hAnsi="Aptos"/>
                <w:b/>
                <w:bCs/>
                <w:color w:val="FFFFFF"/>
                <w:sz w:val="24"/>
                <w:szCs w:val="24"/>
              </w:rPr>
              <w:t>Complete</w:t>
            </w:r>
          </w:p>
        </w:tc>
      </w:tr>
      <w:tr w:rsidR="00054257" w:rsidRPr="0064357F" w14:paraId="5FBB6165" w14:textId="77777777" w:rsidTr="00CE66BE">
        <w:trPr>
          <w:trHeight w:val="144"/>
        </w:trPr>
        <w:tc>
          <w:tcPr>
            <w:tcW w:w="1375" w:type="dxa"/>
            <w:vMerge w:val="restart"/>
            <w:tcMar>
              <w:top w:w="80" w:type="dxa"/>
              <w:left w:w="120" w:type="dxa"/>
              <w:bottom w:w="80" w:type="dxa"/>
              <w:right w:w="120" w:type="dxa"/>
            </w:tcMar>
            <w:vAlign w:val="center"/>
          </w:tcPr>
          <w:p w14:paraId="57316A2D" w14:textId="77777777" w:rsidR="00054257" w:rsidRPr="00C81994" w:rsidRDefault="00054257">
            <w:pPr>
              <w:rPr>
                <w:rFonts w:ascii="Aptos" w:hAnsi="Aptos"/>
                <w:color w:val="000000" w:themeColor="text1"/>
                <w:sz w:val="24"/>
                <w:szCs w:val="24"/>
              </w:rPr>
            </w:pPr>
            <w:r w:rsidRPr="00C81994">
              <w:rPr>
                <w:rFonts w:ascii="Aptos" w:hAnsi="Aptos"/>
                <w:b/>
                <w:bCs/>
                <w:color w:val="000000" w:themeColor="text1"/>
                <w:sz w:val="24"/>
                <w:szCs w:val="24"/>
              </w:rPr>
              <w:t>4 — Enterprise</w:t>
            </w:r>
          </w:p>
        </w:tc>
        <w:tc>
          <w:tcPr>
            <w:tcW w:w="4861" w:type="dxa"/>
            <w:tcMar>
              <w:top w:w="80" w:type="dxa"/>
              <w:left w:w="120" w:type="dxa"/>
              <w:bottom w:w="80" w:type="dxa"/>
              <w:right w:w="120" w:type="dxa"/>
            </w:tcMar>
            <w:vAlign w:val="center"/>
          </w:tcPr>
          <w:p w14:paraId="1DC32128" w14:textId="77777777" w:rsidR="00054257" w:rsidRPr="00C81994" w:rsidRDefault="00054257">
            <w:pPr>
              <w:rPr>
                <w:rFonts w:ascii="Aptos" w:hAnsi="Aptos"/>
                <w:color w:val="000000" w:themeColor="text1"/>
                <w:sz w:val="24"/>
                <w:szCs w:val="24"/>
              </w:rPr>
            </w:pPr>
            <w:r w:rsidRPr="00C81994">
              <w:rPr>
                <w:rFonts w:ascii="Aptos" w:hAnsi="Aptos"/>
                <w:color w:val="000000" w:themeColor="text1"/>
                <w:sz w:val="24"/>
                <w:szCs w:val="24"/>
              </w:rPr>
              <w:t>Launch 12-week leadership program</w:t>
            </w:r>
          </w:p>
        </w:tc>
        <w:tc>
          <w:tcPr>
            <w:tcW w:w="1645" w:type="dxa"/>
            <w:tcMar>
              <w:top w:w="80" w:type="dxa"/>
              <w:left w:w="120" w:type="dxa"/>
              <w:bottom w:w="80" w:type="dxa"/>
              <w:right w:w="120" w:type="dxa"/>
            </w:tcMar>
            <w:vAlign w:val="center"/>
          </w:tcPr>
          <w:p w14:paraId="61DBC915" w14:textId="77777777" w:rsidR="00054257" w:rsidRPr="00C81994" w:rsidRDefault="00054257">
            <w:pPr>
              <w:jc w:val="center"/>
              <w:rPr>
                <w:rFonts w:ascii="Aptos" w:hAnsi="Aptos"/>
                <w:color w:val="000000" w:themeColor="text1"/>
                <w:sz w:val="24"/>
                <w:szCs w:val="24"/>
              </w:rPr>
            </w:pPr>
            <w:r w:rsidRPr="00C81994">
              <w:rPr>
                <w:rFonts w:ascii="Aptos" w:hAnsi="Aptos"/>
                <w:color w:val="000000" w:themeColor="text1"/>
                <w:sz w:val="24"/>
                <w:szCs w:val="24"/>
              </w:rPr>
              <w:t>100%</w:t>
            </w:r>
          </w:p>
        </w:tc>
        <w:tc>
          <w:tcPr>
            <w:tcW w:w="2014" w:type="dxa"/>
            <w:shd w:val="clear" w:color="auto" w:fill="15803D"/>
            <w:tcMar>
              <w:top w:w="80" w:type="dxa"/>
              <w:left w:w="120" w:type="dxa"/>
              <w:bottom w:w="80" w:type="dxa"/>
              <w:right w:w="120" w:type="dxa"/>
            </w:tcMar>
            <w:vAlign w:val="center"/>
          </w:tcPr>
          <w:p w14:paraId="47BE0465" w14:textId="77777777" w:rsidR="00054257" w:rsidRPr="0064357F" w:rsidRDefault="00054257">
            <w:pPr>
              <w:jc w:val="center"/>
              <w:rPr>
                <w:rFonts w:ascii="Aptos" w:hAnsi="Aptos"/>
                <w:sz w:val="24"/>
                <w:szCs w:val="24"/>
              </w:rPr>
            </w:pPr>
            <w:r w:rsidRPr="0064357F">
              <w:rPr>
                <w:rFonts w:ascii="Aptos" w:hAnsi="Aptos"/>
                <w:b/>
                <w:bCs/>
                <w:color w:val="FFFFFF"/>
                <w:sz w:val="24"/>
                <w:szCs w:val="24"/>
              </w:rPr>
              <w:t>Complete</w:t>
            </w:r>
          </w:p>
        </w:tc>
      </w:tr>
      <w:tr w:rsidR="00054257" w:rsidRPr="0064357F" w14:paraId="084BF78E" w14:textId="77777777" w:rsidTr="00CE66BE">
        <w:trPr>
          <w:trHeight w:val="144"/>
        </w:trPr>
        <w:tc>
          <w:tcPr>
            <w:tcW w:w="1375" w:type="dxa"/>
            <w:vMerge/>
            <w:tcMar>
              <w:top w:w="80" w:type="dxa"/>
              <w:left w:w="120" w:type="dxa"/>
              <w:bottom w:w="80" w:type="dxa"/>
              <w:right w:w="120" w:type="dxa"/>
            </w:tcMar>
            <w:vAlign w:val="center"/>
          </w:tcPr>
          <w:p w14:paraId="32943D34" w14:textId="77777777" w:rsidR="00054257" w:rsidRPr="00C81994" w:rsidRDefault="00054257">
            <w:pPr>
              <w:rPr>
                <w:rFonts w:ascii="Aptos" w:hAnsi="Aptos"/>
                <w:color w:val="000000" w:themeColor="text1"/>
                <w:sz w:val="24"/>
                <w:szCs w:val="24"/>
              </w:rPr>
            </w:pPr>
          </w:p>
        </w:tc>
        <w:tc>
          <w:tcPr>
            <w:tcW w:w="4861" w:type="dxa"/>
            <w:tcMar>
              <w:top w:w="80" w:type="dxa"/>
              <w:left w:w="120" w:type="dxa"/>
              <w:bottom w:w="80" w:type="dxa"/>
              <w:right w:w="120" w:type="dxa"/>
            </w:tcMar>
            <w:vAlign w:val="center"/>
          </w:tcPr>
          <w:p w14:paraId="7BFCC1BD" w14:textId="77777777" w:rsidR="00054257" w:rsidRPr="00C81994" w:rsidRDefault="00054257">
            <w:pPr>
              <w:rPr>
                <w:rFonts w:ascii="Aptos" w:hAnsi="Aptos"/>
                <w:color w:val="000000" w:themeColor="text1"/>
                <w:sz w:val="24"/>
                <w:szCs w:val="24"/>
              </w:rPr>
            </w:pPr>
            <w:proofErr w:type="gramStart"/>
            <w:r w:rsidRPr="00C81994">
              <w:rPr>
                <w:rFonts w:ascii="Aptos" w:hAnsi="Aptos"/>
                <w:color w:val="000000" w:themeColor="text1"/>
                <w:sz w:val="24"/>
                <w:szCs w:val="24"/>
              </w:rPr>
              <w:t>Introduce</w:t>
            </w:r>
            <w:proofErr w:type="gramEnd"/>
            <w:r w:rsidRPr="00C81994">
              <w:rPr>
                <w:rFonts w:ascii="Aptos" w:hAnsi="Aptos"/>
                <w:color w:val="000000" w:themeColor="text1"/>
                <w:sz w:val="24"/>
                <w:szCs w:val="24"/>
              </w:rPr>
              <w:t xml:space="preserve"> monetary incentives</w:t>
            </w:r>
          </w:p>
        </w:tc>
        <w:tc>
          <w:tcPr>
            <w:tcW w:w="1645" w:type="dxa"/>
            <w:tcMar>
              <w:top w:w="80" w:type="dxa"/>
              <w:left w:w="120" w:type="dxa"/>
              <w:bottom w:w="80" w:type="dxa"/>
              <w:right w:w="120" w:type="dxa"/>
            </w:tcMar>
            <w:vAlign w:val="center"/>
          </w:tcPr>
          <w:p w14:paraId="2AA1654D" w14:textId="77777777" w:rsidR="00054257" w:rsidRPr="00C81994" w:rsidRDefault="00054257">
            <w:pPr>
              <w:jc w:val="center"/>
              <w:rPr>
                <w:rFonts w:ascii="Aptos" w:hAnsi="Aptos"/>
                <w:color w:val="000000" w:themeColor="text1"/>
                <w:sz w:val="24"/>
                <w:szCs w:val="24"/>
              </w:rPr>
            </w:pPr>
            <w:r w:rsidRPr="00C81994">
              <w:rPr>
                <w:rFonts w:ascii="Aptos" w:hAnsi="Aptos"/>
                <w:color w:val="000000" w:themeColor="text1"/>
                <w:sz w:val="24"/>
                <w:szCs w:val="24"/>
              </w:rPr>
              <w:t>30%</w:t>
            </w:r>
          </w:p>
        </w:tc>
        <w:tc>
          <w:tcPr>
            <w:tcW w:w="2014" w:type="dxa"/>
            <w:shd w:val="clear" w:color="auto" w:fill="B45309"/>
            <w:tcMar>
              <w:top w:w="80" w:type="dxa"/>
              <w:left w:w="120" w:type="dxa"/>
              <w:bottom w:w="80" w:type="dxa"/>
              <w:right w:w="120" w:type="dxa"/>
            </w:tcMar>
            <w:vAlign w:val="center"/>
          </w:tcPr>
          <w:p w14:paraId="0CB7F558" w14:textId="77777777" w:rsidR="00054257" w:rsidRPr="0064357F" w:rsidRDefault="00054257">
            <w:pPr>
              <w:jc w:val="center"/>
              <w:rPr>
                <w:rFonts w:ascii="Aptos" w:hAnsi="Aptos"/>
                <w:sz w:val="24"/>
                <w:szCs w:val="24"/>
              </w:rPr>
            </w:pPr>
            <w:r w:rsidRPr="0064357F">
              <w:rPr>
                <w:rFonts w:ascii="Aptos" w:hAnsi="Aptos"/>
                <w:b/>
                <w:bCs/>
                <w:color w:val="FFFFFF"/>
                <w:sz w:val="24"/>
                <w:szCs w:val="24"/>
              </w:rPr>
              <w:t>In Progress</w:t>
            </w:r>
          </w:p>
        </w:tc>
      </w:tr>
      <w:tr w:rsidR="00054257" w:rsidRPr="0064357F" w14:paraId="1CBACFB0" w14:textId="77777777" w:rsidTr="00CE66BE">
        <w:trPr>
          <w:trHeight w:val="144"/>
        </w:trPr>
        <w:tc>
          <w:tcPr>
            <w:tcW w:w="1375" w:type="dxa"/>
            <w:vMerge w:val="restart"/>
            <w:tcMar>
              <w:top w:w="80" w:type="dxa"/>
              <w:left w:w="120" w:type="dxa"/>
              <w:bottom w:w="80" w:type="dxa"/>
              <w:right w:w="120" w:type="dxa"/>
            </w:tcMar>
            <w:vAlign w:val="center"/>
          </w:tcPr>
          <w:p w14:paraId="6564BA1B" w14:textId="77777777" w:rsidR="00054257" w:rsidRPr="00C81994" w:rsidRDefault="00054257">
            <w:pPr>
              <w:rPr>
                <w:rFonts w:ascii="Aptos" w:hAnsi="Aptos"/>
                <w:color w:val="000000" w:themeColor="text1"/>
                <w:sz w:val="24"/>
                <w:szCs w:val="24"/>
              </w:rPr>
            </w:pPr>
            <w:r w:rsidRPr="00C81994">
              <w:rPr>
                <w:rFonts w:ascii="Aptos" w:hAnsi="Aptos"/>
                <w:b/>
                <w:bCs/>
                <w:color w:val="000000" w:themeColor="text1"/>
                <w:sz w:val="24"/>
                <w:szCs w:val="24"/>
              </w:rPr>
              <w:t>5 — Enterprise</w:t>
            </w:r>
          </w:p>
        </w:tc>
        <w:tc>
          <w:tcPr>
            <w:tcW w:w="4861" w:type="dxa"/>
            <w:tcMar>
              <w:top w:w="80" w:type="dxa"/>
              <w:left w:w="120" w:type="dxa"/>
              <w:bottom w:w="80" w:type="dxa"/>
              <w:right w:w="120" w:type="dxa"/>
            </w:tcMar>
            <w:vAlign w:val="center"/>
          </w:tcPr>
          <w:p w14:paraId="64448E80" w14:textId="77777777" w:rsidR="00054257" w:rsidRPr="00C81994" w:rsidRDefault="00054257">
            <w:pPr>
              <w:rPr>
                <w:rFonts w:ascii="Aptos" w:hAnsi="Aptos"/>
                <w:color w:val="000000" w:themeColor="text1"/>
                <w:sz w:val="24"/>
                <w:szCs w:val="24"/>
              </w:rPr>
            </w:pPr>
            <w:r w:rsidRPr="00C81994">
              <w:rPr>
                <w:rFonts w:ascii="Aptos" w:hAnsi="Aptos"/>
                <w:color w:val="000000" w:themeColor="text1"/>
                <w:sz w:val="24"/>
                <w:szCs w:val="24"/>
              </w:rPr>
              <w:t>Launch innovation email inbox</w:t>
            </w:r>
          </w:p>
        </w:tc>
        <w:tc>
          <w:tcPr>
            <w:tcW w:w="1645" w:type="dxa"/>
            <w:tcMar>
              <w:top w:w="80" w:type="dxa"/>
              <w:left w:w="120" w:type="dxa"/>
              <w:bottom w:w="80" w:type="dxa"/>
              <w:right w:w="120" w:type="dxa"/>
            </w:tcMar>
            <w:vAlign w:val="center"/>
          </w:tcPr>
          <w:p w14:paraId="351BA588" w14:textId="77777777" w:rsidR="00054257" w:rsidRPr="00C81994" w:rsidRDefault="00054257">
            <w:pPr>
              <w:jc w:val="center"/>
              <w:rPr>
                <w:rFonts w:ascii="Aptos" w:hAnsi="Aptos"/>
                <w:color w:val="000000" w:themeColor="text1"/>
                <w:sz w:val="24"/>
                <w:szCs w:val="24"/>
              </w:rPr>
            </w:pPr>
            <w:r w:rsidRPr="00C81994">
              <w:rPr>
                <w:rFonts w:ascii="Aptos" w:hAnsi="Aptos"/>
                <w:color w:val="000000" w:themeColor="text1"/>
                <w:sz w:val="24"/>
                <w:szCs w:val="24"/>
              </w:rPr>
              <w:t>0%</w:t>
            </w:r>
          </w:p>
        </w:tc>
        <w:tc>
          <w:tcPr>
            <w:tcW w:w="2014" w:type="dxa"/>
            <w:shd w:val="clear" w:color="auto" w:fill="1D4ED8"/>
            <w:tcMar>
              <w:top w:w="80" w:type="dxa"/>
              <w:left w:w="120" w:type="dxa"/>
              <w:bottom w:w="80" w:type="dxa"/>
              <w:right w:w="120" w:type="dxa"/>
            </w:tcMar>
            <w:vAlign w:val="center"/>
          </w:tcPr>
          <w:p w14:paraId="00AA34DE" w14:textId="77777777" w:rsidR="00054257" w:rsidRPr="0064357F" w:rsidRDefault="00054257">
            <w:pPr>
              <w:jc w:val="center"/>
              <w:rPr>
                <w:rFonts w:ascii="Aptos" w:hAnsi="Aptos"/>
                <w:sz w:val="24"/>
                <w:szCs w:val="24"/>
              </w:rPr>
            </w:pPr>
            <w:r w:rsidRPr="0064357F">
              <w:rPr>
                <w:rFonts w:ascii="Aptos" w:hAnsi="Aptos"/>
                <w:b/>
                <w:bCs/>
                <w:color w:val="FFFFFF"/>
                <w:sz w:val="24"/>
                <w:szCs w:val="24"/>
              </w:rPr>
              <w:t>Up Next</w:t>
            </w:r>
          </w:p>
        </w:tc>
      </w:tr>
      <w:tr w:rsidR="00054257" w:rsidRPr="0064357F" w14:paraId="6CD7283A" w14:textId="77777777" w:rsidTr="00CE66BE">
        <w:trPr>
          <w:trHeight w:val="144"/>
        </w:trPr>
        <w:tc>
          <w:tcPr>
            <w:tcW w:w="1375" w:type="dxa"/>
            <w:vMerge/>
            <w:tcMar>
              <w:top w:w="80" w:type="dxa"/>
              <w:left w:w="120" w:type="dxa"/>
              <w:bottom w:w="80" w:type="dxa"/>
              <w:right w:w="120" w:type="dxa"/>
            </w:tcMar>
            <w:vAlign w:val="center"/>
          </w:tcPr>
          <w:p w14:paraId="45BE5EC4" w14:textId="77777777" w:rsidR="00054257" w:rsidRPr="00C81994" w:rsidRDefault="00054257">
            <w:pPr>
              <w:rPr>
                <w:rFonts w:ascii="Aptos" w:hAnsi="Aptos"/>
                <w:color w:val="000000" w:themeColor="text1"/>
                <w:sz w:val="24"/>
                <w:szCs w:val="24"/>
              </w:rPr>
            </w:pPr>
          </w:p>
        </w:tc>
        <w:tc>
          <w:tcPr>
            <w:tcW w:w="4861" w:type="dxa"/>
            <w:tcMar>
              <w:top w:w="80" w:type="dxa"/>
              <w:left w:w="120" w:type="dxa"/>
              <w:bottom w:w="80" w:type="dxa"/>
              <w:right w:w="120" w:type="dxa"/>
            </w:tcMar>
            <w:vAlign w:val="center"/>
          </w:tcPr>
          <w:p w14:paraId="334663A7" w14:textId="77777777" w:rsidR="00054257" w:rsidRPr="00C81994" w:rsidRDefault="00054257">
            <w:pPr>
              <w:rPr>
                <w:rFonts w:ascii="Aptos" w:hAnsi="Aptos"/>
                <w:color w:val="000000" w:themeColor="text1"/>
                <w:sz w:val="24"/>
                <w:szCs w:val="24"/>
              </w:rPr>
            </w:pPr>
            <w:r w:rsidRPr="00C81994">
              <w:rPr>
                <w:rFonts w:ascii="Aptos" w:hAnsi="Aptos"/>
                <w:color w:val="000000" w:themeColor="text1"/>
                <w:sz w:val="24"/>
                <w:szCs w:val="24"/>
              </w:rPr>
              <w:t>Align succession planning</w:t>
            </w:r>
          </w:p>
        </w:tc>
        <w:tc>
          <w:tcPr>
            <w:tcW w:w="1645" w:type="dxa"/>
            <w:tcMar>
              <w:top w:w="80" w:type="dxa"/>
              <w:left w:w="120" w:type="dxa"/>
              <w:bottom w:w="80" w:type="dxa"/>
              <w:right w:w="120" w:type="dxa"/>
            </w:tcMar>
            <w:vAlign w:val="center"/>
          </w:tcPr>
          <w:p w14:paraId="2E69C2C1" w14:textId="77777777" w:rsidR="00054257" w:rsidRPr="00C81994" w:rsidRDefault="00054257">
            <w:pPr>
              <w:jc w:val="center"/>
              <w:rPr>
                <w:rFonts w:ascii="Aptos" w:hAnsi="Aptos"/>
                <w:color w:val="000000" w:themeColor="text1"/>
                <w:sz w:val="24"/>
                <w:szCs w:val="24"/>
              </w:rPr>
            </w:pPr>
            <w:r w:rsidRPr="00C81994">
              <w:rPr>
                <w:rFonts w:ascii="Aptos" w:hAnsi="Aptos"/>
                <w:color w:val="000000" w:themeColor="text1"/>
                <w:sz w:val="24"/>
                <w:szCs w:val="24"/>
              </w:rPr>
              <w:t>35%</w:t>
            </w:r>
          </w:p>
        </w:tc>
        <w:tc>
          <w:tcPr>
            <w:tcW w:w="2014" w:type="dxa"/>
            <w:shd w:val="clear" w:color="auto" w:fill="B45309"/>
            <w:tcMar>
              <w:top w:w="80" w:type="dxa"/>
              <w:left w:w="120" w:type="dxa"/>
              <w:bottom w:w="80" w:type="dxa"/>
              <w:right w:w="120" w:type="dxa"/>
            </w:tcMar>
            <w:vAlign w:val="center"/>
          </w:tcPr>
          <w:p w14:paraId="2A612BB9" w14:textId="77777777" w:rsidR="00054257" w:rsidRPr="0064357F" w:rsidRDefault="00054257">
            <w:pPr>
              <w:jc w:val="center"/>
              <w:rPr>
                <w:rFonts w:ascii="Aptos" w:hAnsi="Aptos"/>
                <w:sz w:val="24"/>
                <w:szCs w:val="24"/>
              </w:rPr>
            </w:pPr>
            <w:r w:rsidRPr="0064357F">
              <w:rPr>
                <w:rFonts w:ascii="Aptos" w:hAnsi="Aptos"/>
                <w:b/>
                <w:bCs/>
                <w:color w:val="FFFFFF"/>
                <w:sz w:val="24"/>
                <w:szCs w:val="24"/>
              </w:rPr>
              <w:t>In Progress</w:t>
            </w:r>
          </w:p>
        </w:tc>
      </w:tr>
      <w:tr w:rsidR="00054257" w:rsidRPr="0064357F" w14:paraId="30762D93" w14:textId="77777777" w:rsidTr="00CE66BE">
        <w:trPr>
          <w:trHeight w:val="144"/>
        </w:trPr>
        <w:tc>
          <w:tcPr>
            <w:tcW w:w="1375" w:type="dxa"/>
            <w:vMerge w:val="restart"/>
            <w:tcMar>
              <w:top w:w="80" w:type="dxa"/>
              <w:left w:w="120" w:type="dxa"/>
              <w:bottom w:w="80" w:type="dxa"/>
              <w:right w:w="120" w:type="dxa"/>
            </w:tcMar>
            <w:vAlign w:val="center"/>
          </w:tcPr>
          <w:p w14:paraId="152F38FA" w14:textId="77777777" w:rsidR="00054257" w:rsidRPr="00C81994" w:rsidRDefault="00054257">
            <w:pPr>
              <w:rPr>
                <w:rFonts w:ascii="Aptos" w:hAnsi="Aptos"/>
                <w:color w:val="000000" w:themeColor="text1"/>
                <w:sz w:val="24"/>
                <w:szCs w:val="24"/>
              </w:rPr>
            </w:pPr>
            <w:r w:rsidRPr="00C81994">
              <w:rPr>
                <w:rFonts w:ascii="Aptos" w:hAnsi="Aptos"/>
                <w:b/>
                <w:bCs/>
                <w:color w:val="000000" w:themeColor="text1"/>
                <w:sz w:val="24"/>
                <w:szCs w:val="24"/>
              </w:rPr>
              <w:t>6 — NJ Livingston</w:t>
            </w:r>
          </w:p>
        </w:tc>
        <w:tc>
          <w:tcPr>
            <w:tcW w:w="4861" w:type="dxa"/>
            <w:tcMar>
              <w:top w:w="80" w:type="dxa"/>
              <w:left w:w="120" w:type="dxa"/>
              <w:bottom w:w="80" w:type="dxa"/>
              <w:right w:w="120" w:type="dxa"/>
            </w:tcMar>
            <w:vAlign w:val="center"/>
          </w:tcPr>
          <w:p w14:paraId="4FA984B1" w14:textId="77777777" w:rsidR="00054257" w:rsidRPr="00C81994" w:rsidRDefault="00054257">
            <w:pPr>
              <w:rPr>
                <w:rFonts w:ascii="Aptos" w:hAnsi="Aptos"/>
                <w:color w:val="000000" w:themeColor="text1"/>
                <w:sz w:val="24"/>
                <w:szCs w:val="24"/>
              </w:rPr>
            </w:pPr>
            <w:r w:rsidRPr="00C81994">
              <w:rPr>
                <w:rFonts w:ascii="Aptos" w:hAnsi="Aptos"/>
                <w:color w:val="000000" w:themeColor="text1"/>
                <w:sz w:val="24"/>
                <w:szCs w:val="24"/>
              </w:rPr>
              <w:t>Monthly leadership listening sessions</w:t>
            </w:r>
          </w:p>
        </w:tc>
        <w:tc>
          <w:tcPr>
            <w:tcW w:w="1645" w:type="dxa"/>
            <w:tcMar>
              <w:top w:w="80" w:type="dxa"/>
              <w:left w:w="120" w:type="dxa"/>
              <w:bottom w:w="80" w:type="dxa"/>
              <w:right w:w="120" w:type="dxa"/>
            </w:tcMar>
            <w:vAlign w:val="center"/>
          </w:tcPr>
          <w:p w14:paraId="35546B25" w14:textId="77777777" w:rsidR="00054257" w:rsidRPr="00C81994" w:rsidRDefault="00054257">
            <w:pPr>
              <w:jc w:val="center"/>
              <w:rPr>
                <w:rFonts w:ascii="Aptos" w:hAnsi="Aptos"/>
                <w:color w:val="000000" w:themeColor="text1"/>
                <w:sz w:val="24"/>
                <w:szCs w:val="24"/>
              </w:rPr>
            </w:pPr>
            <w:r w:rsidRPr="00C81994">
              <w:rPr>
                <w:rFonts w:ascii="Aptos" w:hAnsi="Aptos"/>
                <w:color w:val="000000" w:themeColor="text1"/>
                <w:sz w:val="24"/>
                <w:szCs w:val="24"/>
              </w:rPr>
              <w:t>40%</w:t>
            </w:r>
          </w:p>
        </w:tc>
        <w:tc>
          <w:tcPr>
            <w:tcW w:w="2014" w:type="dxa"/>
            <w:shd w:val="clear" w:color="auto" w:fill="B45309"/>
            <w:tcMar>
              <w:top w:w="80" w:type="dxa"/>
              <w:left w:w="120" w:type="dxa"/>
              <w:bottom w:w="80" w:type="dxa"/>
              <w:right w:w="120" w:type="dxa"/>
            </w:tcMar>
            <w:vAlign w:val="center"/>
          </w:tcPr>
          <w:p w14:paraId="029F330D" w14:textId="77777777" w:rsidR="00054257" w:rsidRPr="0064357F" w:rsidRDefault="00054257">
            <w:pPr>
              <w:jc w:val="center"/>
              <w:rPr>
                <w:rFonts w:ascii="Aptos" w:hAnsi="Aptos"/>
                <w:sz w:val="24"/>
                <w:szCs w:val="24"/>
              </w:rPr>
            </w:pPr>
            <w:r w:rsidRPr="0064357F">
              <w:rPr>
                <w:rFonts w:ascii="Aptos" w:hAnsi="Aptos"/>
                <w:b/>
                <w:bCs/>
                <w:color w:val="FFFFFF"/>
                <w:sz w:val="24"/>
                <w:szCs w:val="24"/>
              </w:rPr>
              <w:t>In Progress</w:t>
            </w:r>
          </w:p>
        </w:tc>
      </w:tr>
      <w:tr w:rsidR="00054257" w:rsidRPr="0064357F" w14:paraId="0E22C978" w14:textId="77777777" w:rsidTr="00CE66BE">
        <w:trPr>
          <w:trHeight w:val="144"/>
        </w:trPr>
        <w:tc>
          <w:tcPr>
            <w:tcW w:w="1375" w:type="dxa"/>
            <w:vMerge/>
            <w:tcMar>
              <w:top w:w="80" w:type="dxa"/>
              <w:left w:w="120" w:type="dxa"/>
              <w:bottom w:w="80" w:type="dxa"/>
              <w:right w:w="120" w:type="dxa"/>
            </w:tcMar>
            <w:vAlign w:val="center"/>
          </w:tcPr>
          <w:p w14:paraId="40BF2E8E" w14:textId="77777777" w:rsidR="00054257" w:rsidRPr="00C81994" w:rsidRDefault="00054257">
            <w:pPr>
              <w:rPr>
                <w:rFonts w:ascii="Aptos" w:hAnsi="Aptos"/>
                <w:color w:val="000000" w:themeColor="text1"/>
                <w:sz w:val="24"/>
                <w:szCs w:val="24"/>
              </w:rPr>
            </w:pPr>
          </w:p>
        </w:tc>
        <w:tc>
          <w:tcPr>
            <w:tcW w:w="4861" w:type="dxa"/>
            <w:tcMar>
              <w:top w:w="80" w:type="dxa"/>
              <w:left w:w="120" w:type="dxa"/>
              <w:bottom w:w="80" w:type="dxa"/>
              <w:right w:w="120" w:type="dxa"/>
            </w:tcMar>
            <w:vAlign w:val="center"/>
          </w:tcPr>
          <w:p w14:paraId="0169D961" w14:textId="77777777" w:rsidR="00054257" w:rsidRPr="00C81994" w:rsidRDefault="00054257">
            <w:pPr>
              <w:rPr>
                <w:rFonts w:ascii="Aptos" w:hAnsi="Aptos"/>
                <w:color w:val="000000" w:themeColor="text1"/>
                <w:sz w:val="24"/>
                <w:szCs w:val="24"/>
              </w:rPr>
            </w:pPr>
            <w:r w:rsidRPr="00C81994">
              <w:rPr>
                <w:rFonts w:ascii="Aptos" w:hAnsi="Aptos"/>
                <w:color w:val="000000" w:themeColor="text1"/>
                <w:sz w:val="24"/>
                <w:szCs w:val="24"/>
              </w:rPr>
              <w:t>Pilot rotational program</w:t>
            </w:r>
          </w:p>
        </w:tc>
        <w:tc>
          <w:tcPr>
            <w:tcW w:w="1645" w:type="dxa"/>
            <w:tcMar>
              <w:top w:w="80" w:type="dxa"/>
              <w:left w:w="120" w:type="dxa"/>
              <w:bottom w:w="80" w:type="dxa"/>
              <w:right w:w="120" w:type="dxa"/>
            </w:tcMar>
            <w:vAlign w:val="center"/>
          </w:tcPr>
          <w:p w14:paraId="54C4FEE8" w14:textId="77777777" w:rsidR="00054257" w:rsidRPr="00C81994" w:rsidRDefault="00054257">
            <w:pPr>
              <w:jc w:val="center"/>
              <w:rPr>
                <w:rFonts w:ascii="Aptos" w:hAnsi="Aptos"/>
                <w:color w:val="000000" w:themeColor="text1"/>
                <w:sz w:val="24"/>
                <w:szCs w:val="24"/>
              </w:rPr>
            </w:pPr>
            <w:r w:rsidRPr="00C81994">
              <w:rPr>
                <w:rFonts w:ascii="Aptos" w:hAnsi="Aptos"/>
                <w:color w:val="000000" w:themeColor="text1"/>
                <w:sz w:val="24"/>
                <w:szCs w:val="24"/>
              </w:rPr>
              <w:t>0%</w:t>
            </w:r>
          </w:p>
        </w:tc>
        <w:tc>
          <w:tcPr>
            <w:tcW w:w="2014" w:type="dxa"/>
            <w:shd w:val="clear" w:color="auto" w:fill="1D4ED8"/>
            <w:tcMar>
              <w:top w:w="80" w:type="dxa"/>
              <w:left w:w="120" w:type="dxa"/>
              <w:bottom w:w="80" w:type="dxa"/>
              <w:right w:w="120" w:type="dxa"/>
            </w:tcMar>
            <w:vAlign w:val="center"/>
          </w:tcPr>
          <w:p w14:paraId="2473EB9E" w14:textId="77777777" w:rsidR="00054257" w:rsidRPr="0064357F" w:rsidRDefault="00054257">
            <w:pPr>
              <w:jc w:val="center"/>
              <w:rPr>
                <w:rFonts w:ascii="Aptos" w:hAnsi="Aptos"/>
                <w:sz w:val="24"/>
                <w:szCs w:val="24"/>
              </w:rPr>
            </w:pPr>
            <w:r w:rsidRPr="0064357F">
              <w:rPr>
                <w:rFonts w:ascii="Aptos" w:hAnsi="Aptos"/>
                <w:b/>
                <w:bCs/>
                <w:color w:val="FFFFFF"/>
                <w:sz w:val="24"/>
                <w:szCs w:val="24"/>
              </w:rPr>
              <w:t>Up Next</w:t>
            </w:r>
          </w:p>
        </w:tc>
      </w:tr>
      <w:tr w:rsidR="00054257" w:rsidRPr="0064357F" w14:paraId="75D18B67" w14:textId="77777777" w:rsidTr="00CE66BE">
        <w:trPr>
          <w:trHeight w:val="144"/>
        </w:trPr>
        <w:tc>
          <w:tcPr>
            <w:tcW w:w="1375" w:type="dxa"/>
            <w:vMerge w:val="restart"/>
            <w:tcMar>
              <w:top w:w="80" w:type="dxa"/>
              <w:left w:w="120" w:type="dxa"/>
              <w:bottom w:w="80" w:type="dxa"/>
              <w:right w:w="120" w:type="dxa"/>
            </w:tcMar>
            <w:vAlign w:val="center"/>
          </w:tcPr>
          <w:p w14:paraId="6797B57E" w14:textId="77777777" w:rsidR="00054257" w:rsidRPr="00C81994" w:rsidRDefault="00054257">
            <w:pPr>
              <w:rPr>
                <w:rFonts w:ascii="Aptos" w:hAnsi="Aptos"/>
                <w:color w:val="000000" w:themeColor="text1"/>
                <w:sz w:val="24"/>
                <w:szCs w:val="24"/>
              </w:rPr>
            </w:pPr>
            <w:r w:rsidRPr="00C81994">
              <w:rPr>
                <w:rFonts w:ascii="Aptos" w:hAnsi="Aptos"/>
                <w:b/>
                <w:bCs/>
                <w:color w:val="000000" w:themeColor="text1"/>
                <w:sz w:val="24"/>
                <w:szCs w:val="24"/>
              </w:rPr>
              <w:t>7 — TX Point Comfort</w:t>
            </w:r>
          </w:p>
        </w:tc>
        <w:tc>
          <w:tcPr>
            <w:tcW w:w="4861" w:type="dxa"/>
            <w:tcMar>
              <w:top w:w="80" w:type="dxa"/>
              <w:left w:w="120" w:type="dxa"/>
              <w:bottom w:w="80" w:type="dxa"/>
              <w:right w:w="120" w:type="dxa"/>
            </w:tcMar>
            <w:vAlign w:val="center"/>
          </w:tcPr>
          <w:p w14:paraId="421A85C1" w14:textId="77777777" w:rsidR="00054257" w:rsidRPr="00C81994" w:rsidRDefault="00054257">
            <w:pPr>
              <w:rPr>
                <w:rFonts w:ascii="Aptos" w:hAnsi="Aptos"/>
                <w:color w:val="000000" w:themeColor="text1"/>
                <w:sz w:val="24"/>
                <w:szCs w:val="24"/>
              </w:rPr>
            </w:pPr>
            <w:r w:rsidRPr="00C81994">
              <w:rPr>
                <w:rFonts w:ascii="Aptos" w:hAnsi="Aptos"/>
                <w:color w:val="000000" w:themeColor="text1"/>
                <w:sz w:val="24"/>
                <w:szCs w:val="24"/>
              </w:rPr>
              <w:t>TX leadership expectations framework</w:t>
            </w:r>
          </w:p>
        </w:tc>
        <w:tc>
          <w:tcPr>
            <w:tcW w:w="1645" w:type="dxa"/>
            <w:tcMar>
              <w:top w:w="80" w:type="dxa"/>
              <w:left w:w="120" w:type="dxa"/>
              <w:bottom w:w="80" w:type="dxa"/>
              <w:right w:w="120" w:type="dxa"/>
            </w:tcMar>
            <w:vAlign w:val="center"/>
          </w:tcPr>
          <w:p w14:paraId="0E8A14EF" w14:textId="77777777" w:rsidR="00054257" w:rsidRPr="00C81994" w:rsidRDefault="00054257">
            <w:pPr>
              <w:jc w:val="center"/>
              <w:rPr>
                <w:rFonts w:ascii="Aptos" w:hAnsi="Aptos"/>
                <w:color w:val="000000" w:themeColor="text1"/>
                <w:sz w:val="24"/>
                <w:szCs w:val="24"/>
              </w:rPr>
            </w:pPr>
            <w:r w:rsidRPr="00C81994">
              <w:rPr>
                <w:rFonts w:ascii="Aptos" w:hAnsi="Aptos"/>
                <w:color w:val="000000" w:themeColor="text1"/>
                <w:sz w:val="24"/>
                <w:szCs w:val="24"/>
              </w:rPr>
              <w:t>66%</w:t>
            </w:r>
          </w:p>
        </w:tc>
        <w:tc>
          <w:tcPr>
            <w:tcW w:w="2014" w:type="dxa"/>
            <w:shd w:val="clear" w:color="auto" w:fill="B45309"/>
            <w:tcMar>
              <w:top w:w="80" w:type="dxa"/>
              <w:left w:w="120" w:type="dxa"/>
              <w:bottom w:w="80" w:type="dxa"/>
              <w:right w:w="120" w:type="dxa"/>
            </w:tcMar>
            <w:vAlign w:val="center"/>
          </w:tcPr>
          <w:p w14:paraId="6251C3CD" w14:textId="77777777" w:rsidR="00054257" w:rsidRPr="0064357F" w:rsidRDefault="00054257">
            <w:pPr>
              <w:jc w:val="center"/>
              <w:rPr>
                <w:rFonts w:ascii="Aptos" w:hAnsi="Aptos"/>
                <w:sz w:val="24"/>
                <w:szCs w:val="24"/>
              </w:rPr>
            </w:pPr>
            <w:r w:rsidRPr="0064357F">
              <w:rPr>
                <w:rFonts w:ascii="Aptos" w:hAnsi="Aptos"/>
                <w:b/>
                <w:bCs/>
                <w:color w:val="FFFFFF"/>
                <w:sz w:val="24"/>
                <w:szCs w:val="24"/>
              </w:rPr>
              <w:t>In Progress</w:t>
            </w:r>
          </w:p>
        </w:tc>
      </w:tr>
      <w:tr w:rsidR="00054257" w:rsidRPr="0064357F" w14:paraId="5270E6FF" w14:textId="77777777" w:rsidTr="00CE66BE">
        <w:trPr>
          <w:trHeight w:val="144"/>
        </w:trPr>
        <w:tc>
          <w:tcPr>
            <w:tcW w:w="1375" w:type="dxa"/>
            <w:vMerge/>
            <w:tcMar>
              <w:top w:w="80" w:type="dxa"/>
              <w:left w:w="120" w:type="dxa"/>
              <w:bottom w:w="80" w:type="dxa"/>
              <w:right w:w="120" w:type="dxa"/>
            </w:tcMar>
            <w:vAlign w:val="center"/>
          </w:tcPr>
          <w:p w14:paraId="02DDD8E5" w14:textId="77777777" w:rsidR="00054257" w:rsidRPr="00C81994" w:rsidRDefault="00054257">
            <w:pPr>
              <w:rPr>
                <w:rFonts w:ascii="Aptos" w:hAnsi="Aptos"/>
                <w:color w:val="000000" w:themeColor="text1"/>
                <w:sz w:val="24"/>
                <w:szCs w:val="24"/>
              </w:rPr>
            </w:pPr>
          </w:p>
        </w:tc>
        <w:tc>
          <w:tcPr>
            <w:tcW w:w="4861" w:type="dxa"/>
            <w:tcMar>
              <w:top w:w="80" w:type="dxa"/>
              <w:left w:w="120" w:type="dxa"/>
              <w:bottom w:w="80" w:type="dxa"/>
              <w:right w:w="120" w:type="dxa"/>
            </w:tcMar>
            <w:vAlign w:val="center"/>
          </w:tcPr>
          <w:p w14:paraId="13D68104" w14:textId="77777777" w:rsidR="00054257" w:rsidRPr="00C81994" w:rsidRDefault="00054257">
            <w:pPr>
              <w:rPr>
                <w:rFonts w:ascii="Aptos" w:hAnsi="Aptos"/>
                <w:color w:val="000000" w:themeColor="text1"/>
                <w:sz w:val="24"/>
                <w:szCs w:val="24"/>
              </w:rPr>
            </w:pPr>
            <w:r w:rsidRPr="00C81994">
              <w:rPr>
                <w:rFonts w:ascii="Aptos" w:hAnsi="Aptos"/>
                <w:color w:val="000000" w:themeColor="text1"/>
                <w:sz w:val="24"/>
                <w:szCs w:val="24"/>
              </w:rPr>
              <w:t>Texas pay FAQ</w:t>
            </w:r>
          </w:p>
        </w:tc>
        <w:tc>
          <w:tcPr>
            <w:tcW w:w="1645" w:type="dxa"/>
            <w:tcMar>
              <w:top w:w="80" w:type="dxa"/>
              <w:left w:w="120" w:type="dxa"/>
              <w:bottom w:w="80" w:type="dxa"/>
              <w:right w:w="120" w:type="dxa"/>
            </w:tcMar>
            <w:vAlign w:val="center"/>
          </w:tcPr>
          <w:p w14:paraId="2720364C" w14:textId="77777777" w:rsidR="00054257" w:rsidRPr="00C81994" w:rsidRDefault="00054257">
            <w:pPr>
              <w:jc w:val="center"/>
              <w:rPr>
                <w:rFonts w:ascii="Aptos" w:hAnsi="Aptos"/>
                <w:color w:val="000000" w:themeColor="text1"/>
                <w:sz w:val="24"/>
                <w:szCs w:val="24"/>
              </w:rPr>
            </w:pPr>
            <w:r w:rsidRPr="00C81994">
              <w:rPr>
                <w:rFonts w:ascii="Aptos" w:hAnsi="Aptos"/>
                <w:color w:val="000000" w:themeColor="text1"/>
                <w:sz w:val="24"/>
                <w:szCs w:val="24"/>
              </w:rPr>
              <w:t>66%</w:t>
            </w:r>
          </w:p>
        </w:tc>
        <w:tc>
          <w:tcPr>
            <w:tcW w:w="2014" w:type="dxa"/>
            <w:shd w:val="clear" w:color="auto" w:fill="B45309"/>
            <w:tcMar>
              <w:top w:w="80" w:type="dxa"/>
              <w:left w:w="120" w:type="dxa"/>
              <w:bottom w:w="80" w:type="dxa"/>
              <w:right w:w="120" w:type="dxa"/>
            </w:tcMar>
            <w:vAlign w:val="center"/>
          </w:tcPr>
          <w:p w14:paraId="19CFC2CD" w14:textId="77777777" w:rsidR="00054257" w:rsidRPr="0064357F" w:rsidRDefault="00054257">
            <w:pPr>
              <w:jc w:val="center"/>
              <w:rPr>
                <w:rFonts w:ascii="Aptos" w:hAnsi="Aptos"/>
                <w:sz w:val="24"/>
                <w:szCs w:val="24"/>
              </w:rPr>
            </w:pPr>
            <w:r w:rsidRPr="0064357F">
              <w:rPr>
                <w:rFonts w:ascii="Aptos" w:hAnsi="Aptos"/>
                <w:b/>
                <w:bCs/>
                <w:color w:val="FFFFFF"/>
                <w:sz w:val="24"/>
                <w:szCs w:val="24"/>
              </w:rPr>
              <w:t>In Progress</w:t>
            </w:r>
          </w:p>
        </w:tc>
      </w:tr>
      <w:tr w:rsidR="00054257" w:rsidRPr="0064357F" w14:paraId="0C80F3AA" w14:textId="77777777" w:rsidTr="00CE66BE">
        <w:trPr>
          <w:trHeight w:val="144"/>
        </w:trPr>
        <w:tc>
          <w:tcPr>
            <w:tcW w:w="1375" w:type="dxa"/>
            <w:vMerge w:val="restart"/>
            <w:tcMar>
              <w:top w:w="80" w:type="dxa"/>
              <w:left w:w="120" w:type="dxa"/>
              <w:bottom w:w="80" w:type="dxa"/>
              <w:right w:w="120" w:type="dxa"/>
            </w:tcMar>
            <w:vAlign w:val="center"/>
          </w:tcPr>
          <w:p w14:paraId="505AAB23" w14:textId="77777777" w:rsidR="00054257" w:rsidRPr="00C81994" w:rsidRDefault="00054257">
            <w:pPr>
              <w:rPr>
                <w:rFonts w:ascii="Aptos" w:hAnsi="Aptos"/>
                <w:color w:val="000000" w:themeColor="text1"/>
                <w:sz w:val="24"/>
                <w:szCs w:val="24"/>
              </w:rPr>
            </w:pPr>
            <w:r w:rsidRPr="00C81994">
              <w:rPr>
                <w:rFonts w:ascii="Aptos" w:hAnsi="Aptos"/>
                <w:b/>
                <w:bCs/>
                <w:color w:val="000000" w:themeColor="text1"/>
                <w:sz w:val="24"/>
                <w:szCs w:val="24"/>
              </w:rPr>
              <w:t>8 — LA Baton Rouge</w:t>
            </w:r>
          </w:p>
        </w:tc>
        <w:tc>
          <w:tcPr>
            <w:tcW w:w="4861" w:type="dxa"/>
            <w:tcMar>
              <w:top w:w="80" w:type="dxa"/>
              <w:left w:w="120" w:type="dxa"/>
              <w:bottom w:w="80" w:type="dxa"/>
              <w:right w:w="120" w:type="dxa"/>
            </w:tcMar>
            <w:vAlign w:val="center"/>
          </w:tcPr>
          <w:p w14:paraId="41644A23" w14:textId="77777777" w:rsidR="00054257" w:rsidRPr="00C81994" w:rsidRDefault="00054257">
            <w:pPr>
              <w:rPr>
                <w:rFonts w:ascii="Aptos" w:hAnsi="Aptos"/>
                <w:color w:val="000000" w:themeColor="text1"/>
                <w:sz w:val="24"/>
                <w:szCs w:val="24"/>
              </w:rPr>
            </w:pPr>
            <w:r w:rsidRPr="00C81994">
              <w:rPr>
                <w:rFonts w:ascii="Aptos" w:hAnsi="Aptos"/>
                <w:color w:val="000000" w:themeColor="text1"/>
                <w:sz w:val="24"/>
                <w:szCs w:val="24"/>
              </w:rPr>
              <w:t>Site-wide town halls &amp; peer reviews</w:t>
            </w:r>
          </w:p>
        </w:tc>
        <w:tc>
          <w:tcPr>
            <w:tcW w:w="1645" w:type="dxa"/>
            <w:tcMar>
              <w:top w:w="80" w:type="dxa"/>
              <w:left w:w="120" w:type="dxa"/>
              <w:bottom w:w="80" w:type="dxa"/>
              <w:right w:w="120" w:type="dxa"/>
            </w:tcMar>
            <w:vAlign w:val="center"/>
          </w:tcPr>
          <w:p w14:paraId="3F7CF42F" w14:textId="77777777" w:rsidR="00054257" w:rsidRPr="00C81994" w:rsidRDefault="00054257">
            <w:pPr>
              <w:jc w:val="center"/>
              <w:rPr>
                <w:rFonts w:ascii="Aptos" w:hAnsi="Aptos"/>
                <w:color w:val="000000" w:themeColor="text1"/>
                <w:sz w:val="24"/>
                <w:szCs w:val="24"/>
              </w:rPr>
            </w:pPr>
            <w:r w:rsidRPr="00C81994">
              <w:rPr>
                <w:rFonts w:ascii="Aptos" w:hAnsi="Aptos"/>
                <w:color w:val="000000" w:themeColor="text1"/>
                <w:sz w:val="24"/>
                <w:szCs w:val="24"/>
              </w:rPr>
              <w:t>0%</w:t>
            </w:r>
          </w:p>
        </w:tc>
        <w:tc>
          <w:tcPr>
            <w:tcW w:w="2014" w:type="dxa"/>
            <w:shd w:val="clear" w:color="auto" w:fill="1D4ED8"/>
            <w:tcMar>
              <w:top w:w="80" w:type="dxa"/>
              <w:left w:w="120" w:type="dxa"/>
              <w:bottom w:w="80" w:type="dxa"/>
              <w:right w:w="120" w:type="dxa"/>
            </w:tcMar>
            <w:vAlign w:val="center"/>
          </w:tcPr>
          <w:p w14:paraId="37B09640" w14:textId="77777777" w:rsidR="00054257" w:rsidRPr="0064357F" w:rsidRDefault="00054257">
            <w:pPr>
              <w:jc w:val="center"/>
              <w:rPr>
                <w:rFonts w:ascii="Aptos" w:hAnsi="Aptos"/>
                <w:sz w:val="24"/>
                <w:szCs w:val="24"/>
              </w:rPr>
            </w:pPr>
            <w:r w:rsidRPr="0064357F">
              <w:rPr>
                <w:rFonts w:ascii="Aptos" w:hAnsi="Aptos"/>
                <w:b/>
                <w:bCs/>
                <w:color w:val="FFFFFF"/>
                <w:sz w:val="24"/>
                <w:szCs w:val="24"/>
              </w:rPr>
              <w:t>Up Next</w:t>
            </w:r>
          </w:p>
        </w:tc>
      </w:tr>
      <w:tr w:rsidR="00054257" w:rsidRPr="0064357F" w14:paraId="39510276" w14:textId="77777777" w:rsidTr="00CE66BE">
        <w:trPr>
          <w:trHeight w:val="144"/>
        </w:trPr>
        <w:tc>
          <w:tcPr>
            <w:tcW w:w="1375" w:type="dxa"/>
            <w:vMerge/>
            <w:tcMar>
              <w:top w:w="80" w:type="dxa"/>
              <w:left w:w="120" w:type="dxa"/>
              <w:bottom w:w="80" w:type="dxa"/>
              <w:right w:w="120" w:type="dxa"/>
            </w:tcMar>
            <w:vAlign w:val="center"/>
          </w:tcPr>
          <w:p w14:paraId="4A106F23" w14:textId="77777777" w:rsidR="00054257" w:rsidRPr="00C81994" w:rsidRDefault="00054257">
            <w:pPr>
              <w:rPr>
                <w:rFonts w:ascii="Aptos" w:hAnsi="Aptos"/>
                <w:color w:val="000000" w:themeColor="text1"/>
                <w:sz w:val="24"/>
                <w:szCs w:val="24"/>
              </w:rPr>
            </w:pPr>
          </w:p>
        </w:tc>
        <w:tc>
          <w:tcPr>
            <w:tcW w:w="4861" w:type="dxa"/>
            <w:tcMar>
              <w:top w:w="80" w:type="dxa"/>
              <w:left w:w="120" w:type="dxa"/>
              <w:bottom w:w="80" w:type="dxa"/>
              <w:right w:w="120" w:type="dxa"/>
            </w:tcMar>
            <w:vAlign w:val="center"/>
          </w:tcPr>
          <w:p w14:paraId="73847C43" w14:textId="77777777" w:rsidR="00054257" w:rsidRPr="00C81994" w:rsidRDefault="00054257">
            <w:pPr>
              <w:rPr>
                <w:rFonts w:ascii="Aptos" w:hAnsi="Aptos"/>
                <w:color w:val="000000" w:themeColor="text1"/>
                <w:sz w:val="24"/>
                <w:szCs w:val="24"/>
              </w:rPr>
            </w:pPr>
            <w:r w:rsidRPr="00C81994">
              <w:rPr>
                <w:rFonts w:ascii="Aptos" w:hAnsi="Aptos"/>
                <w:color w:val="000000" w:themeColor="text1"/>
                <w:sz w:val="24"/>
                <w:szCs w:val="24"/>
              </w:rPr>
              <w:t>Personnel management &amp; conflict resolution training</w:t>
            </w:r>
          </w:p>
        </w:tc>
        <w:tc>
          <w:tcPr>
            <w:tcW w:w="1645" w:type="dxa"/>
            <w:tcMar>
              <w:top w:w="80" w:type="dxa"/>
              <w:left w:w="120" w:type="dxa"/>
              <w:bottom w:w="80" w:type="dxa"/>
              <w:right w:w="120" w:type="dxa"/>
            </w:tcMar>
            <w:vAlign w:val="center"/>
          </w:tcPr>
          <w:p w14:paraId="3C9FFB6B" w14:textId="77777777" w:rsidR="00054257" w:rsidRPr="00C81994" w:rsidRDefault="00054257">
            <w:pPr>
              <w:jc w:val="center"/>
              <w:rPr>
                <w:rFonts w:ascii="Aptos" w:hAnsi="Aptos"/>
                <w:color w:val="000000" w:themeColor="text1"/>
                <w:sz w:val="24"/>
                <w:szCs w:val="24"/>
              </w:rPr>
            </w:pPr>
            <w:r w:rsidRPr="00C81994">
              <w:rPr>
                <w:rFonts w:ascii="Aptos" w:hAnsi="Aptos"/>
                <w:color w:val="000000" w:themeColor="text1"/>
                <w:sz w:val="24"/>
                <w:szCs w:val="24"/>
              </w:rPr>
              <w:t>75%</w:t>
            </w:r>
          </w:p>
        </w:tc>
        <w:tc>
          <w:tcPr>
            <w:tcW w:w="2014" w:type="dxa"/>
            <w:shd w:val="clear" w:color="auto" w:fill="B45309"/>
            <w:tcMar>
              <w:top w:w="80" w:type="dxa"/>
              <w:left w:w="120" w:type="dxa"/>
              <w:bottom w:w="80" w:type="dxa"/>
              <w:right w:w="120" w:type="dxa"/>
            </w:tcMar>
            <w:vAlign w:val="center"/>
          </w:tcPr>
          <w:p w14:paraId="607D130F" w14:textId="77777777" w:rsidR="00054257" w:rsidRPr="0064357F" w:rsidRDefault="00054257">
            <w:pPr>
              <w:jc w:val="center"/>
              <w:rPr>
                <w:rFonts w:ascii="Aptos" w:hAnsi="Aptos"/>
                <w:sz w:val="24"/>
                <w:szCs w:val="24"/>
              </w:rPr>
            </w:pPr>
            <w:r w:rsidRPr="0064357F">
              <w:rPr>
                <w:rFonts w:ascii="Aptos" w:hAnsi="Aptos"/>
                <w:b/>
                <w:bCs/>
                <w:color w:val="FFFFFF"/>
                <w:sz w:val="24"/>
                <w:szCs w:val="24"/>
              </w:rPr>
              <w:t>In Progress</w:t>
            </w:r>
          </w:p>
        </w:tc>
      </w:tr>
    </w:tbl>
    <w:p w14:paraId="4AD467CE" w14:textId="77777777" w:rsidR="00C65104" w:rsidRPr="006951F5" w:rsidRDefault="008660E6">
      <w:pPr>
        <w:pStyle w:val="Heading2"/>
        <w:spacing w:before="220" w:after="100"/>
        <w:rPr>
          <w:rFonts w:ascii="Aptos" w:hAnsi="Aptos"/>
          <w:color w:val="000000" w:themeColor="text1"/>
          <w:sz w:val="24"/>
          <w:szCs w:val="24"/>
        </w:rPr>
      </w:pPr>
      <w:r w:rsidRPr="006951F5">
        <w:rPr>
          <w:rFonts w:ascii="Aptos" w:hAnsi="Aptos"/>
          <w:b/>
          <w:bCs/>
          <w:color w:val="000000" w:themeColor="text1"/>
          <w:sz w:val="24"/>
          <w:szCs w:val="24"/>
        </w:rPr>
        <w:lastRenderedPageBreak/>
        <w:t>Where things stand</w:t>
      </w:r>
    </w:p>
    <w:p w14:paraId="519F2313" w14:textId="30FE58DD" w:rsidR="00C65104" w:rsidRPr="006951F5" w:rsidRDefault="00CE66BE">
      <w:pPr>
        <w:pStyle w:val="ListParagraph"/>
        <w:numPr>
          <w:ilvl w:val="0"/>
          <w:numId w:val="1"/>
        </w:numPr>
        <w:spacing w:after="60"/>
        <w:rPr>
          <w:rFonts w:ascii="Aptos" w:hAnsi="Aptos"/>
          <w:color w:val="000000" w:themeColor="text1"/>
          <w:sz w:val="24"/>
          <w:szCs w:val="24"/>
        </w:rPr>
      </w:pPr>
      <w:r>
        <w:rPr>
          <w:rFonts w:ascii="Aptos" w:hAnsi="Aptos"/>
          <w:color w:val="000000" w:themeColor="text1"/>
          <w:sz w:val="24"/>
          <w:szCs w:val="24"/>
        </w:rPr>
        <w:t>Six</w:t>
      </w:r>
      <w:r w:rsidR="008660E6" w:rsidRPr="006951F5">
        <w:rPr>
          <w:rFonts w:ascii="Aptos" w:hAnsi="Aptos"/>
          <w:color w:val="000000" w:themeColor="text1"/>
          <w:sz w:val="24"/>
          <w:szCs w:val="24"/>
        </w:rPr>
        <w:t xml:space="preserve"> initiatives are </w:t>
      </w:r>
      <w:r w:rsidR="00B32014">
        <w:rPr>
          <w:rFonts w:ascii="Aptos" w:hAnsi="Aptos"/>
          <w:color w:val="000000" w:themeColor="text1"/>
          <w:sz w:val="24"/>
          <w:szCs w:val="24"/>
        </w:rPr>
        <w:t>completed</w:t>
      </w:r>
      <w:r w:rsidR="008660E6" w:rsidRPr="006951F5">
        <w:rPr>
          <w:rFonts w:ascii="Aptos" w:hAnsi="Aptos"/>
          <w:color w:val="000000" w:themeColor="text1"/>
          <w:sz w:val="24"/>
          <w:szCs w:val="24"/>
        </w:rPr>
        <w:t xml:space="preserve">: the Enterprise Action Tracker, the Recognition &amp; Spot Award platform, </w:t>
      </w:r>
      <w:r w:rsidR="000E00F4">
        <w:rPr>
          <w:rFonts w:ascii="Aptos" w:hAnsi="Aptos"/>
          <w:color w:val="000000" w:themeColor="text1"/>
          <w:sz w:val="24"/>
          <w:szCs w:val="24"/>
        </w:rPr>
        <w:t xml:space="preserve">site-wide recognition visibility, </w:t>
      </w:r>
      <w:r w:rsidR="008660E6" w:rsidRPr="006951F5">
        <w:rPr>
          <w:rFonts w:ascii="Aptos" w:hAnsi="Aptos"/>
          <w:color w:val="000000" w:themeColor="text1"/>
          <w:sz w:val="24"/>
          <w:szCs w:val="24"/>
        </w:rPr>
        <w:t>both pieces of Enterprise Goal &amp; Decision Transparency, and the 12-week Leadership Program.</w:t>
      </w:r>
    </w:p>
    <w:p w14:paraId="6111768D" w14:textId="767B39FD" w:rsidR="00C65104" w:rsidRPr="006951F5" w:rsidRDefault="000E00F4">
      <w:pPr>
        <w:pStyle w:val="ListParagraph"/>
        <w:numPr>
          <w:ilvl w:val="0"/>
          <w:numId w:val="1"/>
        </w:numPr>
        <w:spacing w:after="60"/>
        <w:rPr>
          <w:rFonts w:ascii="Aptos" w:hAnsi="Aptos"/>
          <w:color w:val="000000" w:themeColor="text1"/>
          <w:sz w:val="24"/>
          <w:szCs w:val="24"/>
        </w:rPr>
      </w:pPr>
      <w:r>
        <w:rPr>
          <w:rFonts w:ascii="Aptos" w:hAnsi="Aptos"/>
          <w:color w:val="000000" w:themeColor="text1"/>
          <w:sz w:val="24"/>
          <w:szCs w:val="24"/>
        </w:rPr>
        <w:t>Seven</w:t>
      </w:r>
      <w:r w:rsidR="008660E6" w:rsidRPr="006951F5">
        <w:rPr>
          <w:rFonts w:ascii="Aptos" w:hAnsi="Aptos"/>
          <w:color w:val="000000" w:themeColor="text1"/>
          <w:sz w:val="24"/>
          <w:szCs w:val="24"/>
        </w:rPr>
        <w:t xml:space="preserve"> more are moving fast: both TX initiatives are at </w:t>
      </w:r>
      <w:proofErr w:type="gramStart"/>
      <w:r w:rsidR="008660E6" w:rsidRPr="006951F5">
        <w:rPr>
          <w:rFonts w:ascii="Aptos" w:hAnsi="Aptos"/>
          <w:color w:val="000000" w:themeColor="text1"/>
          <w:sz w:val="24"/>
          <w:szCs w:val="24"/>
        </w:rPr>
        <w:t>66%,</w:t>
      </w:r>
      <w:proofErr w:type="gramEnd"/>
      <w:r w:rsidR="008660E6" w:rsidRPr="006951F5">
        <w:rPr>
          <w:rFonts w:ascii="Aptos" w:hAnsi="Aptos"/>
          <w:color w:val="000000" w:themeColor="text1"/>
          <w:sz w:val="24"/>
          <w:szCs w:val="24"/>
        </w:rPr>
        <w:t xml:space="preserve"> LA's training initiative is at 75%</w:t>
      </w:r>
      <w:r>
        <w:rPr>
          <w:rFonts w:ascii="Aptos" w:hAnsi="Aptos"/>
          <w:color w:val="000000" w:themeColor="text1"/>
          <w:sz w:val="24"/>
          <w:szCs w:val="24"/>
        </w:rPr>
        <w:t>.</w:t>
      </w:r>
    </w:p>
    <w:p w14:paraId="75FDF994" w14:textId="77777777" w:rsidR="00C65104" w:rsidRPr="006951F5" w:rsidRDefault="008660E6">
      <w:pPr>
        <w:pStyle w:val="ListParagraph"/>
        <w:numPr>
          <w:ilvl w:val="0"/>
          <w:numId w:val="1"/>
        </w:numPr>
        <w:spacing w:after="60"/>
        <w:rPr>
          <w:rFonts w:ascii="Aptos" w:hAnsi="Aptos"/>
          <w:color w:val="000000" w:themeColor="text1"/>
          <w:sz w:val="24"/>
          <w:szCs w:val="24"/>
        </w:rPr>
      </w:pPr>
      <w:r w:rsidRPr="006951F5">
        <w:rPr>
          <w:rFonts w:ascii="Aptos" w:hAnsi="Aptos"/>
          <w:color w:val="000000" w:themeColor="text1"/>
          <w:sz w:val="24"/>
          <w:szCs w:val="24"/>
        </w:rPr>
        <w:t>Three more, the innovation inbox, NJ's rotational program pilot, and LA's town halls &amp; peer reviews, are queued up next.</w:t>
      </w:r>
    </w:p>
    <w:p w14:paraId="2B5C945C" w14:textId="77777777" w:rsidR="00C65104" w:rsidRPr="006951F5" w:rsidRDefault="008660E6">
      <w:pPr>
        <w:pStyle w:val="ListParagraph"/>
        <w:numPr>
          <w:ilvl w:val="0"/>
          <w:numId w:val="1"/>
        </w:numPr>
        <w:spacing w:after="60"/>
        <w:rPr>
          <w:rFonts w:ascii="Aptos" w:hAnsi="Aptos"/>
          <w:color w:val="000000" w:themeColor="text1"/>
          <w:sz w:val="24"/>
          <w:szCs w:val="24"/>
        </w:rPr>
      </w:pPr>
      <w:r w:rsidRPr="006951F5">
        <w:rPr>
          <w:rFonts w:ascii="Aptos" w:hAnsi="Aptos"/>
          <w:color w:val="000000" w:themeColor="text1"/>
          <w:sz w:val="24"/>
          <w:szCs w:val="24"/>
        </w:rPr>
        <w:t>That progress is spread across every site, not concentrated in one place. For the full breakdown, initiative by initiative, the Action Plan Tracker has the current numbers.</w:t>
      </w:r>
    </w:p>
    <w:p w14:paraId="19B44EFD" w14:textId="77777777" w:rsidR="00C65104" w:rsidRPr="006951F5" w:rsidRDefault="008660E6">
      <w:pPr>
        <w:pStyle w:val="Heading1"/>
        <w:spacing w:before="320" w:after="160"/>
        <w:rPr>
          <w:rFonts w:ascii="Aptos" w:hAnsi="Aptos"/>
          <w:color w:val="000000" w:themeColor="text1"/>
          <w:sz w:val="24"/>
          <w:szCs w:val="24"/>
        </w:rPr>
      </w:pPr>
      <w:r w:rsidRPr="006951F5">
        <w:rPr>
          <w:rFonts w:ascii="Aptos" w:hAnsi="Aptos"/>
          <w:b/>
          <w:bCs/>
          <w:color w:val="000000" w:themeColor="text1"/>
          <w:sz w:val="24"/>
          <w:szCs w:val="24"/>
        </w:rPr>
        <w:t>5. Bottom Line</w:t>
      </w:r>
    </w:p>
    <w:p w14:paraId="3546F0EA" w14:textId="12924C53" w:rsidR="00C65104" w:rsidRPr="006951F5" w:rsidRDefault="0064357F">
      <w:pPr>
        <w:spacing w:after="140"/>
        <w:rPr>
          <w:rFonts w:ascii="Aptos" w:hAnsi="Aptos"/>
          <w:color w:val="000000" w:themeColor="text1"/>
          <w:sz w:val="24"/>
          <w:szCs w:val="24"/>
        </w:rPr>
      </w:pPr>
      <w:r w:rsidRPr="006951F5">
        <w:rPr>
          <w:rFonts w:ascii="Aptos" w:hAnsi="Aptos"/>
          <w:color w:val="000000" w:themeColor="text1"/>
          <w:sz w:val="24"/>
          <w:szCs w:val="24"/>
        </w:rPr>
        <w:t xml:space="preserve">Within the first 6 months, more than 80% of the Action Plan is delivered or in motion, and it's spread across every site, not just the easy wins. The Recognition platform is live, the first Leadership Program cohort has graduated, and this tracker is proof that what got committed to in March is </w:t>
      </w:r>
      <w:proofErr w:type="gramStart"/>
      <w:r w:rsidRPr="006951F5">
        <w:rPr>
          <w:rFonts w:ascii="Aptos" w:hAnsi="Aptos"/>
          <w:color w:val="000000" w:themeColor="text1"/>
          <w:sz w:val="24"/>
          <w:szCs w:val="24"/>
        </w:rPr>
        <w:t>actually getting</w:t>
      </w:r>
      <w:proofErr w:type="gramEnd"/>
      <w:r w:rsidRPr="006951F5">
        <w:rPr>
          <w:rFonts w:ascii="Aptos" w:hAnsi="Aptos"/>
          <w:color w:val="000000" w:themeColor="text1"/>
          <w:sz w:val="24"/>
          <w:szCs w:val="24"/>
        </w:rPr>
        <w:t xml:space="preserve"> done by September. There's more happening than fits on this page. Check the live </w:t>
      </w:r>
      <w:hyperlink r:id="rId8" w:history="1">
        <w:r w:rsidRPr="006951F5">
          <w:rPr>
            <w:rStyle w:val="Hyperlink"/>
            <w:rFonts w:ascii="Aptos" w:hAnsi="Aptos"/>
            <w:color w:val="000000" w:themeColor="text1"/>
            <w:sz w:val="24"/>
            <w:szCs w:val="24"/>
          </w:rPr>
          <w:t>Action Plan Tracker</w:t>
        </w:r>
      </w:hyperlink>
      <w:r w:rsidRPr="006951F5">
        <w:rPr>
          <w:rFonts w:ascii="Aptos" w:hAnsi="Aptos"/>
          <w:color w:val="000000" w:themeColor="text1"/>
          <w:sz w:val="24"/>
          <w:szCs w:val="24"/>
        </w:rPr>
        <w:t xml:space="preserve"> for the full, current picture.</w:t>
      </w:r>
    </w:p>
    <w:p w14:paraId="7D9512E7" w14:textId="77777777" w:rsidR="00C65104" w:rsidRPr="006951F5" w:rsidRDefault="008660E6">
      <w:pPr>
        <w:pStyle w:val="Heading1"/>
        <w:spacing w:before="320" w:after="160"/>
        <w:rPr>
          <w:rFonts w:ascii="Aptos" w:hAnsi="Aptos"/>
          <w:color w:val="000000" w:themeColor="text1"/>
          <w:sz w:val="24"/>
          <w:szCs w:val="24"/>
        </w:rPr>
      </w:pPr>
      <w:r w:rsidRPr="006951F5">
        <w:rPr>
          <w:rFonts w:ascii="Aptos" w:hAnsi="Aptos"/>
          <w:b/>
          <w:bCs/>
          <w:color w:val="000000" w:themeColor="text1"/>
          <w:sz w:val="24"/>
          <w:szCs w:val="24"/>
        </w:rPr>
        <w:t>6. Beyond the Numbers</w:t>
      </w:r>
    </w:p>
    <w:p w14:paraId="5B031636" w14:textId="77777777" w:rsidR="00C65104" w:rsidRPr="006951F5" w:rsidRDefault="008660E6">
      <w:pPr>
        <w:spacing w:after="140"/>
        <w:rPr>
          <w:rFonts w:ascii="Aptos" w:hAnsi="Aptos"/>
          <w:color w:val="000000" w:themeColor="text1"/>
          <w:sz w:val="24"/>
          <w:szCs w:val="24"/>
        </w:rPr>
      </w:pPr>
      <w:r w:rsidRPr="006951F5">
        <w:rPr>
          <w:rFonts w:ascii="Aptos" w:hAnsi="Aptos"/>
          <w:color w:val="000000" w:themeColor="text1"/>
          <w:sz w:val="24"/>
          <w:szCs w:val="24"/>
        </w:rPr>
        <w:t>Percentages and status bars are one way to look at the year. Here's the other way: this started as a promise that employee feedback wouldn't just disappear into a report. Since results went out in December 2025, that's turned into a Recognition &amp; Spot Award platform running company-wide, a first class of leaders who've finished the 12-week Leadership Program, a quarterly leadership update that's actually happening, and this tracker, which was itself one of the first things we promised to build.</w:t>
      </w:r>
    </w:p>
    <w:p w14:paraId="2077FDD8" w14:textId="77777777" w:rsidR="00C65104" w:rsidRPr="006951F5" w:rsidRDefault="008660E6">
      <w:pPr>
        <w:spacing w:after="140"/>
        <w:rPr>
          <w:rFonts w:ascii="Aptos" w:hAnsi="Aptos"/>
          <w:color w:val="000000" w:themeColor="text1"/>
          <w:sz w:val="24"/>
          <w:szCs w:val="24"/>
        </w:rPr>
      </w:pPr>
      <w:r w:rsidRPr="006951F5">
        <w:rPr>
          <w:rFonts w:ascii="Aptos" w:hAnsi="Aptos"/>
          <w:color w:val="000000" w:themeColor="text1"/>
          <w:sz w:val="24"/>
          <w:szCs w:val="24"/>
        </w:rPr>
        <w:t xml:space="preserve">There's more in the works than we can list here. What matters is that this hasn't been a plan we published once and moved on from. It's still moving. For the </w:t>
      </w:r>
      <w:proofErr w:type="gramStart"/>
      <w:r w:rsidRPr="006951F5">
        <w:rPr>
          <w:rFonts w:ascii="Aptos" w:hAnsi="Aptos"/>
          <w:color w:val="000000" w:themeColor="text1"/>
          <w:sz w:val="24"/>
          <w:szCs w:val="24"/>
        </w:rPr>
        <w:t>current status</w:t>
      </w:r>
      <w:proofErr w:type="gramEnd"/>
      <w:r w:rsidRPr="006951F5">
        <w:rPr>
          <w:rFonts w:ascii="Aptos" w:hAnsi="Aptos"/>
          <w:color w:val="000000" w:themeColor="text1"/>
          <w:sz w:val="24"/>
          <w:szCs w:val="24"/>
        </w:rPr>
        <w:t xml:space="preserve"> of every initiative, the tracker is the place to look.</w:t>
      </w:r>
    </w:p>
    <w:p w14:paraId="36521459" w14:textId="77777777" w:rsidR="00C65104" w:rsidRPr="006951F5" w:rsidRDefault="008660E6">
      <w:pPr>
        <w:pStyle w:val="Heading1"/>
        <w:spacing w:before="320" w:after="160"/>
        <w:rPr>
          <w:rFonts w:ascii="Aptos" w:hAnsi="Aptos"/>
          <w:color w:val="000000" w:themeColor="text1"/>
          <w:sz w:val="24"/>
          <w:szCs w:val="24"/>
        </w:rPr>
      </w:pPr>
      <w:r w:rsidRPr="006951F5">
        <w:rPr>
          <w:rFonts w:ascii="Aptos" w:hAnsi="Aptos"/>
          <w:b/>
          <w:bCs/>
          <w:color w:val="000000" w:themeColor="text1"/>
          <w:sz w:val="24"/>
          <w:szCs w:val="24"/>
        </w:rPr>
        <w:t>7. Looking Ahead — The 2027 Survey</w:t>
      </w:r>
    </w:p>
    <w:p w14:paraId="2E90BDE0" w14:textId="77777777" w:rsidR="002F23AF" w:rsidRPr="006951F5" w:rsidRDefault="002F23AF" w:rsidP="002F23AF">
      <w:pPr>
        <w:spacing w:after="140"/>
        <w:rPr>
          <w:rFonts w:ascii="Aptos" w:hAnsi="Aptos"/>
          <w:color w:val="000000" w:themeColor="text1"/>
          <w:sz w:val="24"/>
          <w:szCs w:val="24"/>
        </w:rPr>
      </w:pPr>
      <w:r w:rsidRPr="006951F5">
        <w:rPr>
          <w:rFonts w:ascii="Aptos" w:hAnsi="Aptos"/>
          <w:color w:val="000000" w:themeColor="text1"/>
          <w:sz w:val="24"/>
          <w:szCs w:val="24"/>
        </w:rPr>
        <w:t xml:space="preserve">That's also why this is the right time to open the next chapter. The 2027 Employee Engagement Survey runs October 5 to 30, our second year running it. This will be our first real year-over-year comparison, a chance to see whether the last twelve months </w:t>
      </w:r>
      <w:proofErr w:type="gramStart"/>
      <w:r w:rsidRPr="006951F5">
        <w:rPr>
          <w:rFonts w:ascii="Aptos" w:hAnsi="Aptos"/>
          <w:color w:val="000000" w:themeColor="text1"/>
          <w:sz w:val="24"/>
          <w:szCs w:val="24"/>
        </w:rPr>
        <w:t>actually moved</w:t>
      </w:r>
      <w:proofErr w:type="gramEnd"/>
      <w:r w:rsidRPr="006951F5">
        <w:rPr>
          <w:rFonts w:ascii="Aptos" w:hAnsi="Aptos"/>
          <w:color w:val="000000" w:themeColor="text1"/>
          <w:sz w:val="24"/>
          <w:szCs w:val="24"/>
        </w:rPr>
        <w:t xml:space="preserve"> the numbers that mattered most in 2025, especially Action and Leadership. It's also the next chance to shape what comes after this plan, the same way last year's feedback shaped this one.</w:t>
      </w:r>
    </w:p>
    <w:p w14:paraId="01D0F798" w14:textId="73125362" w:rsidR="002F23AF" w:rsidRPr="006951F5" w:rsidRDefault="002F23AF" w:rsidP="002F23AF">
      <w:pPr>
        <w:spacing w:after="140"/>
        <w:rPr>
          <w:rFonts w:ascii="Aptos" w:hAnsi="Aptos"/>
          <w:color w:val="000000" w:themeColor="text1"/>
          <w:sz w:val="24"/>
          <w:szCs w:val="24"/>
        </w:rPr>
      </w:pPr>
      <w:r w:rsidRPr="006951F5">
        <w:rPr>
          <w:rFonts w:ascii="Aptos" w:hAnsi="Aptos"/>
          <w:b/>
          <w:bCs/>
          <w:color w:val="000000" w:themeColor="text1"/>
          <w:sz w:val="24"/>
          <w:szCs w:val="24"/>
        </w:rPr>
        <w:t xml:space="preserve">We're treating </w:t>
      </w:r>
      <w:r w:rsidR="0064357F" w:rsidRPr="006951F5">
        <w:rPr>
          <w:rFonts w:ascii="Aptos" w:hAnsi="Aptos"/>
          <w:b/>
          <w:bCs/>
          <w:color w:val="000000" w:themeColor="text1"/>
          <w:sz w:val="24"/>
          <w:szCs w:val="24"/>
        </w:rPr>
        <w:t xml:space="preserve">the </w:t>
      </w:r>
      <w:r w:rsidRPr="006951F5">
        <w:rPr>
          <w:rFonts w:ascii="Aptos" w:hAnsi="Aptos"/>
          <w:b/>
          <w:bCs/>
          <w:color w:val="000000" w:themeColor="text1"/>
          <w:sz w:val="24"/>
          <w:szCs w:val="24"/>
        </w:rPr>
        <w:t>first cycle</w:t>
      </w:r>
      <w:r w:rsidR="0064357F" w:rsidRPr="006951F5">
        <w:rPr>
          <w:rFonts w:ascii="Aptos" w:hAnsi="Aptos"/>
          <w:b/>
          <w:bCs/>
          <w:color w:val="000000" w:themeColor="text1"/>
          <w:sz w:val="24"/>
          <w:szCs w:val="24"/>
        </w:rPr>
        <w:t xml:space="preserve"> </w:t>
      </w:r>
      <w:r w:rsidR="006951F5" w:rsidRPr="006951F5">
        <w:rPr>
          <w:rFonts w:ascii="Aptos" w:hAnsi="Aptos"/>
          <w:b/>
          <w:bCs/>
          <w:color w:val="000000" w:themeColor="text1"/>
          <w:sz w:val="24"/>
          <w:szCs w:val="24"/>
        </w:rPr>
        <w:t xml:space="preserve">in </w:t>
      </w:r>
      <w:r w:rsidR="0064357F" w:rsidRPr="006951F5">
        <w:rPr>
          <w:rFonts w:ascii="Aptos" w:hAnsi="Aptos"/>
          <w:b/>
          <w:bCs/>
          <w:color w:val="000000" w:themeColor="text1"/>
          <w:sz w:val="24"/>
          <w:szCs w:val="24"/>
        </w:rPr>
        <w:t>2025</w:t>
      </w:r>
      <w:r w:rsidRPr="006951F5">
        <w:rPr>
          <w:rFonts w:ascii="Aptos" w:hAnsi="Aptos"/>
          <w:b/>
          <w:bCs/>
          <w:color w:val="000000" w:themeColor="text1"/>
          <w:sz w:val="24"/>
          <w:szCs w:val="24"/>
        </w:rPr>
        <w:t xml:space="preserve"> as our benchmark.</w:t>
      </w:r>
      <w:r w:rsidRPr="006951F5">
        <w:rPr>
          <w:rFonts w:ascii="Aptos" w:hAnsi="Aptos"/>
          <w:color w:val="000000" w:themeColor="text1"/>
          <w:sz w:val="24"/>
          <w:szCs w:val="24"/>
        </w:rPr>
        <w:t xml:space="preserve"> </w:t>
      </w:r>
      <w:r w:rsidR="006951F5" w:rsidRPr="006951F5">
        <w:rPr>
          <w:rFonts w:ascii="Aptos" w:hAnsi="Aptos"/>
          <w:color w:val="000000" w:themeColor="text1"/>
          <w:sz w:val="24"/>
          <w:szCs w:val="24"/>
        </w:rPr>
        <w:t>In 2026,</w:t>
      </w:r>
      <w:r w:rsidRPr="006951F5">
        <w:rPr>
          <w:rFonts w:ascii="Aptos" w:hAnsi="Aptos"/>
          <w:color w:val="000000" w:themeColor="text1"/>
          <w:sz w:val="24"/>
          <w:szCs w:val="24"/>
        </w:rPr>
        <w:t xml:space="preserve"> the goal is simple: higher participation, and higher engagement, at every site, measured against where we started. And we'll get there the same way we got here: progress over perfection, one item at a time.</w:t>
      </w:r>
    </w:p>
    <w:p w14:paraId="24DC34D1" w14:textId="604412C3" w:rsidR="003551E3" w:rsidRPr="0064357F" w:rsidRDefault="003551E3" w:rsidP="002F23AF">
      <w:pPr>
        <w:spacing w:after="140"/>
        <w:rPr>
          <w:rFonts w:ascii="Aptos" w:hAnsi="Aptos"/>
          <w:sz w:val="24"/>
          <w:szCs w:val="24"/>
        </w:rPr>
      </w:pPr>
    </w:p>
    <w:sectPr w:rsidR="003551E3" w:rsidRPr="0064357F">
      <w:footerReference w:type="default" r:id="rId9"/>
      <w:headerReference w:type="first" r:id="rId10"/>
      <w:footerReference w:type="first" r:id="rId11"/>
      <w:pgSz w:w="12240" w:h="15840"/>
      <w:pgMar w:top="1000" w:right="1100" w:bottom="1000" w:left="11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DB2CA" w14:textId="77777777" w:rsidR="00F84AA9" w:rsidRDefault="00F84AA9">
      <w:r>
        <w:separator/>
      </w:r>
    </w:p>
  </w:endnote>
  <w:endnote w:type="continuationSeparator" w:id="0">
    <w:p w14:paraId="36D9E0CE" w14:textId="77777777" w:rsidR="00F84AA9" w:rsidRDefault="00F84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B260A" w14:textId="08B0FEEA" w:rsidR="000A6040" w:rsidRPr="000A6040" w:rsidRDefault="000A6040">
    <w:pPr>
      <w:pStyle w:val="Footer"/>
      <w:rPr>
        <w:rFonts w:ascii="Aptos" w:hAnsi="Aptos"/>
      </w:rPr>
    </w:pPr>
    <w:r w:rsidRPr="000A6040">
      <w:rPr>
        <w:rFonts w:ascii="Aptos" w:hAnsi="Aptos"/>
      </w:rPr>
      <w:t xml:space="preserve">As of September 30, </w:t>
    </w:r>
    <w:proofErr w:type="gramStart"/>
    <w:r w:rsidRPr="000A6040">
      <w:rPr>
        <w:rFonts w:ascii="Aptos" w:hAnsi="Aptos"/>
      </w:rPr>
      <w:t>2026</w:t>
    </w:r>
    <w:proofErr w:type="gramEnd"/>
    <w:r w:rsidRPr="000A6040">
      <w:rPr>
        <w:rFonts w:ascii="Aptos" w:hAnsi="Aptos"/>
      </w:rPr>
      <w:t xml:space="preserve"> </w:t>
    </w:r>
    <w:r w:rsidRPr="000A6040">
      <w:rPr>
        <w:rFonts w:ascii="Aptos" w:hAnsi="Aptos"/>
      </w:rPr>
      <w:tab/>
    </w:r>
    <w:r w:rsidRPr="000A6040">
      <w:rPr>
        <w:rFonts w:ascii="Aptos" w:hAnsi="Aptos"/>
      </w:rPr>
      <w:tab/>
      <w:t xml:space="preserve">Page </w:t>
    </w:r>
    <w:r w:rsidRPr="000A6040">
      <w:rPr>
        <w:rFonts w:ascii="Aptos" w:hAnsi="Aptos"/>
      </w:rPr>
      <w:fldChar w:fldCharType="begin"/>
    </w:r>
    <w:r w:rsidRPr="000A6040">
      <w:rPr>
        <w:rFonts w:ascii="Aptos" w:hAnsi="Aptos"/>
      </w:rPr>
      <w:instrText xml:space="preserve"> PAGE  \* Arabic  \* MERGEFORMAT </w:instrText>
    </w:r>
    <w:r w:rsidRPr="000A6040">
      <w:rPr>
        <w:rFonts w:ascii="Aptos" w:hAnsi="Aptos"/>
      </w:rPr>
      <w:fldChar w:fldCharType="separate"/>
    </w:r>
    <w:r>
      <w:rPr>
        <w:rFonts w:ascii="Aptos" w:hAnsi="Aptos"/>
      </w:rPr>
      <w:t>1</w:t>
    </w:r>
    <w:r w:rsidRPr="000A6040">
      <w:rPr>
        <w:rFonts w:ascii="Aptos" w:hAnsi="Aptos"/>
      </w:rPr>
      <w:fldChar w:fldCharType="end"/>
    </w:r>
    <w:r w:rsidRPr="000A6040">
      <w:rPr>
        <w:rFonts w:ascii="Aptos" w:hAnsi="Aptos"/>
      </w:rPr>
      <w:t xml:space="preserve"> of </w:t>
    </w:r>
    <w:r w:rsidRPr="000A6040">
      <w:rPr>
        <w:rFonts w:ascii="Aptos" w:hAnsi="Aptos"/>
      </w:rPr>
      <w:fldChar w:fldCharType="begin"/>
    </w:r>
    <w:r w:rsidRPr="000A6040">
      <w:rPr>
        <w:rFonts w:ascii="Aptos" w:hAnsi="Aptos"/>
      </w:rPr>
      <w:instrText xml:space="preserve"> NUMPAGES  \* Arabic  \* MERGEFORMAT </w:instrText>
    </w:r>
    <w:r w:rsidRPr="000A6040">
      <w:rPr>
        <w:rFonts w:ascii="Aptos" w:hAnsi="Aptos"/>
      </w:rPr>
      <w:fldChar w:fldCharType="separate"/>
    </w:r>
    <w:r>
      <w:rPr>
        <w:rFonts w:ascii="Aptos" w:hAnsi="Aptos"/>
      </w:rPr>
      <w:t>4</w:t>
    </w:r>
    <w:r w:rsidRPr="000A6040">
      <w:rPr>
        <w:rFonts w:ascii="Aptos" w:hAnsi="Apto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BD8F" w14:textId="1287EECD" w:rsidR="000A6040" w:rsidRPr="000A6040" w:rsidRDefault="000A6040">
    <w:pPr>
      <w:pStyle w:val="Footer"/>
      <w:rPr>
        <w:rFonts w:ascii="Aptos" w:hAnsi="Aptos"/>
      </w:rPr>
    </w:pPr>
    <w:r w:rsidRPr="000A6040">
      <w:rPr>
        <w:rFonts w:ascii="Aptos" w:hAnsi="Aptos"/>
      </w:rPr>
      <w:t xml:space="preserve">As of September 30, </w:t>
    </w:r>
    <w:proofErr w:type="gramStart"/>
    <w:r w:rsidRPr="000A6040">
      <w:rPr>
        <w:rFonts w:ascii="Aptos" w:hAnsi="Aptos"/>
      </w:rPr>
      <w:t>2026</w:t>
    </w:r>
    <w:proofErr w:type="gramEnd"/>
    <w:r w:rsidRPr="000A6040">
      <w:rPr>
        <w:rFonts w:ascii="Aptos" w:hAnsi="Aptos"/>
      </w:rPr>
      <w:t xml:space="preserve"> </w:t>
    </w:r>
    <w:r w:rsidRPr="000A6040">
      <w:rPr>
        <w:rFonts w:ascii="Aptos" w:hAnsi="Aptos"/>
      </w:rPr>
      <w:tab/>
    </w:r>
    <w:r w:rsidRPr="000A6040">
      <w:rPr>
        <w:rFonts w:ascii="Aptos" w:hAnsi="Aptos"/>
      </w:rPr>
      <w:tab/>
      <w:t xml:space="preserve">Page </w:t>
    </w:r>
    <w:r w:rsidRPr="000A6040">
      <w:rPr>
        <w:rFonts w:ascii="Aptos" w:hAnsi="Aptos"/>
      </w:rPr>
      <w:fldChar w:fldCharType="begin"/>
    </w:r>
    <w:r w:rsidRPr="000A6040">
      <w:rPr>
        <w:rFonts w:ascii="Aptos" w:hAnsi="Aptos"/>
      </w:rPr>
      <w:instrText xml:space="preserve"> PAGE  \* Arabic  \* MERGEFORMAT </w:instrText>
    </w:r>
    <w:r w:rsidRPr="000A6040">
      <w:rPr>
        <w:rFonts w:ascii="Aptos" w:hAnsi="Aptos"/>
      </w:rPr>
      <w:fldChar w:fldCharType="separate"/>
    </w:r>
    <w:r w:rsidRPr="000A6040">
      <w:rPr>
        <w:rFonts w:ascii="Aptos" w:hAnsi="Aptos"/>
        <w:noProof/>
      </w:rPr>
      <w:t>1</w:t>
    </w:r>
    <w:r w:rsidRPr="000A6040">
      <w:rPr>
        <w:rFonts w:ascii="Aptos" w:hAnsi="Aptos"/>
      </w:rPr>
      <w:fldChar w:fldCharType="end"/>
    </w:r>
    <w:r w:rsidRPr="000A6040">
      <w:rPr>
        <w:rFonts w:ascii="Aptos" w:hAnsi="Aptos"/>
      </w:rPr>
      <w:t xml:space="preserve"> of </w:t>
    </w:r>
    <w:r>
      <w:rPr>
        <w:rFonts w:ascii="Aptos" w:hAnsi="Aptos"/>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F0F34" w14:textId="77777777" w:rsidR="00F84AA9" w:rsidRDefault="00F84AA9">
      <w:r>
        <w:separator/>
      </w:r>
    </w:p>
  </w:footnote>
  <w:footnote w:type="continuationSeparator" w:id="0">
    <w:p w14:paraId="389202F5" w14:textId="77777777" w:rsidR="00F84AA9" w:rsidRDefault="00F84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377D" w14:textId="77777777" w:rsidR="00C65104" w:rsidRDefault="008660E6">
    <w:r>
      <w:rPr>
        <w:noProof/>
      </w:rPr>
      <w:drawing>
        <wp:inline distT="0" distB="0" distL="0" distR="0" wp14:anchorId="51D21D25" wp14:editId="04B4FEEB">
          <wp:extent cx="6667500" cy="962025"/>
          <wp:effectExtent l="0" t="0" r="0" b="0"/>
          <wp:docPr id="656999253" name="Picture 65699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0" cy="9620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47B3"/>
    <w:multiLevelType w:val="hybridMultilevel"/>
    <w:tmpl w:val="843C7438"/>
    <w:lvl w:ilvl="0" w:tplc="1D06F0FE">
      <w:start w:val="1"/>
      <w:numFmt w:val="bullet"/>
      <w:lvlText w:val="●"/>
      <w:lvlJc w:val="left"/>
      <w:pPr>
        <w:ind w:left="720" w:hanging="360"/>
      </w:pPr>
    </w:lvl>
    <w:lvl w:ilvl="1" w:tplc="E0A6CAE8">
      <w:start w:val="1"/>
      <w:numFmt w:val="bullet"/>
      <w:lvlText w:val="○"/>
      <w:lvlJc w:val="left"/>
      <w:pPr>
        <w:ind w:left="1440" w:hanging="360"/>
      </w:pPr>
    </w:lvl>
    <w:lvl w:ilvl="2" w:tplc="B28C3F6A">
      <w:start w:val="1"/>
      <w:numFmt w:val="bullet"/>
      <w:lvlText w:val="■"/>
      <w:lvlJc w:val="left"/>
      <w:pPr>
        <w:ind w:left="2160" w:hanging="360"/>
      </w:pPr>
    </w:lvl>
    <w:lvl w:ilvl="3" w:tplc="3CE0B3D6">
      <w:start w:val="1"/>
      <w:numFmt w:val="bullet"/>
      <w:lvlText w:val="●"/>
      <w:lvlJc w:val="left"/>
      <w:pPr>
        <w:ind w:left="2880" w:hanging="360"/>
      </w:pPr>
    </w:lvl>
    <w:lvl w:ilvl="4" w:tplc="A898706E">
      <w:start w:val="1"/>
      <w:numFmt w:val="bullet"/>
      <w:lvlText w:val="○"/>
      <w:lvlJc w:val="left"/>
      <w:pPr>
        <w:ind w:left="3600" w:hanging="360"/>
      </w:pPr>
    </w:lvl>
    <w:lvl w:ilvl="5" w:tplc="AC68A19C">
      <w:start w:val="1"/>
      <w:numFmt w:val="bullet"/>
      <w:lvlText w:val="■"/>
      <w:lvlJc w:val="left"/>
      <w:pPr>
        <w:ind w:left="4320" w:hanging="360"/>
      </w:pPr>
    </w:lvl>
    <w:lvl w:ilvl="6" w:tplc="4F12C97C">
      <w:start w:val="1"/>
      <w:numFmt w:val="bullet"/>
      <w:lvlText w:val="●"/>
      <w:lvlJc w:val="left"/>
      <w:pPr>
        <w:ind w:left="5040" w:hanging="360"/>
      </w:pPr>
    </w:lvl>
    <w:lvl w:ilvl="7" w:tplc="587A9F1E">
      <w:start w:val="1"/>
      <w:numFmt w:val="bullet"/>
      <w:lvlText w:val="●"/>
      <w:lvlJc w:val="left"/>
      <w:pPr>
        <w:ind w:left="5760" w:hanging="360"/>
      </w:pPr>
    </w:lvl>
    <w:lvl w:ilvl="8" w:tplc="DDF481A4">
      <w:start w:val="1"/>
      <w:numFmt w:val="bullet"/>
      <w:lvlText w:val="●"/>
      <w:lvlJc w:val="left"/>
      <w:pPr>
        <w:ind w:left="6480" w:hanging="360"/>
      </w:pPr>
    </w:lvl>
  </w:abstractNum>
  <w:num w:numId="1" w16cid:durableId="1826044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104"/>
    <w:rsid w:val="0002575E"/>
    <w:rsid w:val="00054257"/>
    <w:rsid w:val="000A6040"/>
    <w:rsid w:val="000E00F4"/>
    <w:rsid w:val="00176C2E"/>
    <w:rsid w:val="00260A86"/>
    <w:rsid w:val="002D6336"/>
    <w:rsid w:val="002F23AF"/>
    <w:rsid w:val="003551E3"/>
    <w:rsid w:val="00486EA9"/>
    <w:rsid w:val="004E2DBB"/>
    <w:rsid w:val="004F52A6"/>
    <w:rsid w:val="005403FA"/>
    <w:rsid w:val="00640C30"/>
    <w:rsid w:val="0064357F"/>
    <w:rsid w:val="006951F5"/>
    <w:rsid w:val="008660E6"/>
    <w:rsid w:val="00B32014"/>
    <w:rsid w:val="00C34EE3"/>
    <w:rsid w:val="00C65104"/>
    <w:rsid w:val="00C81994"/>
    <w:rsid w:val="00CE66BE"/>
    <w:rsid w:val="00D467EA"/>
    <w:rsid w:val="00F628EA"/>
    <w:rsid w:val="00F84AA9"/>
    <w:rsid w:val="00FF0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C4358"/>
  <w15:docId w15:val="{1D37A6D3-2368-40A7-8D36-92D2FD325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F23AF"/>
    <w:rPr>
      <w:color w:val="605E5C"/>
      <w:shd w:val="clear" w:color="auto" w:fill="E1DFDD"/>
    </w:rPr>
  </w:style>
  <w:style w:type="paragraph" w:styleId="Header">
    <w:name w:val="header"/>
    <w:basedOn w:val="Normal"/>
    <w:link w:val="HeaderChar"/>
    <w:uiPriority w:val="99"/>
    <w:unhideWhenUsed/>
    <w:rsid w:val="006951F5"/>
    <w:pPr>
      <w:tabs>
        <w:tab w:val="center" w:pos="4680"/>
        <w:tab w:val="right" w:pos="9360"/>
      </w:tabs>
    </w:pPr>
  </w:style>
  <w:style w:type="character" w:customStyle="1" w:styleId="HeaderChar">
    <w:name w:val="Header Char"/>
    <w:basedOn w:val="DefaultParagraphFont"/>
    <w:link w:val="Header"/>
    <w:uiPriority w:val="99"/>
    <w:rsid w:val="006951F5"/>
  </w:style>
  <w:style w:type="paragraph" w:styleId="Footer">
    <w:name w:val="footer"/>
    <w:basedOn w:val="Normal"/>
    <w:link w:val="FooterChar"/>
    <w:uiPriority w:val="99"/>
    <w:unhideWhenUsed/>
    <w:rsid w:val="006951F5"/>
    <w:pPr>
      <w:tabs>
        <w:tab w:val="center" w:pos="4680"/>
        <w:tab w:val="right" w:pos="9360"/>
      </w:tabs>
    </w:pPr>
  </w:style>
  <w:style w:type="character" w:customStyle="1" w:styleId="FooterChar">
    <w:name w:val="Footer Char"/>
    <w:basedOn w:val="DefaultParagraphFont"/>
    <w:link w:val="Footer"/>
    <w:uiPriority w:val="99"/>
    <w:rsid w:val="00695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mployee-engagement.github.io/Employee-Engagement-Action-Plan-Tracker-202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Pooja Shah / FPCUSA</cp:lastModifiedBy>
  <cp:revision>7</cp:revision>
  <dcterms:created xsi:type="dcterms:W3CDTF">2026-09-17T18:12:00Z</dcterms:created>
  <dcterms:modified xsi:type="dcterms:W3CDTF">2026-09-30T18:20:00Z</dcterms:modified>
</cp:coreProperties>
</file>