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emPower Breakfast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Phase One Training — Study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Area Director Onboarding Reference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About emPower Breakfast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Founded in 2001, the emPower Breakfast is a monthly non-membership, non-compete networking event for business professionals. It operates in a fun, relationship-first environment and is designed to be run by an Area Director in just 2–3 hours per week using an automated system.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Mission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 serve Metro Business Professionals and Business Owners by creating an environment to meet, form partnerships, and build strategic alliances.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Characteristics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Non-membership — no dues or ongoing fees for attendees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Non-compete — sponsors are in unique industry classifications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Monthly format — consistent, predictable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~25% new attendees each month — fresh energy at every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Consistently sold out — high demand and community trust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Your Role as Area Director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 an Area Director (AD), you are the organizer and community leader behind your local emPower Breakfast. The event depends on you, but it belongs to the community.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Benefits of Being an 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 and ongoing support from the emPower Breakfast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your reputation as an influential community leader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Hourly income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Reimbursed expenses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 to tools, resources, and marketing materials</w:t>
      </w:r>
    </w:p>
    <w:p>
      <w:pPr>
        <w:spacing w:after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Time Commitment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~1 hour for initial training and onboarding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~9 hours to recruit your first two Sponsors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15-minute check-in call at least once per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Regular email updates on your activity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The Five Components of a Successful 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 (Director)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event happens because of you — organizer, recruiter, decision-maker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Sponsors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supporters; provide contacts, speakers, venues, and community influence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Speakers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Vetted by the AD; attract attendees and add value to every event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Fellow business owners who contribute skills and talents to support the event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Attendees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the energy and synergy; finding the attendance sweet spot is important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Sponsor Recruiting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Sponsors are the foundation of the emPower Breakfast model. Recruiting them is an ongoing responsibility and your most important activity as Area Director.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Core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recruit partners, not customers — never use sales language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the phrase: "Come alongside us — I need your help"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 with your warm market: clients, friends, family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 selective — the right partners make all the difference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Sponsor is not a Sponsor until payment is received</w:t>
      </w:r>
    </w:p>
    <w:p>
      <w:pPr>
        <w:spacing w:after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Founding Sponsors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 four Sponsors who sign up before your first Breakfast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Receive 15 months of exposure for the price of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 of the planning process from the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payment required upfront — payment plans disqualify Founding Sponsor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Money-back guarantee available after 3rd event (with conditions)</w:t>
      </w:r>
    </w:p>
    <w:p>
      <w:pPr>
        <w:spacing w:after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Recruiting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first Breakfast is scheduled AFTER you have 6 paid Sponsors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launch: minimum 2 new Sponsors per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Long-term goal: 36 Sponsors, each in a unique industry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Continue recruiting even at 36 — to replace any who don't renew</w:t>
      </w:r>
    </w:p>
    <w:p>
      <w:pPr>
        <w:spacing w:after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Sponsor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 contacts for marketing purposes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Recommend Featured Speakers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Suggest potential venues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Offer general assistance to the Area Director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Refer other business owners from their network</w:t>
      </w:r>
    </w:p>
    <w:p>
      <w:pPr>
        <w:spacing w:after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Adding a New Sponsor — Process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Send an email to both Jim and Michael with the following: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Company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Contact's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Industry classification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 invoice will be sent directly to the Sponsor. Process changes in Phase Two.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 Director (AD)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person responsible for organizing and running a local emPower Breakfast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Founding Sponsor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of the first four sponsors who commit before the inaugural event; receive 15 months for the price of 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Sponsor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business that financially supports the event; must be in a unique industry classification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Warm Market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 who already know, like, and trust you — your first recruiting pool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Three Circles of Influence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framework for identifying prospective sponsors based on relationship closeness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Follow Your Dollar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of recruiting businesses you already spend money with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on Investment — what Sponsors gain from their participation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training and onboarding; goal is to recruit first two Sponsors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Two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stage after launch; includes updated processes for ongoing sponsor management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Expectations &amp;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communication goes to BOTH Jim and Michael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Minimum once-per-week contact — phone check-in (up to 15 min) plus email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Open, honest, and complete communication — in both directions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 the proven system; individual creativity is welcome within brand guidelines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materials and information are proprietary — for your use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Protect the emPower Breakfast brand (it is trademarked)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Contact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Jim Barger — President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Michael McKee — CEO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jimbarger@empowerbreakfast.org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402-676-8809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michaelmckee@empowerbreakfast.org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402-201-3518  |  GV: 402-965-1230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Weekly FAQ Call for Prospective Sponsors — Thursdays at 4 PM Central (by appointment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Sponsor Flyer — provided by emPower Breakfast HQ (print or electronic)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Marketing list for cold outreach — provided by HQ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support of the emPower Breakfast team throughout your journey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emPower Breakfast Phase One Training — Study Guide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2026-05-22T18:16:07.404Z</dcterms:created>
  <dcterms:modified xsi:type="dcterms:W3CDTF">2026-05-22T18:16:07.404Z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