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265" w:rsidRDefault="006C5265" w:rsidP="006C5265">
      <w:pPr>
        <w:jc w:val="center"/>
      </w:pPr>
      <w:r>
        <w:t xml:space="preserve">WW-ADNI </w:t>
      </w:r>
    </w:p>
    <w:p w:rsidR="006C5265" w:rsidRDefault="006C5265" w:rsidP="006C5265">
      <w:pPr>
        <w:jc w:val="center"/>
      </w:pPr>
      <w:r>
        <w:t>Minutes of meeting – July 11, 2014</w:t>
      </w:r>
    </w:p>
    <w:p w:rsidR="006C5265" w:rsidRDefault="006C5265" w:rsidP="006C5265">
      <w:pPr>
        <w:jc w:val="center"/>
      </w:pPr>
      <w:r>
        <w:t>Copenhagen, Denmark</w:t>
      </w:r>
    </w:p>
    <w:p w:rsidR="006C5265" w:rsidRDefault="006C5265" w:rsidP="006C5265">
      <w:pPr>
        <w:jc w:val="center"/>
      </w:pPr>
    </w:p>
    <w:p w:rsidR="006C5265" w:rsidRDefault="006C5265" w:rsidP="006C5265">
      <w:pPr>
        <w:pStyle w:val="ListParagraph"/>
        <w:ind w:left="1080"/>
      </w:pPr>
    </w:p>
    <w:p w:rsidR="006C5265" w:rsidRDefault="006C5265" w:rsidP="006C5265">
      <w:pPr>
        <w:pStyle w:val="ListParagraph"/>
        <w:numPr>
          <w:ilvl w:val="0"/>
          <w:numId w:val="1"/>
        </w:numPr>
      </w:pPr>
      <w:r>
        <w:t xml:space="preserve">Welcome and introduction – </w:t>
      </w:r>
      <w:r w:rsidR="00A35827">
        <w:t>Michael Weiner</w:t>
      </w:r>
    </w:p>
    <w:p w:rsidR="00A35827" w:rsidRDefault="00A35827" w:rsidP="006C5265">
      <w:pPr>
        <w:pStyle w:val="ListParagraph"/>
        <w:numPr>
          <w:ilvl w:val="0"/>
          <w:numId w:val="1"/>
        </w:numPr>
      </w:pPr>
      <w:r>
        <w:t>WW-ADNI Core Presentations</w:t>
      </w:r>
    </w:p>
    <w:p w:rsidR="00A35827" w:rsidRDefault="00A35827" w:rsidP="00A35827">
      <w:pPr>
        <w:pStyle w:val="ListParagraph"/>
        <w:numPr>
          <w:ilvl w:val="1"/>
          <w:numId w:val="1"/>
        </w:numPr>
      </w:pPr>
      <w:r>
        <w:t>NA-ADNI Overview – Michael Weiner</w:t>
      </w:r>
    </w:p>
    <w:p w:rsidR="00A35827" w:rsidRDefault="00A35827" w:rsidP="00A35827">
      <w:pPr>
        <w:pStyle w:val="ListParagraph"/>
        <w:numPr>
          <w:ilvl w:val="2"/>
          <w:numId w:val="1"/>
        </w:numPr>
      </w:pPr>
      <w:r>
        <w:t>Naturalistic study of AD progression involving 57 sites and 1700 subjects:</w:t>
      </w:r>
    </w:p>
    <w:p w:rsidR="00A35827" w:rsidRDefault="00A35827" w:rsidP="00A35827">
      <w:pPr>
        <w:pStyle w:val="ListParagraph"/>
        <w:numPr>
          <w:ilvl w:val="3"/>
          <w:numId w:val="1"/>
        </w:numPr>
      </w:pPr>
      <w:r>
        <w:t>350 Normal controls</w:t>
      </w:r>
    </w:p>
    <w:p w:rsidR="00A35827" w:rsidRDefault="00A35827" w:rsidP="00A35827">
      <w:pPr>
        <w:pStyle w:val="ListParagraph"/>
        <w:numPr>
          <w:ilvl w:val="3"/>
          <w:numId w:val="1"/>
        </w:numPr>
      </w:pPr>
      <w:r>
        <w:t>150 subjective memory complaint</w:t>
      </w:r>
    </w:p>
    <w:p w:rsidR="00A35827" w:rsidRDefault="00A35827" w:rsidP="00A35827">
      <w:pPr>
        <w:pStyle w:val="ListParagraph"/>
        <w:numPr>
          <w:ilvl w:val="3"/>
          <w:numId w:val="1"/>
        </w:numPr>
      </w:pPr>
      <w:r>
        <w:t>850 MCI</w:t>
      </w:r>
    </w:p>
    <w:p w:rsidR="00A35827" w:rsidRDefault="00A35827" w:rsidP="00A35827">
      <w:pPr>
        <w:pStyle w:val="ListParagraph"/>
        <w:numPr>
          <w:ilvl w:val="3"/>
          <w:numId w:val="1"/>
        </w:numPr>
      </w:pPr>
      <w:r>
        <w:t>350 AD</w:t>
      </w:r>
    </w:p>
    <w:p w:rsidR="00A35827" w:rsidRDefault="00A35827" w:rsidP="00A35827">
      <w:pPr>
        <w:pStyle w:val="ListParagraph"/>
        <w:numPr>
          <w:ilvl w:val="2"/>
          <w:numId w:val="1"/>
        </w:numPr>
      </w:pPr>
      <w:r>
        <w:t>Assessments: clinical, blood, spinal fluid (CSF A</w:t>
      </w:r>
      <w:r>
        <w:rPr>
          <w:rFonts w:cs="Times New Roman"/>
        </w:rPr>
        <w:t>β</w:t>
      </w:r>
      <w:r>
        <w:t xml:space="preserve"> and tau), cognition, imaging (MRI, FDG-PET, Amyloid PET), genetics, n</w:t>
      </w:r>
      <w:r w:rsidR="00E533F1">
        <w:t>e</w:t>
      </w:r>
      <w:r>
        <w:t>ur</w:t>
      </w:r>
      <w:r w:rsidR="00E533F1">
        <w:t>o</w:t>
      </w:r>
      <w:r>
        <w:t>pathology</w:t>
      </w:r>
    </w:p>
    <w:p w:rsidR="00A35827" w:rsidRDefault="002546F7" w:rsidP="00A35827">
      <w:pPr>
        <w:pStyle w:val="ListParagraph"/>
        <w:numPr>
          <w:ilvl w:val="2"/>
          <w:numId w:val="1"/>
        </w:numPr>
      </w:pPr>
      <w:r>
        <w:t>Contributions:</w:t>
      </w:r>
    </w:p>
    <w:p w:rsidR="002546F7" w:rsidRDefault="002546F7" w:rsidP="002546F7">
      <w:pPr>
        <w:pStyle w:val="ListParagraph"/>
        <w:numPr>
          <w:ilvl w:val="3"/>
          <w:numId w:val="1"/>
        </w:numPr>
      </w:pPr>
      <w:r>
        <w:t>Standardized methods</w:t>
      </w:r>
    </w:p>
    <w:p w:rsidR="002546F7" w:rsidRDefault="002546F7" w:rsidP="002546F7">
      <w:pPr>
        <w:pStyle w:val="ListParagraph"/>
        <w:numPr>
          <w:ilvl w:val="3"/>
          <w:numId w:val="1"/>
        </w:numPr>
      </w:pPr>
      <w:r>
        <w:t>First large multisite study using amyloid imaging</w:t>
      </w:r>
    </w:p>
    <w:p w:rsidR="002546F7" w:rsidRDefault="002546F7" w:rsidP="004666C9">
      <w:pPr>
        <w:pStyle w:val="ListParagraph"/>
        <w:numPr>
          <w:ilvl w:val="3"/>
          <w:numId w:val="1"/>
        </w:numPr>
      </w:pPr>
      <w:r>
        <w:t xml:space="preserve">Wider acceptance of </w:t>
      </w:r>
      <w:r w:rsidR="004666C9" w:rsidRPr="004666C9">
        <w:t>lumbar puncture</w:t>
      </w:r>
    </w:p>
    <w:p w:rsidR="002546F7" w:rsidRDefault="002546F7" w:rsidP="002546F7">
      <w:pPr>
        <w:pStyle w:val="ListParagraph"/>
        <w:numPr>
          <w:ilvl w:val="3"/>
          <w:numId w:val="1"/>
        </w:numPr>
      </w:pPr>
      <w:r>
        <w:t>MRI across vendors</w:t>
      </w:r>
    </w:p>
    <w:p w:rsidR="002546F7" w:rsidRDefault="002546F7" w:rsidP="002546F7">
      <w:pPr>
        <w:pStyle w:val="ListParagraph"/>
        <w:numPr>
          <w:ilvl w:val="3"/>
          <w:numId w:val="1"/>
        </w:numPr>
      </w:pPr>
      <w:r>
        <w:t>Data sharing model</w:t>
      </w:r>
    </w:p>
    <w:p w:rsidR="002546F7" w:rsidRDefault="002546F7" w:rsidP="002546F7">
      <w:pPr>
        <w:pStyle w:val="ListParagraph"/>
        <w:numPr>
          <w:ilvl w:val="3"/>
          <w:numId w:val="1"/>
        </w:numPr>
      </w:pPr>
      <w:r>
        <w:t xml:space="preserve">Led to WW ADNI, GWAS, </w:t>
      </w:r>
      <w:r w:rsidR="00E533F1">
        <w:t>w</w:t>
      </w:r>
      <w:r>
        <w:t xml:space="preserve">hole genome sequencing, </w:t>
      </w:r>
      <w:r w:rsidR="001A3727">
        <w:t>US Department of Defense (</w:t>
      </w:r>
      <w:r>
        <w:t>DOD</w:t>
      </w:r>
      <w:r w:rsidR="001A3727">
        <w:t>)</w:t>
      </w:r>
      <w:r>
        <w:t xml:space="preserve"> tau PET imaging,  </w:t>
      </w:r>
    </w:p>
    <w:p w:rsidR="002546F7" w:rsidRDefault="002546F7" w:rsidP="001A3727">
      <w:pPr>
        <w:pStyle w:val="ListParagraph"/>
        <w:numPr>
          <w:ilvl w:val="2"/>
          <w:numId w:val="1"/>
        </w:numPr>
      </w:pPr>
      <w:r>
        <w:t xml:space="preserve">Other ADNI-like projects – DOD ADNI, DOD MCI ADNI (PTSD and TBI), </w:t>
      </w:r>
      <w:r w:rsidR="00E533F1">
        <w:t>t</w:t>
      </w:r>
      <w:r>
        <w:t xml:space="preserve">au imaging study, Depression ADNI, </w:t>
      </w:r>
      <w:r w:rsidR="001A3727" w:rsidRPr="001A3727">
        <w:t xml:space="preserve">Parkinson’s Progression Markers Initiative </w:t>
      </w:r>
      <w:r w:rsidR="001A3727">
        <w:t>(</w:t>
      </w:r>
      <w:r>
        <w:t>PPMI</w:t>
      </w:r>
      <w:r w:rsidR="001A3727">
        <w:t>)</w:t>
      </w:r>
      <w:r>
        <w:t>, TRACK TBI, DIAN</w:t>
      </w:r>
    </w:p>
    <w:p w:rsidR="002546F7" w:rsidRDefault="002546F7" w:rsidP="002546F7">
      <w:pPr>
        <w:pStyle w:val="ListParagraph"/>
        <w:numPr>
          <w:ilvl w:val="2"/>
          <w:numId w:val="1"/>
        </w:numPr>
      </w:pPr>
      <w:r>
        <w:t xml:space="preserve">Predictive power of </w:t>
      </w:r>
      <w:proofErr w:type="spellStart"/>
      <w:r>
        <w:t>florbetapir</w:t>
      </w:r>
      <w:proofErr w:type="spellEnd"/>
      <w:r>
        <w:t xml:space="preserve"> and PIB imaging across disease stages, impact of ApoE4 status.</w:t>
      </w:r>
    </w:p>
    <w:p w:rsidR="002546F7" w:rsidRDefault="002546F7" w:rsidP="002546F7">
      <w:pPr>
        <w:pStyle w:val="ListParagraph"/>
        <w:numPr>
          <w:ilvl w:val="2"/>
          <w:numId w:val="1"/>
        </w:numPr>
      </w:pPr>
      <w:r>
        <w:t>Planning for ADNI 3 (2016-2021)</w:t>
      </w:r>
    </w:p>
    <w:p w:rsidR="002546F7" w:rsidRDefault="002546F7" w:rsidP="002546F7">
      <w:pPr>
        <w:pStyle w:val="ListParagraph"/>
        <w:numPr>
          <w:ilvl w:val="3"/>
          <w:numId w:val="1"/>
        </w:numPr>
      </w:pPr>
      <w:r>
        <w:t>Add tau PET</w:t>
      </w:r>
    </w:p>
    <w:p w:rsidR="002546F7" w:rsidRDefault="002546F7" w:rsidP="002546F7">
      <w:pPr>
        <w:pStyle w:val="ListParagraph"/>
        <w:numPr>
          <w:ilvl w:val="3"/>
          <w:numId w:val="1"/>
        </w:numPr>
      </w:pPr>
      <w:r>
        <w:t>Continue multimodality MRI</w:t>
      </w:r>
    </w:p>
    <w:p w:rsidR="002546F7" w:rsidRPr="002546F7" w:rsidRDefault="002546F7" w:rsidP="002546F7">
      <w:pPr>
        <w:pStyle w:val="ListParagraph"/>
        <w:numPr>
          <w:ilvl w:val="3"/>
          <w:numId w:val="1"/>
        </w:numPr>
      </w:pPr>
      <w:r>
        <w:t>Mass spectrometry for CSF analysis of A</w:t>
      </w:r>
      <w:r>
        <w:rPr>
          <w:rFonts w:cs="Times New Roman"/>
        </w:rPr>
        <w:t>β</w:t>
      </w:r>
    </w:p>
    <w:p w:rsidR="002546F7" w:rsidRPr="00884E35" w:rsidRDefault="002546F7" w:rsidP="002546F7">
      <w:pPr>
        <w:pStyle w:val="ListParagraph"/>
        <w:numPr>
          <w:ilvl w:val="3"/>
          <w:numId w:val="1"/>
        </w:numPr>
      </w:pPr>
      <w:r>
        <w:rPr>
          <w:rFonts w:cs="Times New Roman"/>
        </w:rPr>
        <w:t xml:space="preserve">Computer-based neuropsychological testing; pilot with </w:t>
      </w:r>
      <w:proofErr w:type="spellStart"/>
      <w:r>
        <w:rPr>
          <w:rFonts w:cs="Times New Roman"/>
        </w:rPr>
        <w:t>CogState</w:t>
      </w:r>
      <w:proofErr w:type="spellEnd"/>
    </w:p>
    <w:p w:rsidR="00884E35" w:rsidRPr="00884E35" w:rsidRDefault="00884E35" w:rsidP="00884E35">
      <w:pPr>
        <w:pStyle w:val="ListParagraph"/>
        <w:numPr>
          <w:ilvl w:val="2"/>
          <w:numId w:val="1"/>
        </w:numPr>
      </w:pPr>
      <w:r>
        <w:rPr>
          <w:rFonts w:cs="Times New Roman"/>
        </w:rPr>
        <w:t xml:space="preserve">Emerging importance of </w:t>
      </w:r>
      <w:proofErr w:type="spellStart"/>
      <w:r>
        <w:rPr>
          <w:rFonts w:cs="Times New Roman"/>
        </w:rPr>
        <w:t>tauPET</w:t>
      </w:r>
      <w:proofErr w:type="spellEnd"/>
      <w:r>
        <w:rPr>
          <w:rFonts w:cs="Times New Roman"/>
        </w:rPr>
        <w:t xml:space="preserve"> – (to be studied with DOD funding) – many autopsy pathology studies show that tau tangles correlate with synapse loss, neuron loss, memory loss, cognitive decline. Hope is that longitudinal tau deposition will correlate with progression and that slowing of tau deposition would indi</w:t>
      </w:r>
      <w:r w:rsidR="00FE0AB0">
        <w:rPr>
          <w:rFonts w:cs="Times New Roman"/>
        </w:rPr>
        <w:t>cate disease modification (i.e.</w:t>
      </w:r>
      <w:r>
        <w:rPr>
          <w:rFonts w:cs="Times New Roman"/>
        </w:rPr>
        <w:t xml:space="preserve"> surrogate endpoint).  </w:t>
      </w:r>
    </w:p>
    <w:p w:rsidR="00884E35" w:rsidRPr="00884E35" w:rsidRDefault="00884E35" w:rsidP="00884E35">
      <w:pPr>
        <w:pStyle w:val="ListParagraph"/>
        <w:numPr>
          <w:ilvl w:val="2"/>
          <w:numId w:val="1"/>
        </w:numPr>
      </w:pPr>
      <w:r>
        <w:rPr>
          <w:rFonts w:cs="Times New Roman"/>
        </w:rPr>
        <w:t xml:space="preserve">ADNI data sharing is a model for future science - all raw and processed data are shared on internet with no embargo. </w:t>
      </w:r>
    </w:p>
    <w:p w:rsidR="00884E35" w:rsidRDefault="00884E35" w:rsidP="00884E35">
      <w:pPr>
        <w:pStyle w:val="ListParagraph"/>
        <w:numPr>
          <w:ilvl w:val="2"/>
          <w:numId w:val="1"/>
        </w:numPr>
      </w:pPr>
      <w:r>
        <w:t>The Brain Health Registry – addresses the high cost of trials as an obstacle to effective treatments; uses the internet to recruit, assess, screen, and monitor subjects – 8,000 subjects in San Francisco Bay area already</w:t>
      </w:r>
      <w:r w:rsidR="00E533F1">
        <w:t xml:space="preserve"> enrolled; have obtained</w:t>
      </w:r>
      <w:r>
        <w:t xml:space="preserve"> cognitive data on 2500 within just a few months. </w:t>
      </w:r>
    </w:p>
    <w:p w:rsidR="00884E35" w:rsidRDefault="00884E35" w:rsidP="00884E35">
      <w:pPr>
        <w:pStyle w:val="ListParagraph"/>
        <w:numPr>
          <w:ilvl w:val="2"/>
          <w:numId w:val="1"/>
        </w:numPr>
      </w:pPr>
      <w:r>
        <w:t xml:space="preserve">Funding – NIA; PPSB partners through FNIH also major contributors </w:t>
      </w:r>
    </w:p>
    <w:p w:rsidR="00FD65C1" w:rsidRDefault="00FD65C1" w:rsidP="00884E35">
      <w:pPr>
        <w:pStyle w:val="ListParagraph"/>
        <w:numPr>
          <w:ilvl w:val="2"/>
          <w:numId w:val="1"/>
        </w:numPr>
      </w:pPr>
      <w:r>
        <w:lastRenderedPageBreak/>
        <w:t xml:space="preserve">Comment on allegations about quality of Japan ADNI data – investigation showed no evidence of fraud or fabrication. Japan ADNI has been extremely successful. </w:t>
      </w:r>
    </w:p>
    <w:p w:rsidR="002546F7" w:rsidRDefault="002546F7" w:rsidP="002546F7">
      <w:pPr>
        <w:pStyle w:val="ListParagraph"/>
        <w:ind w:left="2880"/>
      </w:pPr>
    </w:p>
    <w:p w:rsidR="00A35827" w:rsidRDefault="00A35827" w:rsidP="00A35827">
      <w:pPr>
        <w:pStyle w:val="ListParagraph"/>
        <w:numPr>
          <w:ilvl w:val="1"/>
          <w:numId w:val="1"/>
        </w:numPr>
      </w:pPr>
      <w:r>
        <w:t xml:space="preserve">Clinical Core – Ron Petersen </w:t>
      </w:r>
    </w:p>
    <w:p w:rsidR="00FE14E8" w:rsidRDefault="00FE14E8" w:rsidP="00FE14E8">
      <w:pPr>
        <w:pStyle w:val="ListParagraph"/>
        <w:numPr>
          <w:ilvl w:val="2"/>
          <w:numId w:val="1"/>
        </w:numPr>
      </w:pPr>
      <w:r>
        <w:t>Now have hit or exceeded targets in all 5 groups (CN, SMC, e</w:t>
      </w:r>
      <w:r w:rsidR="00E533F1">
        <w:t xml:space="preserve">arly </w:t>
      </w:r>
      <w:r>
        <w:t>MCI, l</w:t>
      </w:r>
      <w:r w:rsidR="00E533F1">
        <w:t xml:space="preserve">ate </w:t>
      </w:r>
      <w:r>
        <w:t xml:space="preserve">MCI, AD): </w:t>
      </w:r>
    </w:p>
    <w:p w:rsidR="00FE14E8" w:rsidRDefault="00FE14E8" w:rsidP="00FE14E8">
      <w:pPr>
        <w:pStyle w:val="ListParagraph"/>
        <w:numPr>
          <w:ilvl w:val="2"/>
          <w:numId w:val="1"/>
        </w:numPr>
      </w:pPr>
      <w:r>
        <w:t xml:space="preserve">Baseline clinical characteristics, demographics, and cognitive measures reinforce continuum from normal to AD dementia. </w:t>
      </w:r>
    </w:p>
    <w:p w:rsidR="00FE14E8" w:rsidRDefault="00FE14E8" w:rsidP="00FE14E8">
      <w:pPr>
        <w:pStyle w:val="ListParagraph"/>
        <w:numPr>
          <w:ilvl w:val="2"/>
          <w:numId w:val="1"/>
        </w:numPr>
      </w:pPr>
      <w:r>
        <w:t xml:space="preserve">Added </w:t>
      </w:r>
      <w:proofErr w:type="spellStart"/>
      <w:r>
        <w:t>ECog</w:t>
      </w:r>
      <w:proofErr w:type="spellEnd"/>
      <w:r>
        <w:t xml:space="preserve"> (everyday cognition) assessment – both self and partner subjective impressions. Shows that in normal and early MCI, participants view severity worse than study partners, but this flips in late MCI and AD. </w:t>
      </w:r>
    </w:p>
    <w:p w:rsidR="00B251F1" w:rsidRDefault="00B251F1" w:rsidP="00FE14E8">
      <w:pPr>
        <w:pStyle w:val="ListParagraph"/>
        <w:numPr>
          <w:ilvl w:val="2"/>
          <w:numId w:val="1"/>
        </w:numPr>
      </w:pPr>
      <w:r>
        <w:t>Planning for ADNI 3 – trying to balance scientifically interesting questions with how we can best inform drug development/clinical trials. Need to think about where clinical trials are likely to be 3-4 years in the future, e.g., do we need to look at new groups, e</w:t>
      </w:r>
      <w:r w:rsidR="007A586F">
        <w:t>t</w:t>
      </w:r>
      <w:r>
        <w:t>c.</w:t>
      </w:r>
      <w:r w:rsidR="007A586F">
        <w:t xml:space="preserve"> and should we be addressing gaps in understanding how AD progresses. Ran ideas by the PPSB. One idea was that we </w:t>
      </w:r>
      <w:r w:rsidR="00E533F1">
        <w:t xml:space="preserve">may </w:t>
      </w:r>
      <w:r w:rsidR="007A586F">
        <w:t xml:space="preserve">have learned all we need to know about dementia and should focus </w:t>
      </w:r>
      <w:r w:rsidR="00E533F1">
        <w:t xml:space="preserve">on </w:t>
      </w:r>
      <w:r w:rsidR="007A586F">
        <w:t>earlier</w:t>
      </w:r>
      <w:r w:rsidR="00E533F1">
        <w:t xml:space="preserve"> stages</w:t>
      </w:r>
      <w:r w:rsidR="007A586F">
        <w:t xml:space="preserve">, but there was a clear and resounding “no” from the PPSB – </w:t>
      </w:r>
      <w:r w:rsidR="00E533F1">
        <w:t xml:space="preserve">we </w:t>
      </w:r>
      <w:r w:rsidR="007A586F">
        <w:t>still</w:t>
      </w:r>
      <w:r w:rsidR="007D4758">
        <w:t xml:space="preserve"> need to learn</w:t>
      </w:r>
      <w:r w:rsidR="007A586F">
        <w:t xml:space="preserve"> more about </w:t>
      </w:r>
      <w:r w:rsidR="007D4758">
        <w:t xml:space="preserve">the </w:t>
      </w:r>
      <w:r w:rsidR="007A586F">
        <w:t xml:space="preserve">dementia stage. Other things being considered are dropping the early MCI/late MCI distinction, enriching enrollees with various biomarkers and genetic marker, and enrolling younger subjects and if we do that, identifying appropriate markers to follow. </w:t>
      </w:r>
      <w:r>
        <w:t xml:space="preserve"> </w:t>
      </w:r>
    </w:p>
    <w:p w:rsidR="00DC5FB4" w:rsidRDefault="00DC5FB4" w:rsidP="00DC5FB4">
      <w:pPr>
        <w:pStyle w:val="ListParagraph"/>
        <w:ind w:left="2160"/>
      </w:pPr>
    </w:p>
    <w:p w:rsidR="00A35827" w:rsidRDefault="00A35827" w:rsidP="00A35827">
      <w:pPr>
        <w:pStyle w:val="ListParagraph"/>
        <w:numPr>
          <w:ilvl w:val="1"/>
          <w:numId w:val="1"/>
        </w:numPr>
      </w:pPr>
      <w:r>
        <w:t>Biomarker Core – Les Shaw</w:t>
      </w:r>
    </w:p>
    <w:p w:rsidR="00DC5FB4" w:rsidRDefault="00DC5FB4" w:rsidP="00DC5FB4">
      <w:pPr>
        <w:pStyle w:val="ListParagraph"/>
        <w:numPr>
          <w:ilvl w:val="2"/>
          <w:numId w:val="1"/>
        </w:numPr>
      </w:pPr>
      <w:r>
        <w:t xml:space="preserve">Studies reported using ADNI </w:t>
      </w:r>
      <w:proofErr w:type="spellStart"/>
      <w:r>
        <w:t>biofluids</w:t>
      </w:r>
      <w:proofErr w:type="spellEnd"/>
      <w:r>
        <w:t xml:space="preserve">: </w:t>
      </w:r>
      <w:proofErr w:type="spellStart"/>
      <w:r>
        <w:t>mrm</w:t>
      </w:r>
      <w:proofErr w:type="spellEnd"/>
      <w:r>
        <w:t xml:space="preserve">/tandem MS study of 567 </w:t>
      </w:r>
      <w:proofErr w:type="spellStart"/>
      <w:r>
        <w:t>tryptic</w:t>
      </w:r>
      <w:proofErr w:type="spellEnd"/>
      <w:r>
        <w:t xml:space="preserve"> peptides associated with 221 proteins </w:t>
      </w:r>
    </w:p>
    <w:p w:rsidR="00DC5FB4" w:rsidRDefault="00DC5FB4" w:rsidP="00DC5FB4">
      <w:pPr>
        <w:pStyle w:val="ListParagraph"/>
        <w:numPr>
          <w:ilvl w:val="2"/>
          <w:numId w:val="1"/>
        </w:numPr>
      </w:pPr>
      <w:r>
        <w:t xml:space="preserve">Newly approved studies using ADNI </w:t>
      </w:r>
      <w:proofErr w:type="spellStart"/>
      <w:r>
        <w:t>biofluids</w:t>
      </w:r>
      <w:proofErr w:type="spellEnd"/>
      <w:r>
        <w:t xml:space="preserve">: YKL40 and Vilip1, metabolic pathways and networks, DDE (breakdown product of DDT), </w:t>
      </w:r>
      <w:proofErr w:type="spellStart"/>
      <w:r>
        <w:t>Neurogranin</w:t>
      </w:r>
      <w:proofErr w:type="spellEnd"/>
      <w:r>
        <w:t xml:space="preserve">, </w:t>
      </w:r>
      <w:proofErr w:type="gramStart"/>
      <w:r>
        <w:t>Tau</w:t>
      </w:r>
      <w:proofErr w:type="gramEnd"/>
      <w:r>
        <w:t xml:space="preserve"> in plasma, phosphorylated </w:t>
      </w:r>
      <w:r>
        <w:rPr>
          <w:rFonts w:cs="Times New Roman"/>
        </w:rPr>
        <w:t>α</w:t>
      </w:r>
      <w:r>
        <w:t>-</w:t>
      </w:r>
      <w:proofErr w:type="spellStart"/>
      <w:r>
        <w:t>synuclein</w:t>
      </w:r>
      <w:proofErr w:type="spellEnd"/>
      <w:r>
        <w:t xml:space="preserve">. </w:t>
      </w:r>
    </w:p>
    <w:p w:rsidR="00FD2D40" w:rsidRDefault="00DC5FB4" w:rsidP="00FD2D40">
      <w:pPr>
        <w:pStyle w:val="ListParagraph"/>
        <w:numPr>
          <w:ilvl w:val="2"/>
          <w:numId w:val="1"/>
        </w:numPr>
      </w:pPr>
      <w:r>
        <w:t>2014 ADNI</w:t>
      </w:r>
      <w:r w:rsidR="00E533F1">
        <w:t>2</w:t>
      </w:r>
      <w:r>
        <w:t xml:space="preserve"> batch analyses of CSF completed and uploaded data on ADNI/LONI website in June 2014</w:t>
      </w:r>
      <w:r w:rsidR="00FD2D40">
        <w:t>:Test-retest performance – R</w:t>
      </w:r>
      <w:r w:rsidR="00FD2D40" w:rsidRPr="00FD2D40">
        <w:rPr>
          <w:vertAlign w:val="superscript"/>
        </w:rPr>
        <w:t>2</w:t>
      </w:r>
      <w:r w:rsidR="00FD2D40">
        <w:t>: tau .986, A</w:t>
      </w:r>
      <w:r w:rsidR="00FD2D40" w:rsidRPr="00FD2D40">
        <w:rPr>
          <w:rFonts w:cs="Times New Roman"/>
        </w:rPr>
        <w:t>β</w:t>
      </w:r>
      <w:r w:rsidR="00FD2D40" w:rsidRPr="00FD2D40">
        <w:rPr>
          <w:vertAlign w:val="subscript"/>
        </w:rPr>
        <w:t>42</w:t>
      </w:r>
      <w:r w:rsidR="00FD2D40">
        <w:t xml:space="preserve"> .924, ptau</w:t>
      </w:r>
      <w:r w:rsidR="00FD2D40" w:rsidRPr="00FD2D40">
        <w:rPr>
          <w:vertAlign w:val="subscript"/>
        </w:rPr>
        <w:t>181</w:t>
      </w:r>
      <w:r w:rsidR="00FD2D40">
        <w:t xml:space="preserve"> .988; %CVs range from 4.9% to 7.2%</w:t>
      </w:r>
    </w:p>
    <w:p w:rsidR="00FD2D40" w:rsidRDefault="00FD2D40" w:rsidP="00FD2D40">
      <w:pPr>
        <w:pStyle w:val="ListParagraph"/>
        <w:numPr>
          <w:ilvl w:val="2"/>
          <w:numId w:val="1"/>
        </w:numPr>
      </w:pPr>
      <w:r>
        <w:t xml:space="preserve">ADNI1 and GO+2 baseline comparison </w:t>
      </w:r>
    </w:p>
    <w:p w:rsidR="00FD2D40" w:rsidRDefault="00DC5FB4" w:rsidP="00DC5FB4">
      <w:pPr>
        <w:pStyle w:val="ListParagraph"/>
        <w:numPr>
          <w:ilvl w:val="2"/>
          <w:numId w:val="1"/>
        </w:numPr>
      </w:pPr>
      <w:r>
        <w:t xml:space="preserve">Progress report on </w:t>
      </w:r>
      <w:proofErr w:type="spellStart"/>
      <w:r>
        <w:t>mrm</w:t>
      </w:r>
      <w:proofErr w:type="spellEnd"/>
      <w:r>
        <w:t>/tandem MS reference method for A</w:t>
      </w:r>
      <w:r>
        <w:rPr>
          <w:rFonts w:cs="Times New Roman"/>
        </w:rPr>
        <w:t>β</w:t>
      </w:r>
      <w:r>
        <w:rPr>
          <w:vertAlign w:val="subscript"/>
        </w:rPr>
        <w:t>1-42</w:t>
      </w:r>
      <w:r w:rsidR="00FD2D40">
        <w:rPr>
          <w:vertAlign w:val="subscript"/>
        </w:rPr>
        <w:t xml:space="preserve"> – </w:t>
      </w:r>
      <w:r w:rsidR="00FD2D40">
        <w:t>published two papers on the round robin study; pilot assessment of IRMM standard is underway</w:t>
      </w:r>
    </w:p>
    <w:p w:rsidR="00DC5FB4" w:rsidRDefault="00FD2D40" w:rsidP="00DC5FB4">
      <w:pPr>
        <w:pStyle w:val="ListParagraph"/>
        <w:numPr>
          <w:ilvl w:val="2"/>
          <w:numId w:val="1"/>
        </w:numPr>
      </w:pPr>
      <w:r>
        <w:t xml:space="preserve">Supporting other standardization efforts with GBSC, CAMD, Japan ADNI  </w:t>
      </w:r>
    </w:p>
    <w:p w:rsidR="00DC5FB4" w:rsidRDefault="00FD2D40" w:rsidP="00DC5FB4">
      <w:pPr>
        <w:pStyle w:val="ListParagraph"/>
        <w:numPr>
          <w:ilvl w:val="2"/>
          <w:numId w:val="1"/>
        </w:numPr>
      </w:pPr>
      <w:r>
        <w:t xml:space="preserve">Planned analyses </w:t>
      </w:r>
    </w:p>
    <w:p w:rsidR="00FD2D40" w:rsidRDefault="00FD2D40" w:rsidP="00FD2D40">
      <w:pPr>
        <w:pStyle w:val="ListParagraph"/>
        <w:numPr>
          <w:ilvl w:val="3"/>
          <w:numId w:val="1"/>
        </w:numPr>
      </w:pPr>
      <w:r>
        <w:t xml:space="preserve">Continued systematic documentation of performance of AlzBio3 and </w:t>
      </w:r>
      <w:proofErr w:type="spellStart"/>
      <w:r>
        <w:t>mrm</w:t>
      </w:r>
      <w:proofErr w:type="spellEnd"/>
      <w:r>
        <w:t xml:space="preserve"> MS assays</w:t>
      </w:r>
    </w:p>
    <w:p w:rsidR="00FD2D40" w:rsidRDefault="00FD2D40" w:rsidP="00FD2D40">
      <w:pPr>
        <w:pStyle w:val="ListParagraph"/>
        <w:numPr>
          <w:ilvl w:val="3"/>
          <w:numId w:val="1"/>
        </w:numPr>
      </w:pPr>
      <w:r>
        <w:t>Document that CSF biomarker-based incidence in ADNI2 subjects replicates that seen in ADNI1</w:t>
      </w:r>
    </w:p>
    <w:p w:rsidR="00FD2D40" w:rsidRDefault="00FD2D40" w:rsidP="00FD2D40">
      <w:pPr>
        <w:pStyle w:val="ListParagraph"/>
        <w:numPr>
          <w:ilvl w:val="3"/>
          <w:numId w:val="1"/>
        </w:numPr>
      </w:pPr>
      <w:r>
        <w:t xml:space="preserve">Establish clinical utilities of qualified </w:t>
      </w:r>
      <w:proofErr w:type="spellStart"/>
      <w:r>
        <w:t>mrm</w:t>
      </w:r>
      <w:proofErr w:type="spellEnd"/>
      <w:r>
        <w:t>/MS methods</w:t>
      </w:r>
    </w:p>
    <w:p w:rsidR="00FD2D40" w:rsidRDefault="00FD2D40" w:rsidP="00FD2D40">
      <w:pPr>
        <w:pStyle w:val="ListParagraph"/>
        <w:numPr>
          <w:ilvl w:val="3"/>
          <w:numId w:val="1"/>
        </w:numPr>
      </w:pPr>
      <w:r>
        <w:lastRenderedPageBreak/>
        <w:t>Assess potential for new biomarkers to add sensitivity for detection of neuropathology and add predictive ability for progression of disease</w:t>
      </w:r>
      <w:r w:rsidR="00DD622D">
        <w:t xml:space="preserve"> (e.g., VILIP-1, YKL40, proteins or peptide profile, </w:t>
      </w:r>
      <w:proofErr w:type="spellStart"/>
      <w:r w:rsidR="00DD622D">
        <w:t>neurogranin</w:t>
      </w:r>
      <w:proofErr w:type="spellEnd"/>
      <w:r w:rsidR="00DD622D">
        <w:t>, A</w:t>
      </w:r>
      <w:r w:rsidR="00DD622D" w:rsidRPr="00FD2D40">
        <w:rPr>
          <w:rFonts w:cs="Times New Roman"/>
        </w:rPr>
        <w:t>β</w:t>
      </w:r>
      <w:r w:rsidR="00DD622D" w:rsidRPr="00FD2D40">
        <w:rPr>
          <w:vertAlign w:val="subscript"/>
        </w:rPr>
        <w:t>42</w:t>
      </w:r>
      <w:r w:rsidR="00DD622D">
        <w:t xml:space="preserve"> oli</w:t>
      </w:r>
      <w:r w:rsidR="00E533F1">
        <w:t>g</w:t>
      </w:r>
      <w:r w:rsidR="00DD622D">
        <w:t>omers, serum or plasma proteins including DDE and t-tau)</w:t>
      </w:r>
      <w:r>
        <w:t xml:space="preserve">  </w:t>
      </w:r>
    </w:p>
    <w:p w:rsidR="00FD2D40" w:rsidRDefault="00FD2D40" w:rsidP="00FD2D40">
      <w:pPr>
        <w:pStyle w:val="ListParagraph"/>
        <w:numPr>
          <w:ilvl w:val="3"/>
          <w:numId w:val="1"/>
        </w:numPr>
      </w:pPr>
      <w:r>
        <w:t xml:space="preserve">Longitudinal CSF biomarkers </w:t>
      </w:r>
    </w:p>
    <w:p w:rsidR="00DD622D" w:rsidRDefault="00DD622D" w:rsidP="00DD622D">
      <w:pPr>
        <w:pStyle w:val="ListParagraph"/>
        <w:ind w:left="2880"/>
      </w:pPr>
    </w:p>
    <w:p w:rsidR="00A35827" w:rsidRDefault="00A35827" w:rsidP="00A35827">
      <w:pPr>
        <w:pStyle w:val="ListParagraph"/>
        <w:numPr>
          <w:ilvl w:val="1"/>
          <w:numId w:val="1"/>
        </w:numPr>
      </w:pPr>
      <w:r>
        <w:t>MRI – Cliff Jack</w:t>
      </w:r>
      <w:r w:rsidR="00DD622D">
        <w:t xml:space="preserve"> </w:t>
      </w:r>
    </w:p>
    <w:p w:rsidR="00DD622D" w:rsidRDefault="00DD622D" w:rsidP="00DD622D">
      <w:pPr>
        <w:pStyle w:val="ListParagraph"/>
        <w:numPr>
          <w:ilvl w:val="2"/>
          <w:numId w:val="1"/>
        </w:numPr>
      </w:pPr>
      <w:r>
        <w:t xml:space="preserve">MR measures vary across different labs (Mayo, UCD, UCL, UCSF/VA, USC) – </w:t>
      </w:r>
      <w:proofErr w:type="spellStart"/>
      <w:r>
        <w:t>sMRI</w:t>
      </w:r>
      <w:proofErr w:type="spellEnd"/>
      <w:r>
        <w:t>, cerebrovascular disease, ARIA-H, ASL, hippocampal subfields, DTI, TF-fMRI</w:t>
      </w:r>
    </w:p>
    <w:p w:rsidR="00DD622D" w:rsidRDefault="00DD622D" w:rsidP="00DD622D">
      <w:pPr>
        <w:pStyle w:val="ListParagraph"/>
        <w:numPr>
          <w:ilvl w:val="2"/>
          <w:numId w:val="1"/>
        </w:numPr>
      </w:pPr>
      <w:proofErr w:type="spellStart"/>
      <w:r>
        <w:t>sMRI</w:t>
      </w:r>
      <w:proofErr w:type="spellEnd"/>
      <w:r>
        <w:t xml:space="preserve"> conclusions – </w:t>
      </w:r>
    </w:p>
    <w:p w:rsidR="00DD622D" w:rsidRDefault="00DD622D" w:rsidP="00DD622D">
      <w:pPr>
        <w:pStyle w:val="ListParagraph"/>
        <w:numPr>
          <w:ilvl w:val="3"/>
          <w:numId w:val="1"/>
        </w:numPr>
      </w:pPr>
      <w:r>
        <w:t xml:space="preserve">no consistent differences between accelerated and </w:t>
      </w:r>
      <w:proofErr w:type="spellStart"/>
      <w:r>
        <w:t>unaccelerated</w:t>
      </w:r>
      <w:proofErr w:type="spellEnd"/>
    </w:p>
    <w:p w:rsidR="00DD622D" w:rsidRDefault="00DD622D" w:rsidP="00DD622D">
      <w:pPr>
        <w:pStyle w:val="ListParagraph"/>
        <w:numPr>
          <w:ilvl w:val="3"/>
          <w:numId w:val="1"/>
        </w:numPr>
      </w:pPr>
      <w:proofErr w:type="gramStart"/>
      <w:r>
        <w:t>when</w:t>
      </w:r>
      <w:proofErr w:type="gramEnd"/>
      <w:r>
        <w:t xml:space="preserve"> changing from </w:t>
      </w:r>
      <w:proofErr w:type="spellStart"/>
      <w:r>
        <w:t>unaccelerated</w:t>
      </w:r>
      <w:proofErr w:type="spellEnd"/>
      <w:r>
        <w:t xml:space="preserve"> to accelerated</w:t>
      </w:r>
      <w:r w:rsidR="00E533F1">
        <w:t>,</w:t>
      </w:r>
      <w:r>
        <w:t xml:space="preserve"> no effect with Siemens or </w:t>
      </w:r>
      <w:r w:rsidR="00E533F1">
        <w:t>Ph</w:t>
      </w:r>
      <w:r>
        <w:t xml:space="preserve">ilips, but effect with GE. </w:t>
      </w:r>
    </w:p>
    <w:p w:rsidR="00DD622D" w:rsidRDefault="00DD622D" w:rsidP="00DD622D">
      <w:pPr>
        <w:pStyle w:val="ListParagraph"/>
        <w:numPr>
          <w:ilvl w:val="3"/>
          <w:numId w:val="1"/>
        </w:numPr>
      </w:pPr>
      <w:r>
        <w:t>Therefore, recommend using accelerated consistently.</w:t>
      </w:r>
    </w:p>
    <w:p w:rsidR="00DD622D" w:rsidRDefault="00DD622D" w:rsidP="00DD622D">
      <w:pPr>
        <w:pStyle w:val="ListParagraph"/>
        <w:numPr>
          <w:ilvl w:val="3"/>
          <w:numId w:val="1"/>
        </w:numPr>
      </w:pPr>
      <w:r>
        <w:t xml:space="preserve">Sample size estimates 12 months, 25% effect size – CN and </w:t>
      </w:r>
      <w:proofErr w:type="spellStart"/>
      <w:r>
        <w:t>eMCI</w:t>
      </w:r>
      <w:proofErr w:type="spellEnd"/>
      <w:r>
        <w:t xml:space="preserve"> – n~200/arm, late MCI n~100/arm, AD n~50-100/arm  </w:t>
      </w:r>
    </w:p>
    <w:p w:rsidR="00DD622D" w:rsidRDefault="00DD622D" w:rsidP="00DD622D">
      <w:pPr>
        <w:pStyle w:val="ListParagraph"/>
        <w:numPr>
          <w:ilvl w:val="2"/>
          <w:numId w:val="1"/>
        </w:numPr>
      </w:pPr>
      <w:r>
        <w:t xml:space="preserve">CVD conclusions – </w:t>
      </w:r>
    </w:p>
    <w:p w:rsidR="00DD622D" w:rsidRDefault="00DD622D" w:rsidP="00DD622D">
      <w:pPr>
        <w:pStyle w:val="ListParagraph"/>
        <w:numPr>
          <w:ilvl w:val="3"/>
          <w:numId w:val="1"/>
        </w:numPr>
      </w:pPr>
      <w:proofErr w:type="spellStart"/>
      <w:r>
        <w:t>Normal</w:t>
      </w:r>
      <w:r w:rsidR="00E533F1">
        <w:t>s</w:t>
      </w:r>
      <w:proofErr w:type="spellEnd"/>
      <w:r>
        <w:t xml:space="preserve"> have less </w:t>
      </w:r>
      <w:r w:rsidR="00CC09A6">
        <w:t xml:space="preserve">white matter </w:t>
      </w:r>
      <w:proofErr w:type="spellStart"/>
      <w:r w:rsidR="00CC09A6">
        <w:t>hyperintensities</w:t>
      </w:r>
      <w:proofErr w:type="spellEnd"/>
      <w:r w:rsidR="00CC09A6">
        <w:t xml:space="preserve"> (WMH)</w:t>
      </w:r>
      <w:r>
        <w:t xml:space="preserve"> than others but no WMH group differences among cognitively impaired groups</w:t>
      </w:r>
    </w:p>
    <w:p w:rsidR="00DD622D" w:rsidRDefault="00DD622D" w:rsidP="00DD622D">
      <w:pPr>
        <w:pStyle w:val="ListParagraph"/>
        <w:numPr>
          <w:ilvl w:val="3"/>
          <w:numId w:val="1"/>
        </w:numPr>
      </w:pPr>
      <w:r>
        <w:t>WMH increase in volume with time</w:t>
      </w:r>
    </w:p>
    <w:p w:rsidR="00DD622D" w:rsidRDefault="00DD622D" w:rsidP="00DD622D">
      <w:pPr>
        <w:pStyle w:val="ListParagraph"/>
        <w:numPr>
          <w:ilvl w:val="3"/>
          <w:numId w:val="1"/>
        </w:numPr>
      </w:pPr>
      <w:r>
        <w:t>Individuals with greater WMH at baseline have greater cognitive decline over time.</w:t>
      </w:r>
    </w:p>
    <w:p w:rsidR="00CC09A6" w:rsidRDefault="00CC09A6" w:rsidP="00CC09A6">
      <w:pPr>
        <w:pStyle w:val="ListParagraph"/>
        <w:numPr>
          <w:ilvl w:val="2"/>
          <w:numId w:val="1"/>
        </w:numPr>
      </w:pPr>
      <w:proofErr w:type="spellStart"/>
      <w:r>
        <w:t>Microhemorrhages</w:t>
      </w:r>
      <w:proofErr w:type="spellEnd"/>
      <w:r>
        <w:t xml:space="preserve"> – prevalence in ADNI cohort 25%, increase with age and amyloid load. Greater number at baseline associated with greater annualized rate of additional </w:t>
      </w:r>
      <w:proofErr w:type="spellStart"/>
      <w:r>
        <w:t>microhemorrhages</w:t>
      </w:r>
      <w:proofErr w:type="spellEnd"/>
      <w:r>
        <w:t>.</w:t>
      </w:r>
    </w:p>
    <w:p w:rsidR="00CC09A6" w:rsidRDefault="00CC09A6" w:rsidP="00CC09A6">
      <w:pPr>
        <w:pStyle w:val="ListParagraph"/>
        <w:numPr>
          <w:ilvl w:val="2"/>
          <w:numId w:val="1"/>
        </w:numPr>
      </w:pPr>
      <w:r>
        <w:t xml:space="preserve">ASL – decreasing perfusion at baseline associated with greater impairment and greater rate of decline associated with greater impairment  </w:t>
      </w:r>
    </w:p>
    <w:p w:rsidR="00CC09A6" w:rsidRDefault="00CC09A6" w:rsidP="00CC09A6">
      <w:pPr>
        <w:pStyle w:val="ListParagraph"/>
        <w:numPr>
          <w:ilvl w:val="2"/>
          <w:numId w:val="1"/>
        </w:numPr>
      </w:pPr>
      <w:r>
        <w:t>Hippocampal subfields – no clear advantage over standard hippocampal volume measurement</w:t>
      </w:r>
    </w:p>
    <w:p w:rsidR="00CC09A6" w:rsidRDefault="00CC09A6" w:rsidP="00CC09A6">
      <w:pPr>
        <w:pStyle w:val="ListParagraph"/>
        <w:numPr>
          <w:ilvl w:val="2"/>
          <w:numId w:val="1"/>
        </w:numPr>
      </w:pPr>
      <w:r>
        <w:t xml:space="preserve">DTI – provides additional biological information </w:t>
      </w:r>
    </w:p>
    <w:p w:rsidR="00CC09A6" w:rsidRDefault="00CC09A6" w:rsidP="00CC09A6">
      <w:pPr>
        <w:pStyle w:val="ListParagraph"/>
        <w:numPr>
          <w:ilvl w:val="2"/>
          <w:numId w:val="1"/>
        </w:numPr>
      </w:pPr>
      <w:r>
        <w:t>Resting state fMRI – best performance measure for group</w:t>
      </w:r>
      <w:r w:rsidR="00E533F1">
        <w:t>-</w:t>
      </w:r>
      <w:r>
        <w:t xml:space="preserve">wise discrimination – see progressive decline in connectivity except in </w:t>
      </w:r>
      <w:proofErr w:type="spellStart"/>
      <w:r>
        <w:t>normals</w:t>
      </w:r>
      <w:proofErr w:type="spellEnd"/>
      <w:r>
        <w:t>.</w:t>
      </w:r>
    </w:p>
    <w:p w:rsidR="00CC09A6" w:rsidRDefault="00CC09A6" w:rsidP="00CC09A6">
      <w:pPr>
        <w:pStyle w:val="ListParagraph"/>
        <w:numPr>
          <w:ilvl w:val="2"/>
          <w:numId w:val="1"/>
        </w:numPr>
      </w:pPr>
      <w:r>
        <w:t>ADNI3 considerations:</w:t>
      </w:r>
    </w:p>
    <w:p w:rsidR="00CC09A6" w:rsidRDefault="00CC09A6" w:rsidP="00CC09A6">
      <w:pPr>
        <w:pStyle w:val="ListParagraph"/>
        <w:numPr>
          <w:ilvl w:val="3"/>
          <w:numId w:val="1"/>
        </w:numPr>
      </w:pPr>
      <w:r>
        <w:t>Perform all sequence types on all scanners/subjects to the extent possible.</w:t>
      </w:r>
    </w:p>
    <w:p w:rsidR="00C74095" w:rsidRDefault="00CC09A6" w:rsidP="00CC09A6">
      <w:pPr>
        <w:pStyle w:val="ListParagraph"/>
        <w:numPr>
          <w:ilvl w:val="3"/>
          <w:numId w:val="1"/>
        </w:numPr>
      </w:pPr>
      <w:r>
        <w:t xml:space="preserve">Favor fragmented vs. standardized experimental sequences. Some systems can do this but not all, however the rationale is that by the end of the study what is now state of the art will be routine and unless we test these advanced techniques in the context of multi-site environments we won’t know if they have anything to add. </w:t>
      </w:r>
    </w:p>
    <w:p w:rsidR="00CC09A6" w:rsidRDefault="00C74095" w:rsidP="00CC09A6">
      <w:pPr>
        <w:pStyle w:val="ListParagraph"/>
        <w:numPr>
          <w:ilvl w:val="3"/>
          <w:numId w:val="1"/>
        </w:numPr>
      </w:pPr>
      <w:r>
        <w:t xml:space="preserve">Core sequences and experimental sequences proposed; however if we did all these sequences the scan would be over an hour (capped </w:t>
      </w:r>
      <w:r>
        <w:lastRenderedPageBreak/>
        <w:t xml:space="preserve">at 30 minutes in ADNI1) so it still has not been determined which sequences will make it into protocol. </w:t>
      </w:r>
      <w:r w:rsidR="00CC09A6">
        <w:t xml:space="preserve"> </w:t>
      </w:r>
    </w:p>
    <w:p w:rsidR="00C74095" w:rsidRDefault="00C74095" w:rsidP="00C74095">
      <w:pPr>
        <w:pStyle w:val="ListParagraph"/>
        <w:ind w:left="2880"/>
      </w:pPr>
    </w:p>
    <w:p w:rsidR="00A35827" w:rsidRDefault="00A35827" w:rsidP="00A35827">
      <w:pPr>
        <w:pStyle w:val="ListParagraph"/>
        <w:numPr>
          <w:ilvl w:val="1"/>
          <w:numId w:val="1"/>
        </w:numPr>
      </w:pPr>
      <w:r>
        <w:t xml:space="preserve">PET – William </w:t>
      </w:r>
      <w:proofErr w:type="spellStart"/>
      <w:r>
        <w:t>Jagust</w:t>
      </w:r>
      <w:proofErr w:type="spellEnd"/>
    </w:p>
    <w:p w:rsidR="00586F6B" w:rsidRDefault="00586F6B" w:rsidP="00586F6B">
      <w:pPr>
        <w:pStyle w:val="ListParagraph"/>
        <w:numPr>
          <w:ilvl w:val="2"/>
          <w:numId w:val="1"/>
        </w:numPr>
      </w:pPr>
      <w:r>
        <w:t xml:space="preserve">Over 1400 FDG scans done on nearly 700 subjects; about 300 have had more than four scans.  </w:t>
      </w:r>
    </w:p>
    <w:p w:rsidR="00586F6B" w:rsidRDefault="00586F6B" w:rsidP="00586F6B">
      <w:pPr>
        <w:pStyle w:val="ListParagraph"/>
        <w:numPr>
          <w:ilvl w:val="2"/>
          <w:numId w:val="1"/>
        </w:numPr>
      </w:pPr>
      <w:r>
        <w:t xml:space="preserve">About 384 subjects have had </w:t>
      </w:r>
      <w:proofErr w:type="spellStart"/>
      <w:r>
        <w:t>florbetapir</w:t>
      </w:r>
      <w:proofErr w:type="spellEnd"/>
      <w:r>
        <w:t xml:space="preserve"> scans at two time points and by the end of the year about 100 subjects will have more than 3 scans.</w:t>
      </w:r>
    </w:p>
    <w:p w:rsidR="00586F6B" w:rsidRDefault="00586F6B" w:rsidP="00586F6B">
      <w:pPr>
        <w:pStyle w:val="ListParagraph"/>
        <w:numPr>
          <w:ilvl w:val="2"/>
          <w:numId w:val="1"/>
        </w:numPr>
      </w:pPr>
      <w:r>
        <w:t xml:space="preserve">Number of positive </w:t>
      </w:r>
      <w:proofErr w:type="spellStart"/>
      <w:r>
        <w:t>florbetapir</w:t>
      </w:r>
      <w:proofErr w:type="spellEnd"/>
      <w:r>
        <w:t xml:space="preserve"> scans among normal and SMCs is similar. </w:t>
      </w:r>
    </w:p>
    <w:p w:rsidR="00586F6B" w:rsidRDefault="00586F6B" w:rsidP="00586F6B">
      <w:pPr>
        <w:pStyle w:val="ListParagraph"/>
        <w:numPr>
          <w:ilvl w:val="2"/>
          <w:numId w:val="1"/>
        </w:numPr>
      </w:pPr>
      <w:r>
        <w:t xml:space="preserve">Longitudinal </w:t>
      </w:r>
      <w:proofErr w:type="spellStart"/>
      <w:r>
        <w:t>florbetapir</w:t>
      </w:r>
      <w:proofErr w:type="spellEnd"/>
      <w:r>
        <w:t xml:space="preserve"> data – using cerebellum as a reference region does not work very well so we are using a composite region. Conversion is slow and very early in the progression of AD. </w:t>
      </w:r>
    </w:p>
    <w:p w:rsidR="00586F6B" w:rsidRDefault="00586F6B" w:rsidP="00586F6B">
      <w:pPr>
        <w:pStyle w:val="ListParagraph"/>
        <w:numPr>
          <w:ilvl w:val="2"/>
          <w:numId w:val="1"/>
        </w:numPr>
      </w:pPr>
      <w:r>
        <w:t xml:space="preserve">ADNI3 – </w:t>
      </w:r>
      <w:r w:rsidR="00E533F1">
        <w:t xml:space="preserve">why </w:t>
      </w:r>
      <w:r>
        <w:t>tau imaging</w:t>
      </w:r>
      <w:r w:rsidR="00E533F1">
        <w:t>?</w:t>
      </w:r>
    </w:p>
    <w:p w:rsidR="00586F6B" w:rsidRDefault="00586F6B" w:rsidP="00586F6B">
      <w:pPr>
        <w:pStyle w:val="ListParagraph"/>
        <w:numPr>
          <w:ilvl w:val="3"/>
          <w:numId w:val="1"/>
        </w:numPr>
      </w:pPr>
      <w:r>
        <w:t>Correlates with severity – can be an outcome marker</w:t>
      </w:r>
    </w:p>
    <w:p w:rsidR="00586F6B" w:rsidRDefault="00586F6B" w:rsidP="00586F6B">
      <w:pPr>
        <w:pStyle w:val="ListParagraph"/>
        <w:numPr>
          <w:ilvl w:val="3"/>
          <w:numId w:val="1"/>
        </w:numPr>
      </w:pPr>
      <w:r>
        <w:t>Can be used for subject selection</w:t>
      </w:r>
    </w:p>
    <w:p w:rsidR="00586F6B" w:rsidRDefault="00586F6B" w:rsidP="00586F6B">
      <w:pPr>
        <w:pStyle w:val="ListParagraph"/>
        <w:numPr>
          <w:ilvl w:val="3"/>
          <w:numId w:val="1"/>
        </w:numPr>
      </w:pPr>
      <w:r>
        <w:t>May be helpful in studies of tau targeted therapies.</w:t>
      </w:r>
    </w:p>
    <w:p w:rsidR="00586F6B" w:rsidRDefault="00586F6B" w:rsidP="00586F6B">
      <w:pPr>
        <w:pStyle w:val="ListParagraph"/>
        <w:numPr>
          <w:ilvl w:val="2"/>
          <w:numId w:val="1"/>
        </w:numPr>
      </w:pPr>
      <w:r>
        <w:t xml:space="preserve">Tau imaging – 3 potential </w:t>
      </w:r>
      <w:r w:rsidR="00594AB2">
        <w:t xml:space="preserve">families of </w:t>
      </w:r>
      <w:r>
        <w:t>compounds; 2 ADNI pilot grants proposed using AV-1451 (also called T807)</w:t>
      </w:r>
    </w:p>
    <w:p w:rsidR="00586F6B" w:rsidRDefault="00586F6B" w:rsidP="00586F6B">
      <w:pPr>
        <w:pStyle w:val="ListParagraph"/>
        <w:numPr>
          <w:ilvl w:val="2"/>
          <w:numId w:val="1"/>
        </w:numPr>
      </w:pPr>
      <w:r>
        <w:t>FDG scan opposite of tau scan</w:t>
      </w:r>
    </w:p>
    <w:p w:rsidR="00586F6B" w:rsidRDefault="00586F6B" w:rsidP="00586F6B">
      <w:pPr>
        <w:pStyle w:val="ListParagraph"/>
        <w:numPr>
          <w:ilvl w:val="2"/>
          <w:numId w:val="1"/>
        </w:numPr>
      </w:pPr>
      <w:r>
        <w:t xml:space="preserve">We are very excited; beginning to see thing that make sense. </w:t>
      </w:r>
      <w:r w:rsidR="00594AB2">
        <w:t>With dynamic data we will have a good handle on how to analyze this when it becomes an ADNI staple.</w:t>
      </w:r>
    </w:p>
    <w:p w:rsidR="00586F6B" w:rsidRDefault="00586F6B" w:rsidP="00586F6B">
      <w:pPr>
        <w:pStyle w:val="ListParagraph"/>
        <w:ind w:left="2160"/>
      </w:pPr>
    </w:p>
    <w:p w:rsidR="00A35827" w:rsidRDefault="00A35827" w:rsidP="00A35827">
      <w:pPr>
        <w:pStyle w:val="ListParagraph"/>
        <w:numPr>
          <w:ilvl w:val="1"/>
          <w:numId w:val="1"/>
        </w:numPr>
      </w:pPr>
      <w:r>
        <w:t xml:space="preserve">Genetics – Andrew </w:t>
      </w:r>
      <w:proofErr w:type="spellStart"/>
      <w:r>
        <w:t>Saykin</w:t>
      </w:r>
      <w:proofErr w:type="spellEnd"/>
    </w:p>
    <w:p w:rsidR="00586F6B" w:rsidRDefault="00586F6B" w:rsidP="00586F6B">
      <w:pPr>
        <w:pStyle w:val="ListParagraph"/>
        <w:numPr>
          <w:ilvl w:val="2"/>
          <w:numId w:val="1"/>
        </w:numPr>
      </w:pPr>
      <w:r>
        <w:t xml:space="preserve">Many papers published using ADNI genetic data – mixture of </w:t>
      </w:r>
      <w:proofErr w:type="spellStart"/>
      <w:r>
        <w:t>ApoE</w:t>
      </w:r>
      <w:proofErr w:type="spellEnd"/>
      <w:r>
        <w:t xml:space="preserve"> and GWAS studies.</w:t>
      </w:r>
    </w:p>
    <w:p w:rsidR="00586F6B" w:rsidRDefault="00586F6B" w:rsidP="00586F6B">
      <w:pPr>
        <w:pStyle w:val="ListParagraph"/>
        <w:numPr>
          <w:ilvl w:val="2"/>
          <w:numId w:val="1"/>
        </w:numPr>
      </w:pPr>
      <w:proofErr w:type="spellStart"/>
      <w:r>
        <w:t>ApoE</w:t>
      </w:r>
      <w:proofErr w:type="spellEnd"/>
      <w:r>
        <w:t xml:space="preserve"> genotyping complete on all ADNI subjects</w:t>
      </w:r>
      <w:r w:rsidR="00594AB2">
        <w:t xml:space="preserve"> (n=1720)</w:t>
      </w:r>
    </w:p>
    <w:p w:rsidR="00594AB2" w:rsidRDefault="00586F6B" w:rsidP="00586F6B">
      <w:pPr>
        <w:pStyle w:val="ListParagraph"/>
        <w:numPr>
          <w:ilvl w:val="2"/>
          <w:numId w:val="1"/>
        </w:numPr>
      </w:pPr>
      <w:r>
        <w:t xml:space="preserve">Impact of diagnosis and </w:t>
      </w:r>
      <w:proofErr w:type="spellStart"/>
      <w:r>
        <w:t>ApoE</w:t>
      </w:r>
      <w:proofErr w:type="spellEnd"/>
      <w:r>
        <w:t xml:space="preserve"> status on regional amyloid deposition</w:t>
      </w:r>
      <w:r w:rsidR="00594AB2">
        <w:t>, CSF amyloid and tau measures, medial temporal lobe atrophy, and regional glucose metabolism</w:t>
      </w:r>
      <w:r>
        <w:t xml:space="preserve"> </w:t>
      </w:r>
      <w:r w:rsidR="00594AB2">
        <w:t>–</w:t>
      </w:r>
      <w:r>
        <w:t xml:space="preserve"> </w:t>
      </w:r>
      <w:r w:rsidR="00594AB2">
        <w:t xml:space="preserve">(oral presentation </w:t>
      </w:r>
      <w:r w:rsidR="00FD77E4">
        <w:t xml:space="preserve">at AAIC </w:t>
      </w:r>
      <w:r w:rsidR="00594AB2">
        <w:t>on 7/14) – profiles are different in terms of the gene effect and diagnostic presentation effect, and complementary information by combining modalities and combining genetics with clinical presentation.</w:t>
      </w:r>
    </w:p>
    <w:p w:rsidR="00F025AD" w:rsidRDefault="00594AB2" w:rsidP="00586F6B">
      <w:pPr>
        <w:pStyle w:val="ListParagraph"/>
        <w:numPr>
          <w:ilvl w:val="2"/>
          <w:numId w:val="1"/>
        </w:numPr>
      </w:pPr>
      <w:r>
        <w:t xml:space="preserve">Whole genome sequencing data analysis </w:t>
      </w:r>
      <w:r w:rsidR="00381DF8">
        <w:t xml:space="preserve">– very challenging in part due to huge files. We are processing on giant supercomputer at Indiana University for 10 months. Reconstructing data using Broad Institute’s public pipeline. Now will compile results into a usable file for analysis and make available in coming weeks or months. </w:t>
      </w:r>
    </w:p>
    <w:p w:rsidR="00F025AD" w:rsidRDefault="00F025AD" w:rsidP="00586F6B">
      <w:pPr>
        <w:pStyle w:val="ListParagraph"/>
        <w:numPr>
          <w:ilvl w:val="2"/>
          <w:numId w:val="1"/>
        </w:numPr>
      </w:pPr>
      <w:r>
        <w:t xml:space="preserve">Preliminary </w:t>
      </w:r>
      <w:proofErr w:type="spellStart"/>
      <w:r>
        <w:t>Illumina</w:t>
      </w:r>
      <w:proofErr w:type="spellEnd"/>
      <w:r>
        <w:t xml:space="preserve">-generated results being presented at this meeting, including rare </w:t>
      </w:r>
      <w:proofErr w:type="spellStart"/>
      <w:r>
        <w:t>ApoE</w:t>
      </w:r>
      <w:proofErr w:type="spellEnd"/>
      <w:r>
        <w:t xml:space="preserve"> variants, PSEN1 variants and relationship to LOAD, PLD3 variants correlated with imaging phenotypes, </w:t>
      </w:r>
      <w:proofErr w:type="spellStart"/>
      <w:r>
        <w:t>butyrylcholinesterase</w:t>
      </w:r>
      <w:proofErr w:type="spellEnd"/>
      <w:r>
        <w:t xml:space="preserve"> variants as predictors (along with </w:t>
      </w:r>
      <w:proofErr w:type="spellStart"/>
      <w:r>
        <w:t>ApoE</w:t>
      </w:r>
      <w:proofErr w:type="spellEnd"/>
      <w:r>
        <w:t xml:space="preserve">) of </w:t>
      </w:r>
      <w:proofErr w:type="spellStart"/>
      <w:r>
        <w:t>florbetapir</w:t>
      </w:r>
      <w:proofErr w:type="spellEnd"/>
      <w:r>
        <w:t xml:space="preserve"> variants. </w:t>
      </w:r>
    </w:p>
    <w:p w:rsidR="00F025AD" w:rsidRDefault="00F025AD" w:rsidP="00586F6B">
      <w:pPr>
        <w:pStyle w:val="ListParagraph"/>
        <w:numPr>
          <w:ilvl w:val="2"/>
          <w:numId w:val="1"/>
        </w:numPr>
      </w:pPr>
      <w:r>
        <w:t xml:space="preserve">Other directions: RNA studies by BMS, </w:t>
      </w:r>
      <w:r w:rsidR="00E533F1">
        <w:t>m</w:t>
      </w:r>
      <w:r>
        <w:t>etabolomics</w:t>
      </w:r>
    </w:p>
    <w:p w:rsidR="00F025AD" w:rsidRDefault="00F025AD" w:rsidP="00586F6B">
      <w:pPr>
        <w:pStyle w:val="ListParagraph"/>
        <w:numPr>
          <w:ilvl w:val="2"/>
          <w:numId w:val="1"/>
        </w:numPr>
      </w:pPr>
      <w:r>
        <w:t xml:space="preserve">ADNI 3 planning: </w:t>
      </w:r>
    </w:p>
    <w:p w:rsidR="00F025AD" w:rsidRDefault="00F025AD" w:rsidP="00F025AD">
      <w:pPr>
        <w:pStyle w:val="ListParagraph"/>
        <w:numPr>
          <w:ilvl w:val="3"/>
          <w:numId w:val="1"/>
        </w:numPr>
      </w:pPr>
      <w:r>
        <w:t>Collect DNA longitudinally to look at epigenetic changes</w:t>
      </w:r>
    </w:p>
    <w:p w:rsidR="00F025AD" w:rsidRDefault="00F025AD" w:rsidP="00F025AD">
      <w:pPr>
        <w:pStyle w:val="ListParagraph"/>
        <w:numPr>
          <w:ilvl w:val="3"/>
          <w:numId w:val="1"/>
        </w:numPr>
      </w:pPr>
      <w:r>
        <w:lastRenderedPageBreak/>
        <w:t xml:space="preserve">Sequential RNA studies to look at changes in </w:t>
      </w:r>
      <w:proofErr w:type="spellStart"/>
      <w:r>
        <w:t>transcriptome</w:t>
      </w:r>
      <w:proofErr w:type="spellEnd"/>
      <w:r>
        <w:t xml:space="preserve"> as a function of stage.</w:t>
      </w:r>
    </w:p>
    <w:p w:rsidR="00F025AD" w:rsidRDefault="00F025AD" w:rsidP="00F025AD">
      <w:pPr>
        <w:pStyle w:val="ListParagraph"/>
        <w:numPr>
          <w:ilvl w:val="3"/>
          <w:numId w:val="1"/>
        </w:numPr>
      </w:pPr>
      <w:r>
        <w:t>Nature of cell lines that have been collected and considering possibility of collecting other kinds of cells (e.g., PBMCs or fibroblasts) that could be useful for stem cells.</w:t>
      </w:r>
    </w:p>
    <w:p w:rsidR="00F025AD" w:rsidRDefault="00F025AD" w:rsidP="00F025AD">
      <w:pPr>
        <w:pStyle w:val="ListParagraph"/>
        <w:numPr>
          <w:ilvl w:val="3"/>
          <w:numId w:val="1"/>
        </w:numPr>
      </w:pPr>
      <w:r>
        <w:t xml:space="preserve">Investigating ways to integrate/analyze/leverage different </w:t>
      </w:r>
      <w:proofErr w:type="spellStart"/>
      <w:r>
        <w:t>omics</w:t>
      </w:r>
      <w:proofErr w:type="spellEnd"/>
      <w:r>
        <w:t xml:space="preserve"> data.</w:t>
      </w:r>
    </w:p>
    <w:p w:rsidR="00586F6B" w:rsidRDefault="00381DF8" w:rsidP="00F025AD">
      <w:pPr>
        <w:pStyle w:val="ListParagraph"/>
        <w:ind w:left="2880"/>
      </w:pPr>
      <w:r>
        <w:t xml:space="preserve"> </w:t>
      </w:r>
      <w:r w:rsidR="00594AB2">
        <w:t xml:space="preserve"> </w:t>
      </w:r>
    </w:p>
    <w:p w:rsidR="00A35827" w:rsidRDefault="00A35827" w:rsidP="00A35827">
      <w:pPr>
        <w:pStyle w:val="ListParagraph"/>
        <w:numPr>
          <w:ilvl w:val="1"/>
          <w:numId w:val="1"/>
        </w:numPr>
      </w:pPr>
      <w:r>
        <w:t>Neuropathology – Nigel Cairns</w:t>
      </w:r>
    </w:p>
    <w:p w:rsidR="00F025AD" w:rsidRDefault="00F025AD" w:rsidP="00F025AD">
      <w:pPr>
        <w:pStyle w:val="ListParagraph"/>
        <w:numPr>
          <w:ilvl w:val="2"/>
          <w:numId w:val="1"/>
        </w:numPr>
      </w:pPr>
      <w:r>
        <w:t>So far 63 deaths of participants and 40 autopsies</w:t>
      </w:r>
    </w:p>
    <w:p w:rsidR="00F025AD" w:rsidRDefault="00F025AD" w:rsidP="00F025AD">
      <w:pPr>
        <w:pStyle w:val="ListParagraph"/>
        <w:numPr>
          <w:ilvl w:val="2"/>
          <w:numId w:val="1"/>
        </w:numPr>
      </w:pPr>
      <w:r>
        <w:t xml:space="preserve">Average age 80.7; clinical diagnosis 78% with AD, 10% MCI, 12% still waiting. </w:t>
      </w:r>
      <w:proofErr w:type="spellStart"/>
      <w:r>
        <w:t>Neuropathologic</w:t>
      </w:r>
      <w:proofErr w:type="spellEnd"/>
      <w:r>
        <w:t xml:space="preserve"> diagnosis – vast majority have AD as primary diagnosis but a significant number have mixed diagnosis or other diagnosis. Most cases have insignificant cerebrovascular disease.</w:t>
      </w:r>
    </w:p>
    <w:p w:rsidR="00F025AD" w:rsidRDefault="00F025AD" w:rsidP="00F025AD">
      <w:pPr>
        <w:pStyle w:val="ListParagraph"/>
        <w:numPr>
          <w:ilvl w:val="2"/>
          <w:numId w:val="1"/>
        </w:numPr>
      </w:pPr>
      <w:r>
        <w:t>Clinical and multimodal biomarker correlates in 22 cases – see JB Toledo et al paper 2013 (</w:t>
      </w:r>
      <w:proofErr w:type="spellStart"/>
      <w:r>
        <w:t>Acta</w:t>
      </w:r>
      <w:proofErr w:type="spellEnd"/>
      <w:r>
        <w:t xml:space="preserve"> </w:t>
      </w:r>
      <w:proofErr w:type="spellStart"/>
      <w:r>
        <w:t>Neuropathol</w:t>
      </w:r>
      <w:proofErr w:type="spellEnd"/>
      <w:r>
        <w:t xml:space="preserve"> </w:t>
      </w:r>
      <w:proofErr w:type="spellStart"/>
      <w:r>
        <w:t>Commun</w:t>
      </w:r>
      <w:proofErr w:type="spellEnd"/>
      <w:r>
        <w:t xml:space="preserve"> 2013 1:65). </w:t>
      </w:r>
      <w:r w:rsidR="006B204F">
        <w:t>Clinical diagnosis of DAT or MCI due to AD was supported by pathological diagnosis of AD in all cases. Other pathologies also seen: TDP, SVD, DLB, AGD, HS</w:t>
      </w:r>
    </w:p>
    <w:p w:rsidR="006B204F" w:rsidRDefault="006B204F" w:rsidP="00F025AD">
      <w:pPr>
        <w:pStyle w:val="ListParagraph"/>
        <w:numPr>
          <w:ilvl w:val="2"/>
          <w:numId w:val="1"/>
        </w:numPr>
      </w:pPr>
      <w:r>
        <w:t xml:space="preserve">Semi-quantitative </w:t>
      </w:r>
      <w:proofErr w:type="spellStart"/>
      <w:r>
        <w:t>neuropathologic</w:t>
      </w:r>
      <w:proofErr w:type="spellEnd"/>
      <w:r>
        <w:t xml:space="preserve"> “heat map” grading of ADNI cases shows difference between AD and AD+DLB pathology.</w:t>
      </w:r>
    </w:p>
    <w:p w:rsidR="006B204F" w:rsidRDefault="006B204F" w:rsidP="00F025AD">
      <w:pPr>
        <w:pStyle w:val="ListParagraph"/>
        <w:numPr>
          <w:ilvl w:val="2"/>
          <w:numId w:val="1"/>
        </w:numPr>
      </w:pPr>
      <w:r>
        <w:t xml:space="preserve">Core also serves as the DOD ADNI NP core and DOD MCI ADNI NP core.  </w:t>
      </w:r>
    </w:p>
    <w:p w:rsidR="006B204F" w:rsidRDefault="006B204F" w:rsidP="00F025AD">
      <w:pPr>
        <w:pStyle w:val="ListParagraph"/>
        <w:numPr>
          <w:ilvl w:val="2"/>
          <w:numId w:val="1"/>
        </w:numPr>
      </w:pPr>
      <w:r>
        <w:t xml:space="preserve">For ADNI3 – continue to promote donations, provide standardized </w:t>
      </w:r>
      <w:proofErr w:type="spellStart"/>
      <w:r>
        <w:t>neuropathological</w:t>
      </w:r>
      <w:proofErr w:type="spellEnd"/>
      <w:r>
        <w:t xml:space="preserve"> assessment, maintain repository of fixed and frozen tissue, and conduct </w:t>
      </w:r>
      <w:proofErr w:type="spellStart"/>
      <w:r>
        <w:t>neuropathologic</w:t>
      </w:r>
      <w:proofErr w:type="spellEnd"/>
      <w:r>
        <w:t xml:space="preserve"> correlative studies with biomarkers and imaging measures of molecular pathology of AD. </w:t>
      </w:r>
    </w:p>
    <w:p w:rsidR="005B710D" w:rsidRDefault="005B710D" w:rsidP="005B710D">
      <w:pPr>
        <w:ind w:left="1980"/>
      </w:pPr>
    </w:p>
    <w:p w:rsidR="00F025AD" w:rsidRDefault="005B710D" w:rsidP="005B710D">
      <w:pPr>
        <w:pStyle w:val="ListParagraph"/>
        <w:numPr>
          <w:ilvl w:val="0"/>
          <w:numId w:val="1"/>
        </w:numPr>
      </w:pPr>
      <w:r>
        <w:t>Worldwide partners</w:t>
      </w:r>
    </w:p>
    <w:p w:rsidR="00A35827" w:rsidRDefault="00A35827" w:rsidP="00A35827">
      <w:pPr>
        <w:pStyle w:val="ListParagraph"/>
        <w:numPr>
          <w:ilvl w:val="1"/>
          <w:numId w:val="1"/>
        </w:numPr>
      </w:pPr>
      <w:r>
        <w:t>AIBL – Chris Rowe</w:t>
      </w:r>
    </w:p>
    <w:p w:rsidR="00C510BB" w:rsidRDefault="00C510BB" w:rsidP="00C510BB">
      <w:pPr>
        <w:pStyle w:val="ListParagraph"/>
        <w:numPr>
          <w:ilvl w:val="2"/>
          <w:numId w:val="1"/>
        </w:numPr>
      </w:pPr>
      <w:bookmarkStart w:id="0" w:name="_GoBack"/>
      <w:bookmarkEnd w:id="0"/>
      <w:r>
        <w:t xml:space="preserve">In AIBL, have been using </w:t>
      </w:r>
      <w:proofErr w:type="spellStart"/>
      <w:r>
        <w:t>PiB</w:t>
      </w:r>
      <w:proofErr w:type="spellEnd"/>
      <w:r>
        <w:t xml:space="preserve"> for a long time; also other ligands in some subjects (</w:t>
      </w:r>
      <w:proofErr w:type="spellStart"/>
      <w:r>
        <w:t>florbetapir</w:t>
      </w:r>
      <w:proofErr w:type="spellEnd"/>
      <w:r>
        <w:t xml:space="preserve">, </w:t>
      </w:r>
      <w:proofErr w:type="spellStart"/>
      <w:r>
        <w:t>flutemetamol</w:t>
      </w:r>
      <w:proofErr w:type="spellEnd"/>
      <w:r>
        <w:t>). 4.5 year data release coming soon.</w:t>
      </w:r>
      <w:r w:rsidR="006E13E8">
        <w:t xml:space="preserve"> </w:t>
      </w:r>
    </w:p>
    <w:p w:rsidR="006E13E8" w:rsidRDefault="006E13E8" w:rsidP="00C510BB">
      <w:pPr>
        <w:pStyle w:val="ListParagraph"/>
        <w:numPr>
          <w:ilvl w:val="2"/>
          <w:numId w:val="1"/>
        </w:numPr>
      </w:pPr>
      <w:r>
        <w:t>Major results:</w:t>
      </w:r>
    </w:p>
    <w:p w:rsidR="006E13E8" w:rsidRPr="006E13E8" w:rsidRDefault="00C510BB" w:rsidP="006E13E8">
      <w:pPr>
        <w:pStyle w:val="ListParagraph"/>
        <w:numPr>
          <w:ilvl w:val="3"/>
          <w:numId w:val="1"/>
        </w:numPr>
      </w:pPr>
      <w:r>
        <w:t>Last year showed data on natural history of A</w:t>
      </w:r>
      <w:r>
        <w:rPr>
          <w:rFonts w:cs="Times New Roman"/>
        </w:rPr>
        <w:t>β deposition in sporadic AD.</w:t>
      </w:r>
    </w:p>
    <w:p w:rsidR="006E13E8" w:rsidRPr="006E13E8" w:rsidRDefault="00C510BB" w:rsidP="006E13E8">
      <w:pPr>
        <w:pStyle w:val="ListParagraph"/>
        <w:numPr>
          <w:ilvl w:val="3"/>
          <w:numId w:val="1"/>
        </w:numPr>
      </w:pPr>
      <w:r>
        <w:rPr>
          <w:rFonts w:cs="Times New Roman"/>
        </w:rPr>
        <w:t xml:space="preserve">3-year clinical progression rate vs. </w:t>
      </w:r>
      <w:proofErr w:type="spellStart"/>
      <w:r>
        <w:rPr>
          <w:rFonts w:cs="Times New Roman"/>
        </w:rPr>
        <w:t>PiB</w:t>
      </w:r>
      <w:proofErr w:type="spellEnd"/>
      <w:r>
        <w:rPr>
          <w:rFonts w:cs="Times New Roman"/>
        </w:rPr>
        <w:t xml:space="preserve"> SUVR, with about a 30 year accumulation period for amyloid; even more informative when combined with ApoE4 status, hippocampa</w:t>
      </w:r>
      <w:r w:rsidR="006E13E8">
        <w:rPr>
          <w:rFonts w:cs="Times New Roman"/>
        </w:rPr>
        <w:t>l volume, and episodic memory (CVLT).</w:t>
      </w:r>
    </w:p>
    <w:p w:rsidR="006E13E8" w:rsidRPr="006E13E8" w:rsidRDefault="00707FB4" w:rsidP="006E13E8">
      <w:pPr>
        <w:pStyle w:val="ListParagraph"/>
        <w:numPr>
          <w:ilvl w:val="3"/>
          <w:numId w:val="1"/>
        </w:numPr>
      </w:pPr>
      <w:r>
        <w:rPr>
          <w:rFonts w:cs="Times New Roman"/>
        </w:rPr>
        <w:t xml:space="preserve">Looking at accumulators: </w:t>
      </w:r>
      <w:r w:rsidR="006E13E8">
        <w:rPr>
          <w:rFonts w:cs="Times New Roman"/>
        </w:rPr>
        <w:t>Initial Aβ burden better predictor of progression from MCI to AD than rate of Aβ accumulation, but both amount of amyloid in the brain and the rate of accumulation drives the rate of decline.</w:t>
      </w:r>
    </w:p>
    <w:p w:rsidR="00DE3ACA" w:rsidRDefault="00707FB4" w:rsidP="006E13E8">
      <w:pPr>
        <w:pStyle w:val="ListParagraph"/>
        <w:numPr>
          <w:ilvl w:val="3"/>
          <w:numId w:val="1"/>
        </w:numPr>
      </w:pPr>
      <w:r>
        <w:t>Also have looked at other factors that can improve prognostic ability – cerebrovascular disease, executive function, educational attainment, genetics (</w:t>
      </w:r>
      <w:proofErr w:type="spellStart"/>
      <w:r>
        <w:t>apoE</w:t>
      </w:r>
      <w:proofErr w:type="spellEnd"/>
      <w:r>
        <w:t xml:space="preserve"> seems to be the biggest driver), SMC</w:t>
      </w:r>
      <w:r w:rsidR="00DE3ACA">
        <w:t xml:space="preserve">, </w:t>
      </w:r>
      <w:r w:rsidR="00DE3ACA">
        <w:lastRenderedPageBreak/>
        <w:t>BDNF Val66Met. Overall: high A</w:t>
      </w:r>
      <w:r w:rsidR="00DE3ACA">
        <w:rPr>
          <w:rFonts w:cs="Times New Roman"/>
        </w:rPr>
        <w:t>β</w:t>
      </w:r>
      <w:r w:rsidR="00DE3ACA">
        <w:t xml:space="preserve"> combined with ApoE4+ and </w:t>
      </w:r>
      <w:proofErr w:type="spellStart"/>
      <w:r w:rsidR="00DE3ACA">
        <w:t>BDNF</w:t>
      </w:r>
      <w:r w:rsidR="00DE3ACA">
        <w:rPr>
          <w:vertAlign w:val="superscript"/>
        </w:rPr>
        <w:t>Met</w:t>
      </w:r>
      <w:proofErr w:type="spellEnd"/>
      <w:r w:rsidR="00DE3ACA">
        <w:t xml:space="preserve"> predicts higher rate of memory decline.</w:t>
      </w:r>
    </w:p>
    <w:p w:rsidR="00273B8B" w:rsidRDefault="00273B8B" w:rsidP="00DE3ACA">
      <w:pPr>
        <w:pStyle w:val="ListParagraph"/>
        <w:numPr>
          <w:ilvl w:val="2"/>
          <w:numId w:val="1"/>
        </w:numPr>
      </w:pPr>
      <w:r>
        <w:t>Other studies:</w:t>
      </w:r>
    </w:p>
    <w:p w:rsidR="00273B8B" w:rsidRDefault="00DE3ACA" w:rsidP="00273B8B">
      <w:pPr>
        <w:pStyle w:val="ListParagraph"/>
        <w:numPr>
          <w:ilvl w:val="3"/>
          <w:numId w:val="1"/>
        </w:numPr>
      </w:pPr>
      <w:r>
        <w:t>Retinal amyloid fluorescence imaging – correlates with neocortical SUVR</w:t>
      </w:r>
    </w:p>
    <w:p w:rsidR="00DE3ACA" w:rsidRDefault="00273B8B" w:rsidP="00273B8B">
      <w:pPr>
        <w:pStyle w:val="ListParagraph"/>
        <w:numPr>
          <w:ilvl w:val="3"/>
          <w:numId w:val="1"/>
        </w:numPr>
      </w:pPr>
      <w:r>
        <w:t xml:space="preserve">Investigating blood-derived </w:t>
      </w:r>
      <w:proofErr w:type="spellStart"/>
      <w:r>
        <w:t>e</w:t>
      </w:r>
      <w:r w:rsidR="00DE3ACA">
        <w:t>xosomes</w:t>
      </w:r>
      <w:proofErr w:type="spellEnd"/>
      <w:r>
        <w:t xml:space="preserve"> </w:t>
      </w:r>
      <w:r w:rsidR="00DE3ACA">
        <w:t xml:space="preserve">as biomarkers for AD </w:t>
      </w:r>
      <w:r>
        <w:t>–</w:t>
      </w:r>
      <w:r w:rsidR="00DE3ACA">
        <w:t xml:space="preserve"> </w:t>
      </w:r>
      <w:r>
        <w:t xml:space="preserve">17 </w:t>
      </w:r>
      <w:proofErr w:type="spellStart"/>
      <w:r>
        <w:t>exosomal</w:t>
      </w:r>
      <w:proofErr w:type="spellEnd"/>
      <w:r>
        <w:t xml:space="preserve"> </w:t>
      </w:r>
      <w:proofErr w:type="spellStart"/>
      <w:r>
        <w:t>miRNAs</w:t>
      </w:r>
      <w:proofErr w:type="spellEnd"/>
      <w:r>
        <w:t xml:space="preserve"> </w:t>
      </w:r>
      <w:proofErr w:type="spellStart"/>
      <w:r>
        <w:t>dysregulated</w:t>
      </w:r>
      <w:proofErr w:type="spellEnd"/>
      <w:r>
        <w:t xml:space="preserve"> in AD compared to HC.  </w:t>
      </w:r>
    </w:p>
    <w:p w:rsidR="00273B8B" w:rsidRDefault="00273B8B" w:rsidP="00273B8B">
      <w:pPr>
        <w:pStyle w:val="ListParagraph"/>
        <w:numPr>
          <w:ilvl w:val="3"/>
          <w:numId w:val="1"/>
        </w:numPr>
      </w:pPr>
      <w:r>
        <w:t>Blood based biomarkers – correlation with neocortical amyloid burden (will be oral presentation on July 14 by Burnham et al)</w:t>
      </w:r>
    </w:p>
    <w:p w:rsidR="00273B8B" w:rsidRDefault="00273B8B" w:rsidP="00273B8B">
      <w:pPr>
        <w:pStyle w:val="ListParagraph"/>
        <w:numPr>
          <w:ilvl w:val="3"/>
          <w:numId w:val="1"/>
        </w:numPr>
      </w:pPr>
      <w:r>
        <w:t>Role of diet and physical activity</w:t>
      </w:r>
    </w:p>
    <w:p w:rsidR="00273B8B" w:rsidRDefault="00273B8B" w:rsidP="00273B8B">
      <w:pPr>
        <w:pStyle w:val="ListParagraph"/>
        <w:numPr>
          <w:ilvl w:val="2"/>
          <w:numId w:val="1"/>
        </w:numPr>
      </w:pPr>
      <w:r>
        <w:t>Future directions:</w:t>
      </w:r>
    </w:p>
    <w:p w:rsidR="00273B8B" w:rsidRDefault="00273B8B" w:rsidP="00273B8B">
      <w:pPr>
        <w:pStyle w:val="ListParagraph"/>
        <w:numPr>
          <w:ilvl w:val="3"/>
          <w:numId w:val="1"/>
        </w:numPr>
      </w:pPr>
      <w:r>
        <w:t>Further refine prognostic value and comparative effectiveness of imaging and blood biomarkers</w:t>
      </w:r>
    </w:p>
    <w:p w:rsidR="00273B8B" w:rsidRDefault="00273B8B" w:rsidP="00273B8B">
      <w:pPr>
        <w:pStyle w:val="ListParagraph"/>
        <w:numPr>
          <w:ilvl w:val="3"/>
          <w:numId w:val="1"/>
        </w:numPr>
      </w:pPr>
      <w:r>
        <w:t>Examine genetic and environmental influences</w:t>
      </w:r>
    </w:p>
    <w:p w:rsidR="00273B8B" w:rsidRDefault="00273B8B" w:rsidP="00273B8B">
      <w:pPr>
        <w:pStyle w:val="ListParagraph"/>
        <w:numPr>
          <w:ilvl w:val="3"/>
          <w:numId w:val="1"/>
        </w:numPr>
      </w:pPr>
      <w:r>
        <w:t>Add tau imaging</w:t>
      </w:r>
    </w:p>
    <w:p w:rsidR="00273B8B" w:rsidRDefault="00273B8B" w:rsidP="00273B8B">
      <w:pPr>
        <w:pStyle w:val="ListParagraph"/>
        <w:numPr>
          <w:ilvl w:val="3"/>
          <w:numId w:val="1"/>
        </w:numPr>
      </w:pPr>
      <w:r>
        <w:t>Create new pool of amyloid positive HC and MCI for early intervention studies</w:t>
      </w:r>
    </w:p>
    <w:p w:rsidR="00273B8B" w:rsidRDefault="00273B8B" w:rsidP="00273B8B">
      <w:pPr>
        <w:pStyle w:val="ListParagraph"/>
        <w:numPr>
          <w:ilvl w:val="3"/>
          <w:numId w:val="1"/>
        </w:numPr>
      </w:pPr>
      <w:r>
        <w:t>Use AIBL infrastructure to support A4 and DIAN therapy trials.</w:t>
      </w:r>
    </w:p>
    <w:p w:rsidR="00C510BB" w:rsidRDefault="00707FB4" w:rsidP="00DE3ACA">
      <w:pPr>
        <w:pStyle w:val="ListParagraph"/>
        <w:ind w:left="2880"/>
      </w:pPr>
      <w:r>
        <w:t xml:space="preserve"> </w:t>
      </w:r>
    </w:p>
    <w:p w:rsidR="00A35827" w:rsidRDefault="00C24560" w:rsidP="00A35827">
      <w:pPr>
        <w:pStyle w:val="ListParagraph"/>
        <w:numPr>
          <w:ilvl w:val="1"/>
          <w:numId w:val="1"/>
        </w:numPr>
      </w:pPr>
      <w:r>
        <w:t>European ADNI/</w:t>
      </w:r>
      <w:proofErr w:type="spellStart"/>
      <w:r>
        <w:t>PharmaCog</w:t>
      </w:r>
      <w:proofErr w:type="spellEnd"/>
      <w:r>
        <w:t xml:space="preserve"> WP5</w:t>
      </w:r>
      <w:r w:rsidR="00A35827">
        <w:t xml:space="preserve"> – Giovanni </w:t>
      </w:r>
      <w:proofErr w:type="spellStart"/>
      <w:r w:rsidR="00A35827">
        <w:t>Frisoni</w:t>
      </w:r>
      <w:proofErr w:type="spellEnd"/>
    </w:p>
    <w:p w:rsidR="00E02F82" w:rsidRDefault="00C24560" w:rsidP="00C24560">
      <w:pPr>
        <w:pStyle w:val="ListParagraph"/>
        <w:numPr>
          <w:ilvl w:val="2"/>
          <w:numId w:val="1"/>
        </w:numPr>
      </w:pPr>
      <w:proofErr w:type="spellStart"/>
      <w:r>
        <w:t>PharmaCog</w:t>
      </w:r>
      <w:proofErr w:type="spellEnd"/>
      <w:r>
        <w:t xml:space="preserve"> WP5 includes 13 centers across Europe with planned enrollment of 150 MCI subjects</w:t>
      </w:r>
      <w:r w:rsidR="001B0FD0">
        <w:t xml:space="preserve"> assessed with ADNI protocols. Enrollment was slow in the beginning but is now complete</w:t>
      </w:r>
      <w:r w:rsidR="00E02F82">
        <w:t xml:space="preserve"> (147 subjects)</w:t>
      </w:r>
    </w:p>
    <w:p w:rsidR="00CC00DE" w:rsidRDefault="00E02F82" w:rsidP="00C24560">
      <w:pPr>
        <w:pStyle w:val="ListParagraph"/>
        <w:numPr>
          <w:ilvl w:val="2"/>
          <w:numId w:val="1"/>
        </w:numPr>
      </w:pPr>
      <w:r>
        <w:t>Several papers published or in press</w:t>
      </w:r>
      <w:r w:rsidR="00CC00DE">
        <w:t>:</w:t>
      </w:r>
    </w:p>
    <w:p w:rsidR="00CC00DE" w:rsidRDefault="00CC00DE" w:rsidP="00CC00DE">
      <w:pPr>
        <w:pStyle w:val="ListParagraph"/>
        <w:numPr>
          <w:ilvl w:val="3"/>
          <w:numId w:val="1"/>
        </w:numPr>
      </w:pPr>
      <w:r>
        <w:t>Biomarker validity in tracking disease progression at MCI stage (</w:t>
      </w:r>
      <w:proofErr w:type="spellStart"/>
      <w:r>
        <w:t>Drago</w:t>
      </w:r>
      <w:proofErr w:type="spellEnd"/>
      <w:r>
        <w:t xml:space="preserve"> et al JAD 2011) </w:t>
      </w:r>
    </w:p>
    <w:p w:rsidR="00CC00DE" w:rsidRDefault="00CC00DE" w:rsidP="00CC00DE">
      <w:pPr>
        <w:pStyle w:val="ListParagraph"/>
        <w:numPr>
          <w:ilvl w:val="3"/>
          <w:numId w:val="1"/>
        </w:numPr>
      </w:pPr>
      <w:r>
        <w:t>Multisite reproducibility of atrophy rates (</w:t>
      </w:r>
      <w:proofErr w:type="spellStart"/>
      <w:r>
        <w:t>Jovicich</w:t>
      </w:r>
      <w:proofErr w:type="spellEnd"/>
      <w:r>
        <w:t xml:space="preserve"> et al </w:t>
      </w:r>
      <w:proofErr w:type="spellStart"/>
      <w:r>
        <w:t>Neuroimage</w:t>
      </w:r>
      <w:proofErr w:type="spellEnd"/>
      <w:r>
        <w:t xml:space="preserve"> 2013)</w:t>
      </w:r>
    </w:p>
    <w:p w:rsidR="00CC00DE" w:rsidRDefault="00CC00DE" w:rsidP="00CC00DE">
      <w:pPr>
        <w:pStyle w:val="ListParagraph"/>
        <w:numPr>
          <w:ilvl w:val="3"/>
          <w:numId w:val="1"/>
        </w:numPr>
      </w:pPr>
      <w:r>
        <w:t>Review of animal models for AD drug discovery (</w:t>
      </w:r>
      <w:proofErr w:type="spellStart"/>
      <w:r>
        <w:t>Marizzoni</w:t>
      </w:r>
      <w:proofErr w:type="spellEnd"/>
      <w:r>
        <w:t xml:space="preserve"> et al Drug Discovery Today 2013)</w:t>
      </w:r>
    </w:p>
    <w:p w:rsidR="00CC00DE" w:rsidRDefault="00CC00DE" w:rsidP="00CC00DE">
      <w:pPr>
        <w:pStyle w:val="ListParagraph"/>
        <w:numPr>
          <w:ilvl w:val="3"/>
          <w:numId w:val="1"/>
        </w:numPr>
      </w:pPr>
      <w:r>
        <w:t>Multisite longitudinal reliability of TBSS in DTI (</w:t>
      </w:r>
      <w:proofErr w:type="spellStart"/>
      <w:r>
        <w:t>Jovicich</w:t>
      </w:r>
      <w:proofErr w:type="spellEnd"/>
      <w:r>
        <w:t xml:space="preserve"> et al </w:t>
      </w:r>
      <w:proofErr w:type="spellStart"/>
      <w:r>
        <w:t>Neuroimage</w:t>
      </w:r>
      <w:proofErr w:type="spellEnd"/>
      <w:r>
        <w:t xml:space="preserve"> 2014 in press)</w:t>
      </w:r>
    </w:p>
    <w:p w:rsidR="00CC00DE" w:rsidRDefault="00CC00DE" w:rsidP="00CC00DE">
      <w:pPr>
        <w:pStyle w:val="ListParagraph"/>
        <w:numPr>
          <w:ilvl w:val="2"/>
          <w:numId w:val="1"/>
        </w:numPr>
      </w:pPr>
      <w:r>
        <w:t>Papers in progress:</w:t>
      </w:r>
    </w:p>
    <w:p w:rsidR="00C24560" w:rsidRDefault="00CC00DE" w:rsidP="00CC00DE">
      <w:pPr>
        <w:pStyle w:val="ListParagraph"/>
        <w:numPr>
          <w:ilvl w:val="3"/>
          <w:numId w:val="1"/>
        </w:numPr>
      </w:pPr>
      <w:r>
        <w:t xml:space="preserve">Descriptive study of baseline biomarkers </w:t>
      </w:r>
      <w:r w:rsidR="001B0FD0">
        <w:t xml:space="preserve"> </w:t>
      </w:r>
    </w:p>
    <w:p w:rsidR="00CC00DE" w:rsidRDefault="00CC00DE" w:rsidP="00CC00DE">
      <w:pPr>
        <w:pStyle w:val="ListParagraph"/>
        <w:numPr>
          <w:ilvl w:val="3"/>
          <w:numId w:val="1"/>
        </w:numPr>
      </w:pPr>
      <w:r>
        <w:t>Multisite reproducibility of rest fMRI</w:t>
      </w:r>
    </w:p>
    <w:p w:rsidR="00CC00DE" w:rsidRDefault="00CC00DE" w:rsidP="00CC00DE">
      <w:pPr>
        <w:pStyle w:val="ListParagraph"/>
        <w:numPr>
          <w:ilvl w:val="3"/>
          <w:numId w:val="1"/>
        </w:numPr>
      </w:pPr>
      <w:r>
        <w:t xml:space="preserve">MR diffusion study in TASTPM </w:t>
      </w:r>
      <w:proofErr w:type="spellStart"/>
      <w:r>
        <w:t>Tg</w:t>
      </w:r>
      <w:proofErr w:type="spellEnd"/>
      <w:r>
        <w:t xml:space="preserve"> mice</w:t>
      </w:r>
    </w:p>
    <w:p w:rsidR="00CC00DE" w:rsidRDefault="00CC00DE" w:rsidP="00CC00DE">
      <w:pPr>
        <w:pStyle w:val="ListParagraph"/>
        <w:numPr>
          <w:ilvl w:val="3"/>
          <w:numId w:val="1"/>
        </w:numPr>
      </w:pPr>
      <w:proofErr w:type="spellStart"/>
      <w:r>
        <w:t>Entorhinal</w:t>
      </w:r>
      <w:proofErr w:type="spellEnd"/>
      <w:r>
        <w:t xml:space="preserve"> cortex structural study in mouse models</w:t>
      </w:r>
    </w:p>
    <w:p w:rsidR="00F71148" w:rsidRDefault="00F71148" w:rsidP="00CC00DE">
      <w:pPr>
        <w:pStyle w:val="ListParagraph"/>
        <w:numPr>
          <w:ilvl w:val="2"/>
          <w:numId w:val="1"/>
        </w:numPr>
      </w:pPr>
      <w:r>
        <w:t>Other projects/products:</w:t>
      </w:r>
    </w:p>
    <w:p w:rsidR="00F71148" w:rsidRDefault="00F71148" w:rsidP="00F71148">
      <w:pPr>
        <w:pStyle w:val="ListParagraph"/>
        <w:numPr>
          <w:ilvl w:val="3"/>
          <w:numId w:val="1"/>
        </w:numPr>
      </w:pPr>
      <w:r>
        <w:t>Healthy volunteer dataset</w:t>
      </w:r>
    </w:p>
    <w:p w:rsidR="00F71148" w:rsidRDefault="00F71148" w:rsidP="00F71148">
      <w:pPr>
        <w:pStyle w:val="ListParagraph"/>
        <w:numPr>
          <w:ilvl w:val="3"/>
          <w:numId w:val="1"/>
        </w:numPr>
      </w:pPr>
      <w:r>
        <w:t>Data sharing with IMI EMIF-AD</w:t>
      </w:r>
    </w:p>
    <w:p w:rsidR="00F71148" w:rsidRDefault="00CC00DE" w:rsidP="00F71148">
      <w:pPr>
        <w:pStyle w:val="ListParagraph"/>
        <w:numPr>
          <w:ilvl w:val="3"/>
          <w:numId w:val="1"/>
        </w:numPr>
      </w:pPr>
      <w:r>
        <w:t xml:space="preserve">EPAD – largest project funded by European </w:t>
      </w:r>
      <w:r w:rsidR="0062156D">
        <w:t>Commission</w:t>
      </w:r>
      <w:r>
        <w:t xml:space="preserve">  to develop infrastructure in Europe to carry out primary prevention clinical trials</w:t>
      </w:r>
    </w:p>
    <w:p w:rsidR="00CC00DE" w:rsidRDefault="00CC00DE" w:rsidP="00F71148">
      <w:pPr>
        <w:pStyle w:val="ListParagraph"/>
        <w:numPr>
          <w:ilvl w:val="3"/>
          <w:numId w:val="1"/>
        </w:numPr>
      </w:pPr>
      <w:proofErr w:type="spellStart"/>
      <w:r>
        <w:t>HarP</w:t>
      </w:r>
      <w:proofErr w:type="spellEnd"/>
      <w:r>
        <w:t xml:space="preserve"> – harmonized hippocampal </w:t>
      </w:r>
      <w:r w:rsidR="00F71148">
        <w:t>protocol</w:t>
      </w:r>
    </w:p>
    <w:p w:rsidR="00C24560" w:rsidRDefault="00C24560" w:rsidP="00C24560">
      <w:pPr>
        <w:pStyle w:val="ListParagraph"/>
        <w:ind w:left="2160"/>
      </w:pPr>
    </w:p>
    <w:p w:rsidR="00A35827" w:rsidRDefault="00A35827" w:rsidP="00A35827">
      <w:pPr>
        <w:pStyle w:val="ListParagraph"/>
        <w:numPr>
          <w:ilvl w:val="1"/>
          <w:numId w:val="1"/>
        </w:numPr>
      </w:pPr>
      <w:r>
        <w:t xml:space="preserve">Korea ADNI – </w:t>
      </w:r>
      <w:proofErr w:type="spellStart"/>
      <w:r>
        <w:t>Seong</w:t>
      </w:r>
      <w:proofErr w:type="spellEnd"/>
      <w:r>
        <w:t xml:space="preserve"> Yoon Kim</w:t>
      </w:r>
    </w:p>
    <w:p w:rsidR="00F71148" w:rsidRDefault="00F71148" w:rsidP="00F71148">
      <w:pPr>
        <w:pStyle w:val="ListParagraph"/>
        <w:numPr>
          <w:ilvl w:val="2"/>
          <w:numId w:val="1"/>
        </w:numPr>
      </w:pPr>
      <w:r>
        <w:lastRenderedPageBreak/>
        <w:t>Now in 2</w:t>
      </w:r>
      <w:r w:rsidRPr="00F71148">
        <w:rPr>
          <w:vertAlign w:val="superscript"/>
        </w:rPr>
        <w:t>nd</w:t>
      </w:r>
      <w:r>
        <w:t xml:space="preserve"> year of 6-year project</w:t>
      </w:r>
    </w:p>
    <w:p w:rsidR="00F71148" w:rsidRDefault="00F71148" w:rsidP="00F71148">
      <w:pPr>
        <w:pStyle w:val="ListParagraph"/>
        <w:numPr>
          <w:ilvl w:val="2"/>
          <w:numId w:val="1"/>
        </w:numPr>
      </w:pPr>
      <w:r>
        <w:t>Esta</w:t>
      </w:r>
      <w:r w:rsidR="0062156D">
        <w:t xml:space="preserve">blished infrastructure in 2013; </w:t>
      </w:r>
      <w:r>
        <w:t xml:space="preserve">14 clinical sites; hope to have 10-11 more. </w:t>
      </w:r>
    </w:p>
    <w:p w:rsidR="00F71148" w:rsidRDefault="00F71148" w:rsidP="00F71148">
      <w:pPr>
        <w:pStyle w:val="ListParagraph"/>
        <w:numPr>
          <w:ilvl w:val="2"/>
          <w:numId w:val="1"/>
        </w:numPr>
      </w:pPr>
      <w:r>
        <w:t xml:space="preserve">Subject recruitment (n=500) scheduled for 2013-2015 has been delayed because of several factors (trimming of extensive neuropsychological evaluation, establishment of </w:t>
      </w:r>
      <w:proofErr w:type="spellStart"/>
      <w:r>
        <w:t>eCRF</w:t>
      </w:r>
      <w:proofErr w:type="spellEnd"/>
      <w:r>
        <w:t xml:space="preserve"> and LORIS networking, approval of </w:t>
      </w:r>
      <w:proofErr w:type="spellStart"/>
      <w:r>
        <w:t>flutemetamol</w:t>
      </w:r>
      <w:proofErr w:type="spellEnd"/>
      <w:r>
        <w:t xml:space="preserve"> by Korea FDA, IRB processes, etc. First subject to be recruited in August.    </w:t>
      </w:r>
    </w:p>
    <w:p w:rsidR="00F71148" w:rsidRDefault="00F71148" w:rsidP="00F71148">
      <w:pPr>
        <w:pStyle w:val="ListParagraph"/>
        <w:numPr>
          <w:ilvl w:val="2"/>
          <w:numId w:val="1"/>
        </w:numPr>
      </w:pPr>
      <w:r>
        <w:t xml:space="preserve">Targeted enrollment: 50 HC, 200 </w:t>
      </w:r>
      <w:proofErr w:type="spellStart"/>
      <w:r>
        <w:t>aMCI</w:t>
      </w:r>
      <w:proofErr w:type="spellEnd"/>
      <w:r>
        <w:t>, 100 MCI with WMH (50 moderate/50 severe), 150 mild AD (50 each with mild/moderate/severe WMH).</w:t>
      </w:r>
    </w:p>
    <w:p w:rsidR="00F71148" w:rsidRDefault="00F71148" w:rsidP="00F71148">
      <w:pPr>
        <w:pStyle w:val="ListParagraph"/>
        <w:numPr>
          <w:ilvl w:val="2"/>
          <w:numId w:val="1"/>
        </w:numPr>
      </w:pPr>
      <w:r>
        <w:t>Other national projects to parallel K-ADNI:</w:t>
      </w:r>
    </w:p>
    <w:p w:rsidR="00F71148" w:rsidRDefault="00F71148" w:rsidP="00F71148">
      <w:pPr>
        <w:pStyle w:val="ListParagraph"/>
        <w:numPr>
          <w:ilvl w:val="3"/>
          <w:numId w:val="1"/>
        </w:numPr>
      </w:pPr>
      <w:r>
        <w:t>Biomarker National Centers</w:t>
      </w:r>
    </w:p>
    <w:p w:rsidR="00F71148" w:rsidRDefault="00F71148" w:rsidP="00F71148">
      <w:pPr>
        <w:pStyle w:val="ListParagraph"/>
        <w:numPr>
          <w:ilvl w:val="3"/>
          <w:numId w:val="1"/>
        </w:numPr>
      </w:pPr>
      <w:r>
        <w:t xml:space="preserve">Development of dementia prediction map </w:t>
      </w:r>
    </w:p>
    <w:p w:rsidR="00F947CD" w:rsidRDefault="00F947CD" w:rsidP="00F947CD">
      <w:pPr>
        <w:pStyle w:val="ListParagraph"/>
        <w:ind w:left="2880"/>
      </w:pPr>
    </w:p>
    <w:p w:rsidR="00A35827" w:rsidRDefault="00A35827" w:rsidP="00A35827">
      <w:pPr>
        <w:pStyle w:val="ListParagraph"/>
        <w:numPr>
          <w:ilvl w:val="1"/>
          <w:numId w:val="1"/>
        </w:numPr>
      </w:pPr>
      <w:r>
        <w:t xml:space="preserve">China ADNI – </w:t>
      </w:r>
      <w:proofErr w:type="spellStart"/>
      <w:r>
        <w:t>Zhigang</w:t>
      </w:r>
      <w:proofErr w:type="spellEnd"/>
      <w:r>
        <w:t xml:space="preserve"> Qi</w:t>
      </w:r>
    </w:p>
    <w:p w:rsidR="00F947CD" w:rsidRDefault="00F947CD" w:rsidP="00F947CD">
      <w:pPr>
        <w:pStyle w:val="ListParagraph"/>
        <w:numPr>
          <w:ilvl w:val="2"/>
          <w:numId w:val="1"/>
        </w:numPr>
      </w:pPr>
      <w:r>
        <w:t>Plan to enroll 800-1000 subjects at 80 sites: 200-250 each of HC, early MCI, late MCI, mild AD</w:t>
      </w:r>
    </w:p>
    <w:p w:rsidR="00F947CD" w:rsidRDefault="00F947CD" w:rsidP="00F947CD">
      <w:pPr>
        <w:pStyle w:val="ListParagraph"/>
        <w:numPr>
          <w:ilvl w:val="2"/>
          <w:numId w:val="1"/>
        </w:numPr>
      </w:pPr>
      <w:r>
        <w:t>Neuropsychological battery, biomarkers (blood, CSF, genetics, PET, MR</w:t>
      </w:r>
    </w:p>
    <w:p w:rsidR="00F947CD" w:rsidRDefault="00F947CD" w:rsidP="00F947CD">
      <w:pPr>
        <w:pStyle w:val="ListParagraph"/>
        <w:numPr>
          <w:ilvl w:val="2"/>
          <w:numId w:val="1"/>
        </w:numPr>
      </w:pPr>
      <w:r>
        <w:t xml:space="preserve">Slow enrollment – now have a total of 41 cases </w:t>
      </w:r>
    </w:p>
    <w:p w:rsidR="00F947CD" w:rsidRDefault="00F947CD" w:rsidP="00F947CD">
      <w:pPr>
        <w:pStyle w:val="ListParagraph"/>
        <w:numPr>
          <w:ilvl w:val="2"/>
          <w:numId w:val="1"/>
        </w:numPr>
      </w:pPr>
      <w:r>
        <w:t>Genetics study in a family with ADAD – APP K724M gene mutation identified</w:t>
      </w:r>
    </w:p>
    <w:p w:rsidR="00F947CD" w:rsidRDefault="00F947CD" w:rsidP="00F947CD">
      <w:pPr>
        <w:pStyle w:val="ListParagraph"/>
        <w:numPr>
          <w:ilvl w:val="2"/>
          <w:numId w:val="1"/>
        </w:numPr>
      </w:pPr>
      <w:r>
        <w:t>MR and FDG-PET studies (no AV-45 PET)</w:t>
      </w:r>
    </w:p>
    <w:p w:rsidR="00F947CD" w:rsidRDefault="00F947CD" w:rsidP="00F947CD">
      <w:pPr>
        <w:pStyle w:val="ListParagraph"/>
        <w:numPr>
          <w:ilvl w:val="2"/>
          <w:numId w:val="1"/>
        </w:numPr>
      </w:pPr>
      <w:r>
        <w:t xml:space="preserve">Epidemiologic research study in southwest China – 10049 cases older than 40 years. 228 (2.269%) suspected cognitive impairment including 199 AD and 29 </w:t>
      </w:r>
      <w:proofErr w:type="spellStart"/>
      <w:r>
        <w:t>VaD</w:t>
      </w:r>
      <w:proofErr w:type="spellEnd"/>
      <w:r>
        <w:t xml:space="preserve">. (Paper is published in English in </w:t>
      </w:r>
      <w:r w:rsidRPr="00F947CD">
        <w:rPr>
          <w:i/>
        </w:rPr>
        <w:t>Alzheimer's &amp; Dementia</w:t>
      </w:r>
      <w:r>
        <w:t xml:space="preserve">) </w:t>
      </w:r>
    </w:p>
    <w:p w:rsidR="00F947CD" w:rsidRDefault="00F947CD" w:rsidP="00F947CD">
      <w:pPr>
        <w:pStyle w:val="ListParagraph"/>
        <w:ind w:left="2160"/>
      </w:pPr>
    </w:p>
    <w:p w:rsidR="00A35827" w:rsidRDefault="00A35827" w:rsidP="00A35827">
      <w:pPr>
        <w:pStyle w:val="ListParagraph"/>
        <w:numPr>
          <w:ilvl w:val="1"/>
          <w:numId w:val="1"/>
        </w:numPr>
      </w:pPr>
      <w:r>
        <w:t xml:space="preserve">Argentina ADNI – Gustavo </w:t>
      </w:r>
      <w:proofErr w:type="spellStart"/>
      <w:r>
        <w:t>Sevlever</w:t>
      </w:r>
      <w:proofErr w:type="spellEnd"/>
    </w:p>
    <w:p w:rsidR="00F947CD" w:rsidRDefault="00F947CD" w:rsidP="00F947CD">
      <w:pPr>
        <w:pStyle w:val="ListParagraph"/>
        <w:numPr>
          <w:ilvl w:val="2"/>
          <w:numId w:val="1"/>
        </w:numPr>
      </w:pPr>
      <w:r>
        <w:t xml:space="preserve">First part of study in a single center (FLENI) – 60 subjects screened, 50 enrolled and followed for 1 year. (HC=10, </w:t>
      </w:r>
      <w:proofErr w:type="spellStart"/>
      <w:r>
        <w:t>eMCI</w:t>
      </w:r>
      <w:proofErr w:type="spellEnd"/>
      <w:r>
        <w:t xml:space="preserve">=15, late MCI=16, AD=9.   </w:t>
      </w:r>
    </w:p>
    <w:p w:rsidR="00E44383" w:rsidRDefault="00E44383" w:rsidP="00E44383">
      <w:pPr>
        <w:pStyle w:val="ListParagraph"/>
        <w:numPr>
          <w:ilvl w:val="3"/>
          <w:numId w:val="1"/>
        </w:numPr>
      </w:pPr>
      <w:r>
        <w:t xml:space="preserve">ADNI protocols plus cognitive reserve inventory and </w:t>
      </w:r>
      <w:proofErr w:type="spellStart"/>
      <w:r>
        <w:t>PiB</w:t>
      </w:r>
      <w:proofErr w:type="spellEnd"/>
      <w:r>
        <w:t xml:space="preserve"> PET scan.</w:t>
      </w:r>
    </w:p>
    <w:p w:rsidR="00E44383" w:rsidRDefault="00E44383" w:rsidP="00E44383">
      <w:pPr>
        <w:pStyle w:val="ListParagraph"/>
        <w:numPr>
          <w:ilvl w:val="3"/>
          <w:numId w:val="1"/>
        </w:numPr>
      </w:pPr>
      <w:r>
        <w:t>CSF on 76%, PET-FDG on 98%, PET-</w:t>
      </w:r>
      <w:proofErr w:type="spellStart"/>
      <w:r>
        <w:t>PiB</w:t>
      </w:r>
      <w:proofErr w:type="spellEnd"/>
      <w:r>
        <w:t xml:space="preserve"> on 86%</w:t>
      </w:r>
    </w:p>
    <w:p w:rsidR="00F947CD" w:rsidRDefault="00F947CD" w:rsidP="00F947CD">
      <w:pPr>
        <w:pStyle w:val="ListParagraph"/>
        <w:numPr>
          <w:ilvl w:val="2"/>
          <w:numId w:val="1"/>
        </w:numPr>
      </w:pPr>
      <w:r>
        <w:t>Main project will be a multicenter cohort from 2015-2018</w:t>
      </w:r>
    </w:p>
    <w:p w:rsidR="00E44383" w:rsidRDefault="00E44383" w:rsidP="00F947CD">
      <w:pPr>
        <w:pStyle w:val="ListParagraph"/>
        <w:numPr>
          <w:ilvl w:val="2"/>
          <w:numId w:val="1"/>
        </w:numPr>
      </w:pPr>
      <w:r>
        <w:t xml:space="preserve">FLENI houses </w:t>
      </w:r>
      <w:proofErr w:type="spellStart"/>
      <w:r>
        <w:t>nly</w:t>
      </w:r>
      <w:proofErr w:type="spellEnd"/>
      <w:r>
        <w:t xml:space="preserve"> brain bank in Argentina; ADNI participants are asked to consent to brain donation at the time of death.</w:t>
      </w:r>
    </w:p>
    <w:p w:rsidR="00E44383" w:rsidRDefault="00E44383" w:rsidP="00F947CD">
      <w:pPr>
        <w:pStyle w:val="ListParagraph"/>
        <w:numPr>
          <w:ilvl w:val="2"/>
          <w:numId w:val="1"/>
        </w:numPr>
      </w:pPr>
      <w:r>
        <w:t xml:space="preserve">Papers published and submitted </w:t>
      </w:r>
    </w:p>
    <w:p w:rsidR="00E44383" w:rsidRDefault="00E44383" w:rsidP="00F947CD">
      <w:pPr>
        <w:pStyle w:val="ListParagraph"/>
        <w:numPr>
          <w:ilvl w:val="2"/>
          <w:numId w:val="1"/>
        </w:numPr>
      </w:pPr>
      <w:r>
        <w:t>Participating in DIAN study</w:t>
      </w:r>
    </w:p>
    <w:p w:rsidR="00E44383" w:rsidRDefault="00E44383" w:rsidP="00E44383">
      <w:pPr>
        <w:pStyle w:val="ListParagraph"/>
        <w:ind w:left="2160"/>
      </w:pPr>
    </w:p>
    <w:p w:rsidR="00A35827" w:rsidRDefault="00A35827" w:rsidP="00A35827">
      <w:pPr>
        <w:pStyle w:val="ListParagraph"/>
        <w:numPr>
          <w:ilvl w:val="1"/>
          <w:numId w:val="1"/>
        </w:numPr>
      </w:pPr>
      <w:r>
        <w:t xml:space="preserve">India ADNI – </w:t>
      </w:r>
      <w:proofErr w:type="spellStart"/>
      <w:r>
        <w:t>Viji</w:t>
      </w:r>
      <w:proofErr w:type="spellEnd"/>
      <w:r>
        <w:t xml:space="preserve"> </w:t>
      </w:r>
      <w:proofErr w:type="spellStart"/>
      <w:r>
        <w:t>Ravindranath</w:t>
      </w:r>
      <w:proofErr w:type="spellEnd"/>
    </w:p>
    <w:p w:rsidR="00E44383" w:rsidRDefault="00E44383" w:rsidP="00E44383">
      <w:pPr>
        <w:pStyle w:val="ListParagraph"/>
        <w:numPr>
          <w:ilvl w:val="2"/>
          <w:numId w:val="1"/>
        </w:numPr>
      </w:pPr>
      <w:r>
        <w:t xml:space="preserve">Not yet part of ADNI, but poised to </w:t>
      </w:r>
      <w:r w:rsidR="00E533F1">
        <w:t>join</w:t>
      </w:r>
      <w:r>
        <w:t>.</w:t>
      </w:r>
    </w:p>
    <w:p w:rsidR="00E44383" w:rsidRDefault="00E44383" w:rsidP="00E44383">
      <w:pPr>
        <w:pStyle w:val="ListParagraph"/>
        <w:numPr>
          <w:ilvl w:val="2"/>
          <w:numId w:val="1"/>
        </w:numPr>
      </w:pPr>
      <w:r>
        <w:t>Diversity</w:t>
      </w:r>
      <w:r w:rsidR="00E533F1">
        <w:t xml:space="preserve"> in India</w:t>
      </w:r>
      <w:r>
        <w:t xml:space="preserve"> – demographic, language, cultural; very little known about </w:t>
      </w:r>
      <w:proofErr w:type="spellStart"/>
      <w:r>
        <w:t>ApoE</w:t>
      </w:r>
      <w:proofErr w:type="spellEnd"/>
      <w:r>
        <w:t xml:space="preserve"> and other genetic factors</w:t>
      </w:r>
    </w:p>
    <w:p w:rsidR="00E44383" w:rsidRDefault="00E44383" w:rsidP="00E44383">
      <w:pPr>
        <w:pStyle w:val="ListParagraph"/>
        <w:numPr>
          <w:ilvl w:val="2"/>
          <w:numId w:val="1"/>
        </w:numPr>
      </w:pPr>
      <w:r>
        <w:t>High prevalence of cardiovascular risk factors</w:t>
      </w:r>
    </w:p>
    <w:p w:rsidR="00E44383" w:rsidRDefault="00E44383" w:rsidP="00E44383">
      <w:pPr>
        <w:pStyle w:val="ListParagraph"/>
        <w:numPr>
          <w:ilvl w:val="2"/>
          <w:numId w:val="1"/>
        </w:numPr>
      </w:pPr>
      <w:r>
        <w:t xml:space="preserve">Research studies: </w:t>
      </w:r>
    </w:p>
    <w:p w:rsidR="00E44383" w:rsidRDefault="00E44383" w:rsidP="00E44383">
      <w:pPr>
        <w:pStyle w:val="ListParagraph"/>
        <w:numPr>
          <w:ilvl w:val="3"/>
          <w:numId w:val="1"/>
        </w:numPr>
      </w:pPr>
      <w:r>
        <w:lastRenderedPageBreak/>
        <w:t>Bilingualism delays age of onset of dementia independent of education and immigrant status (</w:t>
      </w:r>
      <w:proofErr w:type="spellStart"/>
      <w:r>
        <w:t>Alladi</w:t>
      </w:r>
      <w:proofErr w:type="spellEnd"/>
      <w:r>
        <w:t xml:space="preserve"> et al, Neurology)</w:t>
      </w:r>
    </w:p>
    <w:p w:rsidR="00E44383" w:rsidRDefault="00E44383" w:rsidP="00E44383">
      <w:pPr>
        <w:pStyle w:val="ListParagraph"/>
        <w:numPr>
          <w:ilvl w:val="3"/>
          <w:numId w:val="1"/>
        </w:numPr>
      </w:pPr>
      <w:r>
        <w:t>Investigating traditional medicine for discovery and development of rational therapy for brain disorders – purified extract containing 5 compounds and hope to take to preclinical trials. LRP1 down</w:t>
      </w:r>
      <w:r w:rsidR="00955BED">
        <w:t>-</w:t>
      </w:r>
      <w:r>
        <w:t>regulation reverses therapeutic effect of this extract.</w:t>
      </w:r>
    </w:p>
    <w:p w:rsidR="00A801F2" w:rsidRDefault="00E44383" w:rsidP="00E44383">
      <w:pPr>
        <w:pStyle w:val="ListParagraph"/>
        <w:numPr>
          <w:ilvl w:val="2"/>
          <w:numId w:val="1"/>
        </w:numPr>
      </w:pPr>
      <w:r>
        <w:t xml:space="preserve">New funding: </w:t>
      </w:r>
    </w:p>
    <w:p w:rsidR="00E44383" w:rsidRDefault="00E44383" w:rsidP="00A801F2">
      <w:pPr>
        <w:pStyle w:val="ListParagraph"/>
        <w:numPr>
          <w:ilvl w:val="3"/>
          <w:numId w:val="1"/>
        </w:numPr>
      </w:pPr>
      <w:r>
        <w:t>Tata Trusts US$15 million for 5 year</w:t>
      </w:r>
      <w:r w:rsidR="00A801F2">
        <w:t xml:space="preserve">s to Center for Neuroscience to study </w:t>
      </w:r>
      <w:proofErr w:type="spellStart"/>
      <w:r w:rsidR="00A801F2">
        <w:t>presymptomatic</w:t>
      </w:r>
      <w:proofErr w:type="spellEnd"/>
      <w:r w:rsidR="00A801F2">
        <w:t xml:space="preserve"> AD (mouse to humans)</w:t>
      </w:r>
    </w:p>
    <w:p w:rsidR="00A801F2" w:rsidRDefault="00A801F2" w:rsidP="00A801F2">
      <w:pPr>
        <w:pStyle w:val="ListParagraph"/>
        <w:numPr>
          <w:ilvl w:val="3"/>
          <w:numId w:val="1"/>
        </w:numPr>
      </w:pPr>
      <w:r>
        <w:t xml:space="preserve">Endowment from </w:t>
      </w:r>
      <w:proofErr w:type="spellStart"/>
      <w:r>
        <w:t>Pratksha</w:t>
      </w:r>
      <w:proofErr w:type="spellEnd"/>
      <w:r>
        <w:t xml:space="preserve"> Trust (US$37.5 million) for Centre for Brain Research </w:t>
      </w:r>
    </w:p>
    <w:p w:rsidR="00A801F2" w:rsidRDefault="00A801F2" w:rsidP="00A801F2">
      <w:pPr>
        <w:pStyle w:val="ListParagraph"/>
        <w:ind w:left="2880"/>
      </w:pPr>
    </w:p>
    <w:p w:rsidR="00A35827" w:rsidRDefault="00A35827" w:rsidP="00A35827">
      <w:pPr>
        <w:pStyle w:val="ListParagraph"/>
        <w:numPr>
          <w:ilvl w:val="1"/>
          <w:numId w:val="1"/>
        </w:numPr>
      </w:pPr>
      <w:r>
        <w:t>EMA Perspective – Maria Isaac</w:t>
      </w:r>
    </w:p>
    <w:p w:rsidR="00A801F2" w:rsidRDefault="00A801F2" w:rsidP="00A801F2">
      <w:pPr>
        <w:pStyle w:val="ListParagraph"/>
        <w:numPr>
          <w:ilvl w:val="2"/>
          <w:numId w:val="1"/>
        </w:numPr>
      </w:pPr>
      <w:r>
        <w:t>EMA give support to 28 countries</w:t>
      </w:r>
    </w:p>
    <w:p w:rsidR="00A801F2" w:rsidRDefault="00A801F2" w:rsidP="00A801F2">
      <w:pPr>
        <w:pStyle w:val="ListParagraph"/>
        <w:numPr>
          <w:ilvl w:val="2"/>
          <w:numId w:val="1"/>
        </w:numPr>
      </w:pPr>
      <w:r>
        <w:t xml:space="preserve">Centralized evaluation by the Committee for Human Medicinal Products  </w:t>
      </w:r>
      <w:r w:rsidR="00955BED">
        <w:t>(</w:t>
      </w:r>
      <w:r>
        <w:t>CHMP)</w:t>
      </w:r>
      <w:r w:rsidR="0013367A">
        <w:t>,</w:t>
      </w:r>
      <w:r>
        <w:t xml:space="preserve"> Scientific Advice Working Party (SAWP) </w:t>
      </w:r>
    </w:p>
    <w:p w:rsidR="00A801F2" w:rsidRDefault="00A801F2" w:rsidP="00A801F2">
      <w:pPr>
        <w:pStyle w:val="ListParagraph"/>
        <w:numPr>
          <w:ilvl w:val="2"/>
          <w:numId w:val="1"/>
        </w:numPr>
      </w:pPr>
      <w:r>
        <w:t>Qualification of novel methodologies - qualification advice and opinions</w:t>
      </w:r>
    </w:p>
    <w:p w:rsidR="00A801F2" w:rsidRDefault="00A801F2" w:rsidP="00A801F2">
      <w:pPr>
        <w:pStyle w:val="ListParagraph"/>
        <w:numPr>
          <w:ilvl w:val="2"/>
          <w:numId w:val="1"/>
        </w:numPr>
      </w:pPr>
      <w:r>
        <w:t xml:space="preserve">Work in parallel with FDA – increase dialogue, exchange views, but each agency issues a separate response. </w:t>
      </w:r>
    </w:p>
    <w:p w:rsidR="00A801F2" w:rsidRDefault="00A801F2" w:rsidP="00A801F2">
      <w:pPr>
        <w:pStyle w:val="ListParagraph"/>
        <w:numPr>
          <w:ilvl w:val="2"/>
          <w:numId w:val="1"/>
        </w:numPr>
      </w:pPr>
      <w:r>
        <w:t>Examples of advice/opinion:</w:t>
      </w:r>
    </w:p>
    <w:p w:rsidR="00A801F2" w:rsidRDefault="00A801F2" w:rsidP="00A801F2">
      <w:pPr>
        <w:pStyle w:val="ListParagraph"/>
        <w:numPr>
          <w:ilvl w:val="3"/>
          <w:numId w:val="1"/>
        </w:numPr>
      </w:pPr>
      <w:r>
        <w:t>Qualification opinion on low hippocampal volume by MRI for use in clinical trials for regulatory purpose in pre-dementia stage of AD. Worked with CAMD on this.</w:t>
      </w:r>
    </w:p>
    <w:p w:rsidR="00A801F2" w:rsidRDefault="00A801F2" w:rsidP="00A801F2">
      <w:pPr>
        <w:pStyle w:val="ListParagraph"/>
        <w:numPr>
          <w:ilvl w:val="3"/>
          <w:numId w:val="1"/>
        </w:numPr>
      </w:pPr>
      <w:r>
        <w:t>Qualification opinion of a novel data driven model of disease progression and trial evaluation in mild and moderate AD (worked with CAMD)</w:t>
      </w:r>
    </w:p>
    <w:p w:rsidR="00A801F2" w:rsidRDefault="00A801F2" w:rsidP="00A801F2">
      <w:pPr>
        <w:pStyle w:val="ListParagraph"/>
        <w:numPr>
          <w:ilvl w:val="2"/>
          <w:numId w:val="1"/>
        </w:numPr>
      </w:pPr>
      <w:r>
        <w:t>Many stakeholders; vision is to speed up/optimize drug development and utilization and improve public health.</w:t>
      </w:r>
    </w:p>
    <w:p w:rsidR="00A801F2" w:rsidRDefault="00A801F2" w:rsidP="00A801F2">
      <w:pPr>
        <w:pStyle w:val="ListParagraph"/>
        <w:ind w:left="2160"/>
      </w:pPr>
    </w:p>
    <w:p w:rsidR="00A35827" w:rsidRDefault="00A35827" w:rsidP="00A35827">
      <w:pPr>
        <w:pStyle w:val="ListParagraph"/>
        <w:numPr>
          <w:ilvl w:val="0"/>
          <w:numId w:val="1"/>
        </w:numPr>
      </w:pPr>
      <w:r>
        <w:t>Big data and data sharing</w:t>
      </w:r>
    </w:p>
    <w:p w:rsidR="00A35827" w:rsidRPr="00C42FEF" w:rsidRDefault="00A35827" w:rsidP="00A35827">
      <w:pPr>
        <w:pStyle w:val="ListParagraph"/>
        <w:numPr>
          <w:ilvl w:val="1"/>
          <w:numId w:val="1"/>
        </w:numPr>
      </w:pPr>
      <w:r>
        <w:t xml:space="preserve">EMIF – </w:t>
      </w:r>
      <w:r w:rsidRPr="00C42FEF">
        <w:t xml:space="preserve">Johannes </w:t>
      </w:r>
      <w:proofErr w:type="spellStart"/>
      <w:r w:rsidRPr="00C42FEF">
        <w:t>Streffer</w:t>
      </w:r>
      <w:proofErr w:type="spellEnd"/>
    </w:p>
    <w:p w:rsidR="00A801F2" w:rsidRDefault="00A801F2" w:rsidP="00A801F2">
      <w:pPr>
        <w:pStyle w:val="ListParagraph"/>
        <w:numPr>
          <w:ilvl w:val="2"/>
          <w:numId w:val="1"/>
        </w:numPr>
      </w:pPr>
      <w:r>
        <w:t>Vision is to be a trusted hub in Europe</w:t>
      </w:r>
    </w:p>
    <w:p w:rsidR="00A801F2" w:rsidRDefault="00A801F2" w:rsidP="00A801F2">
      <w:pPr>
        <w:pStyle w:val="ListParagraph"/>
        <w:numPr>
          <w:ilvl w:val="2"/>
          <w:numId w:val="1"/>
        </w:numPr>
      </w:pPr>
      <w:r>
        <w:t xml:space="preserve">56 partners - academic, patient organizations, SMEs, </w:t>
      </w:r>
      <w:proofErr w:type="spellStart"/>
      <w:r>
        <w:t>Efpia</w:t>
      </w:r>
      <w:proofErr w:type="spellEnd"/>
      <w:r>
        <w:t xml:space="preserve"> (</w:t>
      </w:r>
      <w:proofErr w:type="spellStart"/>
      <w:r>
        <w:t>pharma</w:t>
      </w:r>
      <w:proofErr w:type="spellEnd"/>
      <w:r>
        <w:t>)</w:t>
      </w:r>
    </w:p>
    <w:p w:rsidR="00690D44" w:rsidRDefault="00A801F2" w:rsidP="00A801F2">
      <w:pPr>
        <w:pStyle w:val="ListParagraph"/>
        <w:numPr>
          <w:ilvl w:val="2"/>
          <w:numId w:val="1"/>
        </w:numPr>
      </w:pPr>
      <w:r>
        <w:t>EMIF-AD – use existing datasets through data platform</w:t>
      </w:r>
    </w:p>
    <w:p w:rsidR="00690D44" w:rsidRDefault="00A801F2" w:rsidP="00690D44">
      <w:pPr>
        <w:pStyle w:val="ListParagraph"/>
        <w:numPr>
          <w:ilvl w:val="3"/>
          <w:numId w:val="1"/>
        </w:numPr>
      </w:pPr>
      <w:r>
        <w:t>u</w:t>
      </w:r>
      <w:r w:rsidR="00690D44">
        <w:t>s</w:t>
      </w:r>
      <w:r>
        <w:t xml:space="preserve">e extreme phenotypes as an outcome (e.g., amyloid pathology, </w:t>
      </w:r>
      <w:proofErr w:type="spellStart"/>
      <w:r>
        <w:t>ApoE</w:t>
      </w:r>
      <w:proofErr w:type="spellEnd"/>
      <w:r>
        <w:t xml:space="preserve"> status, hippocampal atrophy, cognitive decline)</w:t>
      </w:r>
    </w:p>
    <w:p w:rsidR="00690D44" w:rsidRDefault="00690D44" w:rsidP="00690D44">
      <w:pPr>
        <w:pStyle w:val="ListParagraph"/>
        <w:numPr>
          <w:ilvl w:val="3"/>
          <w:numId w:val="1"/>
        </w:numPr>
      </w:pPr>
      <w:r>
        <w:t>fingerprint data</w:t>
      </w:r>
    </w:p>
    <w:p w:rsidR="00A801F2" w:rsidRDefault="00690D44" w:rsidP="00690D44">
      <w:pPr>
        <w:pStyle w:val="ListParagraph"/>
        <w:numPr>
          <w:ilvl w:val="3"/>
          <w:numId w:val="1"/>
        </w:numPr>
      </w:pPr>
      <w:proofErr w:type="gramStart"/>
      <w:r>
        <w:t>working</w:t>
      </w:r>
      <w:proofErr w:type="gramEnd"/>
      <w:r>
        <w:t xml:space="preserve"> with electronic health records – how to leverage data. </w:t>
      </w:r>
    </w:p>
    <w:p w:rsidR="00690D44" w:rsidRDefault="00690D44" w:rsidP="00690D44">
      <w:pPr>
        <w:pStyle w:val="ListParagraph"/>
        <w:numPr>
          <w:ilvl w:val="3"/>
          <w:numId w:val="1"/>
        </w:numPr>
      </w:pPr>
      <w:r>
        <w:t>Linkage of many cohorts – diverse data ownership and availability.</w:t>
      </w:r>
    </w:p>
    <w:p w:rsidR="00690D44" w:rsidRDefault="00690D44" w:rsidP="00A801F2">
      <w:pPr>
        <w:pStyle w:val="ListParagraph"/>
        <w:numPr>
          <w:ilvl w:val="2"/>
          <w:numId w:val="1"/>
        </w:numPr>
      </w:pPr>
      <w:r>
        <w:t xml:space="preserve">One example: </w:t>
      </w:r>
      <w:proofErr w:type="spellStart"/>
      <w:r>
        <w:t>AddNeuroMed</w:t>
      </w:r>
      <w:proofErr w:type="spellEnd"/>
      <w:r>
        <w:t xml:space="preserve"> – 697 total subjects (normal, AD, MCI) from 27 AD cohorts – clinical, MRI, blood based biomarkers; 3-8 year follow-up. Resulted in 45 publication</w:t>
      </w:r>
      <w:r w:rsidR="0013367A">
        <w:t>s</w:t>
      </w:r>
      <w:r>
        <w:t xml:space="preserve"> 2006-2014.</w:t>
      </w:r>
    </w:p>
    <w:p w:rsidR="00690D44" w:rsidRDefault="00690D44" w:rsidP="00A801F2">
      <w:pPr>
        <w:pStyle w:val="ListParagraph"/>
        <w:numPr>
          <w:ilvl w:val="2"/>
          <w:numId w:val="1"/>
        </w:numPr>
      </w:pPr>
      <w:r>
        <w:t xml:space="preserve">AD Big Data DREAM challenge – new analyses of existing datasets: </w:t>
      </w:r>
    </w:p>
    <w:p w:rsidR="00690D44" w:rsidRDefault="00690D44" w:rsidP="00690D44">
      <w:pPr>
        <w:pStyle w:val="ListParagraph"/>
        <w:numPr>
          <w:ilvl w:val="3"/>
          <w:numId w:val="1"/>
        </w:numPr>
      </w:pPr>
      <w:proofErr w:type="spellStart"/>
      <w:r>
        <w:t>Subchallenge</w:t>
      </w:r>
      <w:proofErr w:type="spellEnd"/>
      <w:r>
        <w:t xml:space="preserve"> 1 – predict the change in cognitive scores 24 months after initial </w:t>
      </w:r>
      <w:proofErr w:type="spellStart"/>
      <w:r>
        <w:t>ssessment</w:t>
      </w:r>
      <w:proofErr w:type="spellEnd"/>
      <w:r>
        <w:t xml:space="preserve"> – using ADNI as training set with ancillary data from </w:t>
      </w:r>
      <w:proofErr w:type="spellStart"/>
      <w:r>
        <w:t>AddNeuroMed</w:t>
      </w:r>
      <w:proofErr w:type="spellEnd"/>
      <w:r>
        <w:t>; then Rush, ROS/MAP as test set.</w:t>
      </w:r>
    </w:p>
    <w:p w:rsidR="00690D44" w:rsidRDefault="00690D44" w:rsidP="00690D44">
      <w:pPr>
        <w:pStyle w:val="ListParagraph"/>
        <w:numPr>
          <w:ilvl w:val="3"/>
          <w:numId w:val="1"/>
        </w:numPr>
      </w:pPr>
      <w:proofErr w:type="spellStart"/>
      <w:r>
        <w:lastRenderedPageBreak/>
        <w:t>Subchallenge</w:t>
      </w:r>
      <w:proofErr w:type="spellEnd"/>
      <w:r>
        <w:t xml:space="preserve"> 3 – classify individuals into diagnostic groups using MR imaging – using ADNI as training set, </w:t>
      </w:r>
      <w:proofErr w:type="spellStart"/>
      <w:r>
        <w:t>AddNeuroMed</w:t>
      </w:r>
      <w:proofErr w:type="spellEnd"/>
      <w:r>
        <w:t xml:space="preserve"> as Test set.</w:t>
      </w:r>
    </w:p>
    <w:p w:rsidR="00A801F2" w:rsidRDefault="00690D44" w:rsidP="00690D44">
      <w:pPr>
        <w:pStyle w:val="ListParagraph"/>
        <w:numPr>
          <w:ilvl w:val="2"/>
          <w:numId w:val="1"/>
        </w:numPr>
      </w:pPr>
      <w:r>
        <w:t>Data aggregation and access – US and Europe – (GAAIN/EMIF</w:t>
      </w:r>
      <w:proofErr w:type="gramStart"/>
      <w:r>
        <w:t>)  -</w:t>
      </w:r>
      <w:proofErr w:type="gramEnd"/>
      <w:r>
        <w:t xml:space="preserve"> challenges with making data sharable and accessible</w:t>
      </w:r>
      <w:r w:rsidR="00F5113D">
        <w:t xml:space="preserve"> and with patient consent issues</w:t>
      </w:r>
      <w:r>
        <w:t xml:space="preserve">. </w:t>
      </w:r>
    </w:p>
    <w:p w:rsidR="00690D44" w:rsidRDefault="00690D44" w:rsidP="00690D44">
      <w:pPr>
        <w:pStyle w:val="ListParagraph"/>
        <w:numPr>
          <w:ilvl w:val="2"/>
          <w:numId w:val="1"/>
        </w:numPr>
      </w:pPr>
      <w:r>
        <w:t>Exploring different funding models to ensure sustainability</w:t>
      </w:r>
    </w:p>
    <w:p w:rsidR="00690D44" w:rsidRDefault="00690D44" w:rsidP="00F5113D">
      <w:pPr>
        <w:pStyle w:val="ListParagraph"/>
        <w:ind w:left="2160"/>
      </w:pPr>
    </w:p>
    <w:p w:rsidR="00A35827" w:rsidRDefault="00A35827" w:rsidP="00A35827">
      <w:pPr>
        <w:pStyle w:val="ListParagraph"/>
        <w:numPr>
          <w:ilvl w:val="1"/>
          <w:numId w:val="1"/>
        </w:numPr>
      </w:pPr>
      <w:r>
        <w:t>GAAIN and LONI – Arthur Toga</w:t>
      </w:r>
    </w:p>
    <w:p w:rsidR="00246F69" w:rsidRDefault="00246F69" w:rsidP="00246F69">
      <w:pPr>
        <w:pStyle w:val="ListParagraph"/>
        <w:numPr>
          <w:ilvl w:val="2"/>
          <w:numId w:val="1"/>
        </w:numPr>
      </w:pPr>
      <w:r>
        <w:t>Diversity of data – structural and functional; protein to behavioral; integrating in a common framework presents challenges.</w:t>
      </w:r>
    </w:p>
    <w:p w:rsidR="00246F69" w:rsidRDefault="00246F69" w:rsidP="00246F69">
      <w:pPr>
        <w:pStyle w:val="ListParagraph"/>
        <w:numPr>
          <w:ilvl w:val="2"/>
          <w:numId w:val="1"/>
        </w:numPr>
      </w:pPr>
      <w:r>
        <w:t>Models, databases, tool</w:t>
      </w:r>
      <w:r w:rsidR="0013367A">
        <w:t>s</w:t>
      </w:r>
    </w:p>
    <w:p w:rsidR="00246F69" w:rsidRDefault="00246F69" w:rsidP="00246F69">
      <w:pPr>
        <w:pStyle w:val="ListParagraph"/>
        <w:numPr>
          <w:ilvl w:val="2"/>
          <w:numId w:val="1"/>
        </w:numPr>
      </w:pPr>
      <w:r>
        <w:t xml:space="preserve">Centralizing data is a challenge that does not scale well (e.g., ADNI, LONI, Human </w:t>
      </w:r>
      <w:proofErr w:type="spellStart"/>
      <w:r>
        <w:t>Connectome</w:t>
      </w:r>
      <w:proofErr w:type="spellEnd"/>
      <w:r>
        <w:t xml:space="preserve"> project)</w:t>
      </w:r>
    </w:p>
    <w:p w:rsidR="00246F69" w:rsidRDefault="00246F69" w:rsidP="00246F69">
      <w:pPr>
        <w:pStyle w:val="ListParagraph"/>
        <w:numPr>
          <w:ilvl w:val="2"/>
          <w:numId w:val="1"/>
        </w:numPr>
      </w:pPr>
      <w:r>
        <w:t xml:space="preserve">GAAIN uses a federated rather than centralized approach – network of machines allows more efficient distribution. </w:t>
      </w:r>
    </w:p>
    <w:p w:rsidR="00246F69" w:rsidRDefault="00246F69" w:rsidP="00246F69">
      <w:pPr>
        <w:pStyle w:val="ListParagraph"/>
        <w:numPr>
          <w:ilvl w:val="2"/>
          <w:numId w:val="1"/>
        </w:numPr>
      </w:pPr>
      <w:r>
        <w:t>Problems for investigators: what data exist, how to get it, what are rules, how to combine</w:t>
      </w:r>
    </w:p>
    <w:p w:rsidR="00246F69" w:rsidRDefault="00246F69" w:rsidP="00246F69">
      <w:pPr>
        <w:pStyle w:val="ListParagraph"/>
        <w:numPr>
          <w:ilvl w:val="2"/>
          <w:numId w:val="1"/>
        </w:numPr>
      </w:pPr>
      <w:r>
        <w:t>Problems for data holders – ownership, privacy, control of data, assigning credit</w:t>
      </w:r>
    </w:p>
    <w:p w:rsidR="00A35827" w:rsidRDefault="00A35827" w:rsidP="00246F69"/>
    <w:p w:rsidR="00A35827" w:rsidRDefault="00A35827" w:rsidP="00A35827">
      <w:pPr>
        <w:pStyle w:val="ListParagraph"/>
        <w:numPr>
          <w:ilvl w:val="0"/>
          <w:numId w:val="1"/>
        </w:numPr>
      </w:pPr>
      <w:r>
        <w:t>ADNI-inspired/leveraged studies</w:t>
      </w:r>
    </w:p>
    <w:p w:rsidR="00A35827" w:rsidRDefault="00A35827" w:rsidP="00A35827">
      <w:pPr>
        <w:pStyle w:val="ListParagraph"/>
        <w:numPr>
          <w:ilvl w:val="1"/>
          <w:numId w:val="1"/>
        </w:numPr>
      </w:pPr>
      <w:r>
        <w:t xml:space="preserve">White matter disease study (Canada) – </w:t>
      </w:r>
      <w:r w:rsidRPr="00C42FEF">
        <w:t>Sandra Black</w:t>
      </w:r>
    </w:p>
    <w:p w:rsidR="00F00C03" w:rsidRDefault="00F00C03" w:rsidP="00F00C03">
      <w:pPr>
        <w:pStyle w:val="ListParagraph"/>
        <w:numPr>
          <w:ilvl w:val="2"/>
          <w:numId w:val="1"/>
        </w:numPr>
      </w:pPr>
      <w:r>
        <w:t xml:space="preserve">Medical Imaging Trials </w:t>
      </w:r>
      <w:proofErr w:type="spellStart"/>
      <w:r>
        <w:t>NEtwork</w:t>
      </w:r>
      <w:proofErr w:type="spellEnd"/>
      <w:r>
        <w:t xml:space="preserve"> of Canada (MITNEC) - four themes; one is imaging trials in neurology.</w:t>
      </w:r>
    </w:p>
    <w:p w:rsidR="00F00C03" w:rsidRDefault="00F00C03" w:rsidP="00F00C03">
      <w:pPr>
        <w:pStyle w:val="ListParagraph"/>
        <w:numPr>
          <w:ilvl w:val="2"/>
          <w:numId w:val="1"/>
        </w:numPr>
      </w:pPr>
      <w:r>
        <w:t xml:space="preserve">Rationale for study – </w:t>
      </w:r>
    </w:p>
    <w:p w:rsidR="00F00C03" w:rsidRDefault="00F00C03" w:rsidP="00F00C03">
      <w:pPr>
        <w:pStyle w:val="ListParagraph"/>
        <w:numPr>
          <w:ilvl w:val="3"/>
          <w:numId w:val="1"/>
        </w:numPr>
      </w:pPr>
      <w:proofErr w:type="gramStart"/>
      <w:r>
        <w:t>small</w:t>
      </w:r>
      <w:proofErr w:type="gramEnd"/>
      <w:r>
        <w:t xml:space="preserve"> vessel disease often coexists with AD and can contribute to cognitive decline.</w:t>
      </w:r>
    </w:p>
    <w:p w:rsidR="00F00C03" w:rsidRDefault="00F00C03" w:rsidP="00F00C03">
      <w:pPr>
        <w:pStyle w:val="ListParagraph"/>
        <w:numPr>
          <w:ilvl w:val="3"/>
          <w:numId w:val="1"/>
        </w:numPr>
      </w:pPr>
      <w:r>
        <w:t>Longitudinal imaging using cerebral amyloid labeling to understand additive/interactive effects of AD and small vessel disease.</w:t>
      </w:r>
    </w:p>
    <w:p w:rsidR="00F00C03" w:rsidRDefault="00F00C03" w:rsidP="00F00C03">
      <w:pPr>
        <w:pStyle w:val="ListParagraph"/>
        <w:numPr>
          <w:ilvl w:val="3"/>
          <w:numId w:val="1"/>
        </w:numPr>
      </w:pPr>
      <w:r>
        <w:t>Elders with white matter disease (WMD) at risk for amyloid; may be a target group for prevention</w:t>
      </w:r>
    </w:p>
    <w:p w:rsidR="00F00C03" w:rsidRDefault="00F00C03" w:rsidP="00F00C03">
      <w:pPr>
        <w:pStyle w:val="ListParagraph"/>
        <w:numPr>
          <w:ilvl w:val="3"/>
          <w:numId w:val="1"/>
        </w:numPr>
      </w:pPr>
      <w:r>
        <w:t>Management of vascular RFs could slow progression to dementia?</w:t>
      </w:r>
    </w:p>
    <w:p w:rsidR="00F00C03" w:rsidRDefault="00F00C03" w:rsidP="00F00C03">
      <w:pPr>
        <w:pStyle w:val="ListParagraph"/>
        <w:numPr>
          <w:ilvl w:val="2"/>
          <w:numId w:val="1"/>
        </w:numPr>
      </w:pPr>
      <w:r>
        <w:t>Aims of study:</w:t>
      </w:r>
    </w:p>
    <w:p w:rsidR="00F00C03" w:rsidRDefault="00F00C03" w:rsidP="00F00C03">
      <w:pPr>
        <w:pStyle w:val="ListParagraph"/>
        <w:numPr>
          <w:ilvl w:val="3"/>
          <w:numId w:val="1"/>
        </w:numPr>
      </w:pPr>
      <w:r>
        <w:t>Determine in patients with significant WMD the prevalence and degree of uptake of amyloid on PET relative to baseline clinical and other brain imaging measures; and whether baseline WMD predicts increased amyloid uptake</w:t>
      </w:r>
    </w:p>
    <w:p w:rsidR="00F00C03" w:rsidRDefault="00F00C03" w:rsidP="00F00C03">
      <w:pPr>
        <w:pStyle w:val="ListParagraph"/>
        <w:numPr>
          <w:ilvl w:val="3"/>
          <w:numId w:val="1"/>
        </w:numPr>
      </w:pPr>
      <w:r>
        <w:t>Evaluate changes in amyloid uptake and correlation with changes in other clinical, structural, functional measures</w:t>
      </w:r>
    </w:p>
    <w:p w:rsidR="00F00C03" w:rsidRDefault="00F00C03" w:rsidP="00F00C03">
      <w:pPr>
        <w:pStyle w:val="ListParagraph"/>
        <w:numPr>
          <w:ilvl w:val="2"/>
          <w:numId w:val="1"/>
        </w:numPr>
      </w:pPr>
      <w:r>
        <w:t xml:space="preserve">Primary hypotheses: patients who have a high burden of periventricular white matter </w:t>
      </w:r>
      <w:proofErr w:type="spellStart"/>
      <w:r>
        <w:t>hyperintensities</w:t>
      </w:r>
      <w:proofErr w:type="spellEnd"/>
      <w:r>
        <w:t xml:space="preserve"> (</w:t>
      </w:r>
      <w:proofErr w:type="spellStart"/>
      <w:r>
        <w:t>pvWMH</w:t>
      </w:r>
      <w:proofErr w:type="spellEnd"/>
      <w:r>
        <w:t xml:space="preserve">) will have a higher likelihood of positive amyloid scans; the volume of </w:t>
      </w:r>
      <w:proofErr w:type="spellStart"/>
      <w:r>
        <w:t>pvWMH</w:t>
      </w:r>
      <w:proofErr w:type="spellEnd"/>
      <w:r>
        <w:t xml:space="preserve"> will correlate with standardized measures of </w:t>
      </w:r>
      <w:proofErr w:type="spellStart"/>
      <w:r>
        <w:t>florbetapir</w:t>
      </w:r>
      <w:proofErr w:type="spellEnd"/>
      <w:r>
        <w:t xml:space="preserve"> uptake; patients with a high burden of </w:t>
      </w:r>
      <w:proofErr w:type="spellStart"/>
      <w:r>
        <w:t>pvWMH</w:t>
      </w:r>
      <w:proofErr w:type="spellEnd"/>
      <w:r>
        <w:t xml:space="preserve"> volumes will show greater increases in amyloid deposition.</w:t>
      </w:r>
    </w:p>
    <w:p w:rsidR="00952150" w:rsidRDefault="00F00C03" w:rsidP="00F00C03">
      <w:pPr>
        <w:pStyle w:val="ListParagraph"/>
        <w:numPr>
          <w:ilvl w:val="2"/>
          <w:numId w:val="1"/>
        </w:numPr>
      </w:pPr>
      <w:r>
        <w:lastRenderedPageBreak/>
        <w:t xml:space="preserve">Secondary hypotheses: patients with abnormal </w:t>
      </w:r>
      <w:proofErr w:type="spellStart"/>
      <w:r>
        <w:t>florbetapir</w:t>
      </w:r>
      <w:proofErr w:type="spellEnd"/>
      <w:r>
        <w:t xml:space="preserve"> uptake ratios on PET at baseline will have lower cognitive scores, hippocampal and brain volumes, </w:t>
      </w:r>
      <w:r w:rsidR="00952150">
        <w:t xml:space="preserve">metabolism (FDG-PET), and larger ventricular volumes than people with amyloid negative PET scans; baseline positive </w:t>
      </w:r>
      <w:proofErr w:type="spellStart"/>
      <w:r w:rsidR="00952150">
        <w:t>florbetapir</w:t>
      </w:r>
      <w:proofErr w:type="spellEnd"/>
      <w:r w:rsidR="00952150">
        <w:t xml:space="preserve"> uptake will predict greater cognitive and functional decline at one year..</w:t>
      </w:r>
    </w:p>
    <w:p w:rsidR="00952150" w:rsidRDefault="00952150" w:rsidP="00F00C03">
      <w:pPr>
        <w:pStyle w:val="ListParagraph"/>
        <w:numPr>
          <w:ilvl w:val="2"/>
          <w:numId w:val="1"/>
        </w:numPr>
      </w:pPr>
      <w:r>
        <w:t xml:space="preserve">120 patients – with NC, MCI, AD subjects as control group. </w:t>
      </w:r>
    </w:p>
    <w:p w:rsidR="00952150" w:rsidRDefault="00952150" w:rsidP="00F00C03">
      <w:pPr>
        <w:pStyle w:val="ListParagraph"/>
        <w:numPr>
          <w:ilvl w:val="2"/>
          <w:numId w:val="1"/>
        </w:numPr>
      </w:pPr>
      <w:r>
        <w:t xml:space="preserve">3T MRI, FDG-PET, </w:t>
      </w:r>
      <w:proofErr w:type="spellStart"/>
      <w:r>
        <w:t>florbetapir</w:t>
      </w:r>
      <w:proofErr w:type="spellEnd"/>
      <w:r>
        <w:t xml:space="preserve"> PET, neuropsychological testing, blood sampling at baseline and one year.</w:t>
      </w:r>
    </w:p>
    <w:p w:rsidR="00F00C03" w:rsidRDefault="00F00C03" w:rsidP="00952150">
      <w:pPr>
        <w:pStyle w:val="ListParagraph"/>
        <w:ind w:left="2160"/>
      </w:pPr>
    </w:p>
    <w:p w:rsidR="00A35827" w:rsidRDefault="00A35827" w:rsidP="00A35827">
      <w:pPr>
        <w:pStyle w:val="ListParagraph"/>
        <w:numPr>
          <w:ilvl w:val="1"/>
          <w:numId w:val="1"/>
        </w:numPr>
      </w:pPr>
      <w:r>
        <w:t xml:space="preserve">Women’s Healthy Ageing Project (Australia) – </w:t>
      </w:r>
      <w:r w:rsidRPr="00C42FEF">
        <w:t xml:space="preserve">Cassandra </w:t>
      </w:r>
      <w:proofErr w:type="spellStart"/>
      <w:r w:rsidRPr="00C42FEF">
        <w:t>Szoeke</w:t>
      </w:r>
      <w:proofErr w:type="spellEnd"/>
    </w:p>
    <w:p w:rsidR="0013367A" w:rsidRDefault="0013367A" w:rsidP="0013367A">
      <w:pPr>
        <w:pStyle w:val="ListParagraph"/>
        <w:numPr>
          <w:ilvl w:val="2"/>
          <w:numId w:val="1"/>
        </w:numPr>
      </w:pPr>
      <w:r>
        <w:t xml:space="preserve">Rationale: early detection needed and </w:t>
      </w:r>
      <w:proofErr w:type="spellStart"/>
      <w:r>
        <w:t>prodrome</w:t>
      </w:r>
      <w:proofErr w:type="spellEnd"/>
      <w:r>
        <w:t xml:space="preserve"> is several decades, therefore need to study people earlier in disease. Midlife vascular risk factors strong impact on late-life disease; therapeutic window in midlife? Need 20 years longitudinal prospective study with RF, confounders, cognitive trajectories.</w:t>
      </w:r>
    </w:p>
    <w:p w:rsidR="0013367A" w:rsidRDefault="0013367A" w:rsidP="0013367A">
      <w:pPr>
        <w:pStyle w:val="ListParagraph"/>
        <w:numPr>
          <w:ilvl w:val="2"/>
          <w:numId w:val="1"/>
        </w:numPr>
      </w:pPr>
      <w:r>
        <w:t>N=438 in 1991; 67% retention at 15 years, 58% retention at 22 years</w:t>
      </w:r>
    </w:p>
    <w:p w:rsidR="0013367A" w:rsidRDefault="0013367A" w:rsidP="0013367A">
      <w:pPr>
        <w:pStyle w:val="ListParagraph"/>
        <w:numPr>
          <w:ilvl w:val="2"/>
          <w:numId w:val="1"/>
        </w:numPr>
      </w:pPr>
      <w:r>
        <w:t>Assessments:</w:t>
      </w:r>
    </w:p>
    <w:p w:rsidR="0013367A" w:rsidRDefault="0013367A" w:rsidP="0013367A">
      <w:pPr>
        <w:pStyle w:val="ListParagraph"/>
        <w:numPr>
          <w:ilvl w:val="3"/>
          <w:numId w:val="1"/>
        </w:numPr>
      </w:pPr>
      <w:r>
        <w:t>Cognition – 4 times over 15 years</w:t>
      </w:r>
    </w:p>
    <w:p w:rsidR="0013367A" w:rsidRDefault="0013367A" w:rsidP="0013367A">
      <w:pPr>
        <w:pStyle w:val="ListParagraph"/>
        <w:numPr>
          <w:ilvl w:val="3"/>
          <w:numId w:val="1"/>
        </w:numPr>
      </w:pPr>
      <w:r>
        <w:t>Clinical/p</w:t>
      </w:r>
      <w:r w:rsidR="00731184">
        <w:t>syc</w:t>
      </w:r>
      <w:r>
        <w:t>h – 12 times over 22 years</w:t>
      </w:r>
    </w:p>
    <w:p w:rsidR="0013367A" w:rsidRDefault="0013367A" w:rsidP="0013367A">
      <w:pPr>
        <w:pStyle w:val="ListParagraph"/>
        <w:numPr>
          <w:ilvl w:val="3"/>
          <w:numId w:val="1"/>
        </w:numPr>
      </w:pPr>
      <w:r>
        <w:t>Lifestyle/physical activity – 11 times over 22 ye</w:t>
      </w:r>
      <w:r w:rsidR="00731184">
        <w:t>a</w:t>
      </w:r>
      <w:r>
        <w:t>rs</w:t>
      </w:r>
    </w:p>
    <w:p w:rsidR="0013367A" w:rsidRDefault="0013367A" w:rsidP="0013367A">
      <w:pPr>
        <w:pStyle w:val="ListParagraph"/>
        <w:numPr>
          <w:ilvl w:val="3"/>
          <w:numId w:val="1"/>
        </w:numPr>
      </w:pPr>
      <w:r>
        <w:t>Biomarkers and stored specimens – 11 times over 22 years</w:t>
      </w:r>
    </w:p>
    <w:p w:rsidR="0013367A" w:rsidRDefault="0013367A" w:rsidP="0013367A">
      <w:pPr>
        <w:pStyle w:val="ListParagraph"/>
        <w:numPr>
          <w:ilvl w:val="3"/>
          <w:numId w:val="1"/>
        </w:numPr>
      </w:pPr>
      <w:r>
        <w:t>Nutritional and BMD – 3 times over 22 years</w:t>
      </w:r>
    </w:p>
    <w:p w:rsidR="0013367A" w:rsidRDefault="0013367A" w:rsidP="0013367A">
      <w:pPr>
        <w:pStyle w:val="ListParagraph"/>
        <w:numPr>
          <w:ilvl w:val="3"/>
          <w:numId w:val="1"/>
        </w:numPr>
      </w:pPr>
      <w:r>
        <w:t>Imaging – 2 times (2002, 2012)</w:t>
      </w:r>
    </w:p>
    <w:p w:rsidR="0013367A" w:rsidRDefault="0013367A" w:rsidP="0013367A">
      <w:pPr>
        <w:pStyle w:val="ListParagraph"/>
        <w:numPr>
          <w:ilvl w:val="2"/>
          <w:numId w:val="1"/>
        </w:numPr>
      </w:pPr>
      <w:r>
        <w:t>Compared with AIBL BL cohort – no statistically sig diff in age, vascular RFs, education, but statistically significant difference in proportion of ApoE4 positive participants (AIBL&gt;WHAP)</w:t>
      </w:r>
    </w:p>
    <w:p w:rsidR="005A7BFD" w:rsidRDefault="005A7BFD" w:rsidP="0013367A">
      <w:pPr>
        <w:pStyle w:val="ListParagraph"/>
        <w:numPr>
          <w:ilvl w:val="2"/>
          <w:numId w:val="1"/>
        </w:numPr>
      </w:pPr>
      <w:r>
        <w:t>Data lock 2014 – presentation of data later this week. Research questions:</w:t>
      </w:r>
    </w:p>
    <w:p w:rsidR="005A7BFD" w:rsidRDefault="005A7BFD" w:rsidP="005A7BFD">
      <w:pPr>
        <w:pStyle w:val="ListParagraph"/>
        <w:numPr>
          <w:ilvl w:val="3"/>
          <w:numId w:val="1"/>
        </w:numPr>
      </w:pPr>
      <w:r>
        <w:t>Lifespan risk on late life cognitive trajectories and amyloid</w:t>
      </w:r>
    </w:p>
    <w:p w:rsidR="005A7BFD" w:rsidRDefault="005A7BFD" w:rsidP="005A7BFD">
      <w:pPr>
        <w:pStyle w:val="ListParagraph"/>
        <w:numPr>
          <w:ilvl w:val="3"/>
          <w:numId w:val="1"/>
        </w:numPr>
      </w:pPr>
      <w:r>
        <w:t>Cognitive trajectories and amyloid accrual over 65</w:t>
      </w:r>
    </w:p>
    <w:p w:rsidR="005A7BFD" w:rsidRDefault="005A7BFD" w:rsidP="005A7BFD">
      <w:pPr>
        <w:pStyle w:val="ListParagraph"/>
        <w:numPr>
          <w:ilvl w:val="3"/>
          <w:numId w:val="1"/>
        </w:numPr>
      </w:pPr>
      <w:r>
        <w:t>Cognitive trajectories and functional decline</w:t>
      </w:r>
    </w:p>
    <w:p w:rsidR="005A7BFD" w:rsidRDefault="005A7BFD" w:rsidP="005A7BFD">
      <w:pPr>
        <w:pStyle w:val="ListParagraph"/>
        <w:numPr>
          <w:ilvl w:val="2"/>
          <w:numId w:val="1"/>
        </w:numPr>
      </w:pPr>
      <w:r>
        <w:t>Findings:</w:t>
      </w:r>
    </w:p>
    <w:p w:rsidR="005A7BFD" w:rsidRDefault="005A7BFD" w:rsidP="005A7BFD">
      <w:pPr>
        <w:pStyle w:val="ListParagraph"/>
        <w:numPr>
          <w:ilvl w:val="3"/>
          <w:numId w:val="1"/>
        </w:numPr>
      </w:pPr>
      <w:r>
        <w:t>Subjects who refused PET scan recalled fewer words on CVLT; acceptance of PET scan associated with higher education</w:t>
      </w:r>
    </w:p>
    <w:p w:rsidR="005A7BFD" w:rsidRDefault="005A7BFD" w:rsidP="005A7BFD">
      <w:pPr>
        <w:pStyle w:val="ListParagraph"/>
        <w:numPr>
          <w:ilvl w:val="3"/>
          <w:numId w:val="1"/>
        </w:numPr>
      </w:pPr>
      <w:r>
        <w:t>Episodic memory at baseline negatively correlated with amyloid PET</w:t>
      </w:r>
    </w:p>
    <w:p w:rsidR="005A7BFD" w:rsidRDefault="005A7BFD" w:rsidP="005A7BFD">
      <w:pPr>
        <w:pStyle w:val="ListParagraph"/>
        <w:numPr>
          <w:ilvl w:val="3"/>
          <w:numId w:val="1"/>
        </w:numPr>
      </w:pPr>
      <w:r>
        <w:t>High vascular risk associated with elevated amyloid PET, especially in ApoE4+</w:t>
      </w:r>
    </w:p>
    <w:p w:rsidR="005A7BFD" w:rsidRDefault="005A7BFD" w:rsidP="005A7BFD">
      <w:pPr>
        <w:pStyle w:val="ListParagraph"/>
        <w:numPr>
          <w:ilvl w:val="3"/>
          <w:numId w:val="1"/>
        </w:numPr>
      </w:pPr>
      <w:r>
        <w:t>CVLT-delayed scores decline a decade before amyloid scan</w:t>
      </w:r>
    </w:p>
    <w:p w:rsidR="005A7BFD" w:rsidRDefault="005A7BFD" w:rsidP="005A7BFD">
      <w:pPr>
        <w:pStyle w:val="ListParagraph"/>
        <w:numPr>
          <w:ilvl w:val="3"/>
          <w:numId w:val="1"/>
        </w:numPr>
      </w:pPr>
      <w:r>
        <w:t>No association between SMC and amyloid accrual, except a question about confusion was significant for amyloid accrual</w:t>
      </w:r>
    </w:p>
    <w:p w:rsidR="005A7BFD" w:rsidRDefault="005A7BFD" w:rsidP="005A7BFD">
      <w:pPr>
        <w:pStyle w:val="ListParagraph"/>
        <w:numPr>
          <w:ilvl w:val="2"/>
          <w:numId w:val="1"/>
        </w:numPr>
      </w:pPr>
      <w:r>
        <w:t>Work plan:</w:t>
      </w:r>
    </w:p>
    <w:p w:rsidR="005A7BFD" w:rsidRDefault="005A7BFD" w:rsidP="005A7BFD">
      <w:pPr>
        <w:pStyle w:val="ListParagraph"/>
        <w:numPr>
          <w:ilvl w:val="3"/>
          <w:numId w:val="1"/>
        </w:numPr>
      </w:pPr>
      <w:r>
        <w:t>Earlier detection for those at risk of cognitive decline – investigate hormone levels and hormone therapy</w:t>
      </w:r>
    </w:p>
    <w:p w:rsidR="005A7BFD" w:rsidRDefault="005A7BFD" w:rsidP="005A7BFD">
      <w:pPr>
        <w:pStyle w:val="ListParagraph"/>
        <w:numPr>
          <w:ilvl w:val="3"/>
          <w:numId w:val="1"/>
        </w:numPr>
      </w:pPr>
      <w:r>
        <w:t>Lifespan approach to risk of cognitive decline – is there a therapeutic window?</w:t>
      </w:r>
    </w:p>
    <w:p w:rsidR="005A7BFD" w:rsidRDefault="005A7BFD" w:rsidP="005A7BFD">
      <w:pPr>
        <w:pStyle w:val="ListParagraph"/>
        <w:numPr>
          <w:ilvl w:val="3"/>
          <w:numId w:val="1"/>
        </w:numPr>
      </w:pPr>
      <w:r>
        <w:t>Impact on QOL and functional measures</w:t>
      </w:r>
    </w:p>
    <w:p w:rsidR="005A7BFD" w:rsidRDefault="005A7BFD" w:rsidP="005A7BFD">
      <w:pPr>
        <w:pStyle w:val="ListParagraph"/>
        <w:numPr>
          <w:ilvl w:val="3"/>
          <w:numId w:val="1"/>
        </w:numPr>
      </w:pPr>
      <w:r>
        <w:lastRenderedPageBreak/>
        <w:t xml:space="preserve">Lifespan </w:t>
      </w:r>
      <w:proofErr w:type="spellStart"/>
      <w:r>
        <w:t>biobank</w:t>
      </w:r>
      <w:proofErr w:type="spellEnd"/>
    </w:p>
    <w:p w:rsidR="005A7BFD" w:rsidRDefault="005A7BFD" w:rsidP="005A7BFD">
      <w:pPr>
        <w:pStyle w:val="ListParagraph"/>
        <w:numPr>
          <w:ilvl w:val="3"/>
          <w:numId w:val="1"/>
        </w:numPr>
      </w:pPr>
      <w:r>
        <w:t xml:space="preserve">Imaging biomarkers  </w:t>
      </w:r>
    </w:p>
    <w:p w:rsidR="005A7BFD" w:rsidRDefault="005A7BFD" w:rsidP="005A7BFD">
      <w:pPr>
        <w:pStyle w:val="ListParagraph"/>
        <w:ind w:left="2880"/>
      </w:pPr>
      <w:r>
        <w:t xml:space="preserve"> </w:t>
      </w:r>
    </w:p>
    <w:p w:rsidR="00A35827" w:rsidRDefault="00A35827" w:rsidP="00A35827">
      <w:pPr>
        <w:pStyle w:val="ListParagraph"/>
        <w:numPr>
          <w:ilvl w:val="1"/>
          <w:numId w:val="1"/>
        </w:numPr>
      </w:pPr>
      <w:r>
        <w:t>ADNI Veterans study (U.S.) – Michael Weiner</w:t>
      </w:r>
    </w:p>
    <w:p w:rsidR="00731184" w:rsidRDefault="00731184" w:rsidP="00731184">
      <w:pPr>
        <w:pStyle w:val="ListParagraph"/>
        <w:numPr>
          <w:ilvl w:val="2"/>
          <w:numId w:val="1"/>
        </w:numPr>
      </w:pPr>
      <w:r>
        <w:t>Many studies (including autopsy) show association of TBI and PTSD with AD, but none use biomarkers</w:t>
      </w:r>
    </w:p>
    <w:p w:rsidR="00731184" w:rsidRDefault="00731184" w:rsidP="00731184">
      <w:pPr>
        <w:pStyle w:val="ListParagraph"/>
        <w:numPr>
          <w:ilvl w:val="2"/>
          <w:numId w:val="1"/>
        </w:numPr>
      </w:pPr>
      <w:r>
        <w:t>200 normal veterans and 200 Vietnam veterans with MCI, all over age 65 with history of TBI, PTSD, or controls</w:t>
      </w:r>
    </w:p>
    <w:p w:rsidR="004C2D6D" w:rsidRDefault="004C2D6D" w:rsidP="004C2D6D">
      <w:pPr>
        <w:pStyle w:val="ListParagraph"/>
        <w:numPr>
          <w:ilvl w:val="2"/>
          <w:numId w:val="1"/>
        </w:numPr>
      </w:pPr>
      <w:r w:rsidRPr="004C2D6D">
        <w:t>Assessments almost identical to ADNI (except n</w:t>
      </w:r>
      <w:r>
        <w:t>o FDG-PET and no perfusion MRI)</w:t>
      </w:r>
      <w:r w:rsidRPr="004C2D6D">
        <w:t>; also added tau PET with this cohort plus 50 controls, 50 MCI, and  50 AD subjects from ADNI</w:t>
      </w:r>
    </w:p>
    <w:p w:rsidR="00731184" w:rsidRDefault="00731184" w:rsidP="004C2D6D">
      <w:pPr>
        <w:pStyle w:val="ListParagraph"/>
        <w:numPr>
          <w:ilvl w:val="2"/>
          <w:numId w:val="1"/>
        </w:numPr>
      </w:pPr>
      <w:r>
        <w:t xml:space="preserve">Recruitment challenges – slow recruitment (85 subjects </w:t>
      </w:r>
      <w:proofErr w:type="spellStart"/>
      <w:r>
        <w:t>baselined</w:t>
      </w:r>
      <w:proofErr w:type="spellEnd"/>
      <w:r>
        <w:t xml:space="preserve"> so far); also difficulty enrolling African Americans despite the large numbers that served in Vietnam. </w:t>
      </w:r>
    </w:p>
    <w:p w:rsidR="00731184" w:rsidRDefault="00731184" w:rsidP="00731184">
      <w:pPr>
        <w:pStyle w:val="ListParagraph"/>
        <w:numPr>
          <w:ilvl w:val="2"/>
          <w:numId w:val="1"/>
        </w:numPr>
      </w:pPr>
      <w:proofErr w:type="spellStart"/>
      <w:r>
        <w:t>Florbetapir</w:t>
      </w:r>
      <w:proofErr w:type="spellEnd"/>
      <w:r>
        <w:t xml:space="preserve"> scans – two subjects among the 9 TBI subjects showed asymmetric scans. </w:t>
      </w:r>
    </w:p>
    <w:p w:rsidR="008B4305" w:rsidRDefault="008B4305" w:rsidP="00731184">
      <w:pPr>
        <w:pStyle w:val="ListParagraph"/>
        <w:ind w:left="1080"/>
      </w:pPr>
    </w:p>
    <w:sectPr w:rsidR="008B4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A3A26"/>
    <w:multiLevelType w:val="hybridMultilevel"/>
    <w:tmpl w:val="314C7878"/>
    <w:lvl w:ilvl="0" w:tplc="7ACEC5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65"/>
    <w:rsid w:val="0013367A"/>
    <w:rsid w:val="001A3727"/>
    <w:rsid w:val="001B0FD0"/>
    <w:rsid w:val="00246F69"/>
    <w:rsid w:val="002546F7"/>
    <w:rsid w:val="00273B8B"/>
    <w:rsid w:val="00381DF8"/>
    <w:rsid w:val="004666C9"/>
    <w:rsid w:val="004C2D6D"/>
    <w:rsid w:val="00586F6B"/>
    <w:rsid w:val="00594AB2"/>
    <w:rsid w:val="005A673A"/>
    <w:rsid w:val="005A7BFD"/>
    <w:rsid w:val="005B710D"/>
    <w:rsid w:val="0062156D"/>
    <w:rsid w:val="00690D44"/>
    <w:rsid w:val="006B204F"/>
    <w:rsid w:val="006C5265"/>
    <w:rsid w:val="006E13E8"/>
    <w:rsid w:val="00707FB4"/>
    <w:rsid w:val="00727972"/>
    <w:rsid w:val="00731184"/>
    <w:rsid w:val="00733A65"/>
    <w:rsid w:val="007A586F"/>
    <w:rsid w:val="007D4758"/>
    <w:rsid w:val="00884E35"/>
    <w:rsid w:val="008B4305"/>
    <w:rsid w:val="00952150"/>
    <w:rsid w:val="00955BED"/>
    <w:rsid w:val="00A35827"/>
    <w:rsid w:val="00A801F2"/>
    <w:rsid w:val="00B251F1"/>
    <w:rsid w:val="00C24560"/>
    <w:rsid w:val="00C41A39"/>
    <w:rsid w:val="00C42FEF"/>
    <w:rsid w:val="00C510BB"/>
    <w:rsid w:val="00C74095"/>
    <w:rsid w:val="00CC00DE"/>
    <w:rsid w:val="00CC09A6"/>
    <w:rsid w:val="00DC5FB4"/>
    <w:rsid w:val="00DD622D"/>
    <w:rsid w:val="00DE3ACA"/>
    <w:rsid w:val="00E02F82"/>
    <w:rsid w:val="00E44383"/>
    <w:rsid w:val="00E533F1"/>
    <w:rsid w:val="00EC799E"/>
    <w:rsid w:val="00F00C03"/>
    <w:rsid w:val="00F025AD"/>
    <w:rsid w:val="00F5113D"/>
    <w:rsid w:val="00F71148"/>
    <w:rsid w:val="00F947CD"/>
    <w:rsid w:val="00FD2D40"/>
    <w:rsid w:val="00FD65C1"/>
    <w:rsid w:val="00FD77E4"/>
    <w:rsid w:val="00FE0AB0"/>
    <w:rsid w:val="00FE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265"/>
    <w:pPr>
      <w:spacing w:after="0" w:line="240" w:lineRule="auto"/>
    </w:pPr>
    <w:rPr>
      <w:rFonts w:ascii="Times New Roman" w:hAnsi="Times New Roman" w:cstheme="minorBidi"/>
      <w:sz w:val="24"/>
    </w:rPr>
  </w:style>
  <w:style w:type="paragraph" w:styleId="Heading1">
    <w:name w:val="heading 1"/>
    <w:basedOn w:val="Normal"/>
    <w:next w:val="Normal"/>
    <w:link w:val="Heading1Char"/>
    <w:uiPriority w:val="9"/>
    <w:qFormat/>
    <w:rsid w:val="005A673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5A673A"/>
    <w:pPr>
      <w:pBdr>
        <w:bottom w:val="single" w:sz="4" w:space="1" w:color="622423" w:themeColor="accent2" w:themeShade="7F"/>
      </w:pBdr>
      <w:spacing w:before="400"/>
      <w:jc w:val="center"/>
      <w:outlineLvl w:val="1"/>
    </w:pPr>
    <w:rPr>
      <w:caps/>
      <w:color w:val="632423" w:themeColor="accent2" w:themeShade="80"/>
      <w:spacing w:val="15"/>
      <w:szCs w:val="24"/>
    </w:rPr>
  </w:style>
  <w:style w:type="paragraph" w:styleId="Heading3">
    <w:name w:val="heading 3"/>
    <w:basedOn w:val="Normal"/>
    <w:next w:val="Normal"/>
    <w:link w:val="Heading3Char"/>
    <w:uiPriority w:val="9"/>
    <w:semiHidden/>
    <w:unhideWhenUsed/>
    <w:qFormat/>
    <w:rsid w:val="005A673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Cs w:val="24"/>
    </w:rPr>
  </w:style>
  <w:style w:type="paragraph" w:styleId="Heading4">
    <w:name w:val="heading 4"/>
    <w:basedOn w:val="Normal"/>
    <w:next w:val="Normal"/>
    <w:link w:val="Heading4Char"/>
    <w:uiPriority w:val="9"/>
    <w:semiHidden/>
    <w:unhideWhenUsed/>
    <w:qFormat/>
    <w:rsid w:val="005A673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5A673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A673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A673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A673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A673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73A"/>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5A673A"/>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5A673A"/>
    <w:rPr>
      <w:caps/>
      <w:color w:val="622423" w:themeColor="accent2" w:themeShade="7F"/>
      <w:sz w:val="24"/>
      <w:szCs w:val="24"/>
    </w:rPr>
  </w:style>
  <w:style w:type="character" w:customStyle="1" w:styleId="Heading4Char">
    <w:name w:val="Heading 4 Char"/>
    <w:basedOn w:val="DefaultParagraphFont"/>
    <w:link w:val="Heading4"/>
    <w:uiPriority w:val="9"/>
    <w:semiHidden/>
    <w:rsid w:val="005A673A"/>
    <w:rPr>
      <w:caps/>
      <w:color w:val="622423" w:themeColor="accent2" w:themeShade="7F"/>
      <w:spacing w:val="10"/>
    </w:rPr>
  </w:style>
  <w:style w:type="character" w:customStyle="1" w:styleId="Heading5Char">
    <w:name w:val="Heading 5 Char"/>
    <w:basedOn w:val="DefaultParagraphFont"/>
    <w:link w:val="Heading5"/>
    <w:uiPriority w:val="9"/>
    <w:semiHidden/>
    <w:rsid w:val="005A673A"/>
    <w:rPr>
      <w:caps/>
      <w:color w:val="622423" w:themeColor="accent2" w:themeShade="7F"/>
      <w:spacing w:val="10"/>
    </w:rPr>
  </w:style>
  <w:style w:type="character" w:customStyle="1" w:styleId="Heading6Char">
    <w:name w:val="Heading 6 Char"/>
    <w:basedOn w:val="DefaultParagraphFont"/>
    <w:link w:val="Heading6"/>
    <w:uiPriority w:val="9"/>
    <w:semiHidden/>
    <w:rsid w:val="005A673A"/>
    <w:rPr>
      <w:caps/>
      <w:color w:val="943634" w:themeColor="accent2" w:themeShade="BF"/>
      <w:spacing w:val="10"/>
    </w:rPr>
  </w:style>
  <w:style w:type="character" w:customStyle="1" w:styleId="Heading7Char">
    <w:name w:val="Heading 7 Char"/>
    <w:basedOn w:val="DefaultParagraphFont"/>
    <w:link w:val="Heading7"/>
    <w:uiPriority w:val="9"/>
    <w:semiHidden/>
    <w:rsid w:val="005A673A"/>
    <w:rPr>
      <w:i/>
      <w:iCs/>
      <w:caps/>
      <w:color w:val="943634" w:themeColor="accent2" w:themeShade="BF"/>
      <w:spacing w:val="10"/>
    </w:rPr>
  </w:style>
  <w:style w:type="character" w:customStyle="1" w:styleId="Heading8Char">
    <w:name w:val="Heading 8 Char"/>
    <w:basedOn w:val="DefaultParagraphFont"/>
    <w:link w:val="Heading8"/>
    <w:uiPriority w:val="9"/>
    <w:semiHidden/>
    <w:rsid w:val="005A673A"/>
    <w:rPr>
      <w:caps/>
      <w:spacing w:val="10"/>
      <w:sz w:val="20"/>
      <w:szCs w:val="20"/>
    </w:rPr>
  </w:style>
  <w:style w:type="character" w:customStyle="1" w:styleId="Heading9Char">
    <w:name w:val="Heading 9 Char"/>
    <w:basedOn w:val="DefaultParagraphFont"/>
    <w:link w:val="Heading9"/>
    <w:uiPriority w:val="9"/>
    <w:semiHidden/>
    <w:rsid w:val="005A673A"/>
    <w:rPr>
      <w:i/>
      <w:iCs/>
      <w:caps/>
      <w:spacing w:val="10"/>
      <w:sz w:val="20"/>
      <w:szCs w:val="20"/>
    </w:rPr>
  </w:style>
  <w:style w:type="paragraph" w:styleId="Title">
    <w:name w:val="Title"/>
    <w:basedOn w:val="Normal"/>
    <w:next w:val="Normal"/>
    <w:link w:val="TitleChar"/>
    <w:uiPriority w:val="10"/>
    <w:qFormat/>
    <w:rsid w:val="005A673A"/>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A673A"/>
    <w:rPr>
      <w:caps/>
      <w:color w:val="632423" w:themeColor="accent2" w:themeShade="80"/>
      <w:spacing w:val="50"/>
      <w:sz w:val="44"/>
      <w:szCs w:val="44"/>
    </w:rPr>
  </w:style>
  <w:style w:type="paragraph" w:styleId="Subtitle">
    <w:name w:val="Subtitle"/>
    <w:basedOn w:val="Normal"/>
    <w:next w:val="Normal"/>
    <w:link w:val="SubtitleChar"/>
    <w:uiPriority w:val="11"/>
    <w:qFormat/>
    <w:rsid w:val="005A673A"/>
    <w:pPr>
      <w:spacing w:after="560"/>
      <w:jc w:val="center"/>
    </w:pPr>
    <w:rPr>
      <w:caps/>
      <w:spacing w:val="20"/>
      <w:sz w:val="18"/>
      <w:szCs w:val="18"/>
    </w:rPr>
  </w:style>
  <w:style w:type="character" w:customStyle="1" w:styleId="SubtitleChar">
    <w:name w:val="Subtitle Char"/>
    <w:basedOn w:val="DefaultParagraphFont"/>
    <w:link w:val="Subtitle"/>
    <w:uiPriority w:val="11"/>
    <w:rsid w:val="005A673A"/>
    <w:rPr>
      <w:caps/>
      <w:spacing w:val="20"/>
      <w:sz w:val="18"/>
      <w:szCs w:val="18"/>
    </w:rPr>
  </w:style>
  <w:style w:type="character" w:styleId="Strong">
    <w:name w:val="Strong"/>
    <w:uiPriority w:val="22"/>
    <w:qFormat/>
    <w:rsid w:val="005A673A"/>
    <w:rPr>
      <w:b/>
      <w:bCs/>
      <w:color w:val="943634" w:themeColor="accent2" w:themeShade="BF"/>
      <w:spacing w:val="5"/>
    </w:rPr>
  </w:style>
  <w:style w:type="character" w:styleId="Emphasis">
    <w:name w:val="Emphasis"/>
    <w:uiPriority w:val="20"/>
    <w:qFormat/>
    <w:rsid w:val="005A673A"/>
    <w:rPr>
      <w:caps/>
      <w:spacing w:val="5"/>
      <w:sz w:val="20"/>
      <w:szCs w:val="20"/>
    </w:rPr>
  </w:style>
  <w:style w:type="paragraph" w:styleId="NoSpacing">
    <w:name w:val="No Spacing"/>
    <w:basedOn w:val="Normal"/>
    <w:link w:val="NoSpacingChar"/>
    <w:uiPriority w:val="1"/>
    <w:qFormat/>
    <w:rsid w:val="005A673A"/>
  </w:style>
  <w:style w:type="character" w:customStyle="1" w:styleId="NoSpacingChar">
    <w:name w:val="No Spacing Char"/>
    <w:basedOn w:val="DefaultParagraphFont"/>
    <w:link w:val="NoSpacing"/>
    <w:uiPriority w:val="1"/>
    <w:rsid w:val="005A673A"/>
  </w:style>
  <w:style w:type="paragraph" w:styleId="ListParagraph">
    <w:name w:val="List Paragraph"/>
    <w:basedOn w:val="Normal"/>
    <w:uiPriority w:val="34"/>
    <w:qFormat/>
    <w:rsid w:val="005A673A"/>
    <w:pPr>
      <w:ind w:left="720"/>
      <w:contextualSpacing/>
    </w:pPr>
  </w:style>
  <w:style w:type="paragraph" w:styleId="Quote">
    <w:name w:val="Quote"/>
    <w:basedOn w:val="Normal"/>
    <w:next w:val="Normal"/>
    <w:link w:val="QuoteChar"/>
    <w:uiPriority w:val="29"/>
    <w:qFormat/>
    <w:rsid w:val="005A673A"/>
    <w:rPr>
      <w:i/>
      <w:iCs/>
    </w:rPr>
  </w:style>
  <w:style w:type="character" w:customStyle="1" w:styleId="QuoteChar">
    <w:name w:val="Quote Char"/>
    <w:basedOn w:val="DefaultParagraphFont"/>
    <w:link w:val="Quote"/>
    <w:uiPriority w:val="29"/>
    <w:rsid w:val="005A673A"/>
    <w:rPr>
      <w:i/>
      <w:iCs/>
    </w:rPr>
  </w:style>
  <w:style w:type="paragraph" w:styleId="IntenseQuote">
    <w:name w:val="Intense Quote"/>
    <w:basedOn w:val="Normal"/>
    <w:next w:val="Normal"/>
    <w:link w:val="IntenseQuoteChar"/>
    <w:uiPriority w:val="30"/>
    <w:qFormat/>
    <w:rsid w:val="005A673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A673A"/>
    <w:rPr>
      <w:caps/>
      <w:color w:val="622423" w:themeColor="accent2" w:themeShade="7F"/>
      <w:spacing w:val="5"/>
      <w:sz w:val="20"/>
      <w:szCs w:val="20"/>
    </w:rPr>
  </w:style>
  <w:style w:type="character" w:styleId="SubtleEmphasis">
    <w:name w:val="Subtle Emphasis"/>
    <w:uiPriority w:val="19"/>
    <w:qFormat/>
    <w:rsid w:val="005A673A"/>
    <w:rPr>
      <w:i/>
      <w:iCs/>
    </w:rPr>
  </w:style>
  <w:style w:type="character" w:styleId="IntenseEmphasis">
    <w:name w:val="Intense Emphasis"/>
    <w:uiPriority w:val="21"/>
    <w:qFormat/>
    <w:rsid w:val="005A673A"/>
    <w:rPr>
      <w:i/>
      <w:iCs/>
      <w:caps/>
      <w:spacing w:val="10"/>
      <w:sz w:val="20"/>
      <w:szCs w:val="20"/>
    </w:rPr>
  </w:style>
  <w:style w:type="character" w:styleId="SubtleReference">
    <w:name w:val="Subtle Reference"/>
    <w:basedOn w:val="DefaultParagraphFont"/>
    <w:uiPriority w:val="31"/>
    <w:qFormat/>
    <w:rsid w:val="005A673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A673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A673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A673A"/>
    <w:pPr>
      <w:outlineLvl w:val="9"/>
    </w:pPr>
    <w:rPr>
      <w:lang w:bidi="en-US"/>
    </w:rPr>
  </w:style>
  <w:style w:type="paragraph" w:styleId="Caption">
    <w:name w:val="caption"/>
    <w:basedOn w:val="Normal"/>
    <w:next w:val="Normal"/>
    <w:uiPriority w:val="35"/>
    <w:semiHidden/>
    <w:unhideWhenUsed/>
    <w:qFormat/>
    <w:rsid w:val="005A673A"/>
    <w:rPr>
      <w:caps/>
      <w:spacing w:val="1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265"/>
    <w:pPr>
      <w:spacing w:after="0" w:line="240" w:lineRule="auto"/>
    </w:pPr>
    <w:rPr>
      <w:rFonts w:ascii="Times New Roman" w:hAnsi="Times New Roman" w:cstheme="minorBidi"/>
      <w:sz w:val="24"/>
    </w:rPr>
  </w:style>
  <w:style w:type="paragraph" w:styleId="Heading1">
    <w:name w:val="heading 1"/>
    <w:basedOn w:val="Normal"/>
    <w:next w:val="Normal"/>
    <w:link w:val="Heading1Char"/>
    <w:uiPriority w:val="9"/>
    <w:qFormat/>
    <w:rsid w:val="005A673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5A673A"/>
    <w:pPr>
      <w:pBdr>
        <w:bottom w:val="single" w:sz="4" w:space="1" w:color="622423" w:themeColor="accent2" w:themeShade="7F"/>
      </w:pBdr>
      <w:spacing w:before="400"/>
      <w:jc w:val="center"/>
      <w:outlineLvl w:val="1"/>
    </w:pPr>
    <w:rPr>
      <w:caps/>
      <w:color w:val="632423" w:themeColor="accent2" w:themeShade="80"/>
      <w:spacing w:val="15"/>
      <w:szCs w:val="24"/>
    </w:rPr>
  </w:style>
  <w:style w:type="paragraph" w:styleId="Heading3">
    <w:name w:val="heading 3"/>
    <w:basedOn w:val="Normal"/>
    <w:next w:val="Normal"/>
    <w:link w:val="Heading3Char"/>
    <w:uiPriority w:val="9"/>
    <w:semiHidden/>
    <w:unhideWhenUsed/>
    <w:qFormat/>
    <w:rsid w:val="005A673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Cs w:val="24"/>
    </w:rPr>
  </w:style>
  <w:style w:type="paragraph" w:styleId="Heading4">
    <w:name w:val="heading 4"/>
    <w:basedOn w:val="Normal"/>
    <w:next w:val="Normal"/>
    <w:link w:val="Heading4Char"/>
    <w:uiPriority w:val="9"/>
    <w:semiHidden/>
    <w:unhideWhenUsed/>
    <w:qFormat/>
    <w:rsid w:val="005A673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5A673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A673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A673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A673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A673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73A"/>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5A673A"/>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5A673A"/>
    <w:rPr>
      <w:caps/>
      <w:color w:val="622423" w:themeColor="accent2" w:themeShade="7F"/>
      <w:sz w:val="24"/>
      <w:szCs w:val="24"/>
    </w:rPr>
  </w:style>
  <w:style w:type="character" w:customStyle="1" w:styleId="Heading4Char">
    <w:name w:val="Heading 4 Char"/>
    <w:basedOn w:val="DefaultParagraphFont"/>
    <w:link w:val="Heading4"/>
    <w:uiPriority w:val="9"/>
    <w:semiHidden/>
    <w:rsid w:val="005A673A"/>
    <w:rPr>
      <w:caps/>
      <w:color w:val="622423" w:themeColor="accent2" w:themeShade="7F"/>
      <w:spacing w:val="10"/>
    </w:rPr>
  </w:style>
  <w:style w:type="character" w:customStyle="1" w:styleId="Heading5Char">
    <w:name w:val="Heading 5 Char"/>
    <w:basedOn w:val="DefaultParagraphFont"/>
    <w:link w:val="Heading5"/>
    <w:uiPriority w:val="9"/>
    <w:semiHidden/>
    <w:rsid w:val="005A673A"/>
    <w:rPr>
      <w:caps/>
      <w:color w:val="622423" w:themeColor="accent2" w:themeShade="7F"/>
      <w:spacing w:val="10"/>
    </w:rPr>
  </w:style>
  <w:style w:type="character" w:customStyle="1" w:styleId="Heading6Char">
    <w:name w:val="Heading 6 Char"/>
    <w:basedOn w:val="DefaultParagraphFont"/>
    <w:link w:val="Heading6"/>
    <w:uiPriority w:val="9"/>
    <w:semiHidden/>
    <w:rsid w:val="005A673A"/>
    <w:rPr>
      <w:caps/>
      <w:color w:val="943634" w:themeColor="accent2" w:themeShade="BF"/>
      <w:spacing w:val="10"/>
    </w:rPr>
  </w:style>
  <w:style w:type="character" w:customStyle="1" w:styleId="Heading7Char">
    <w:name w:val="Heading 7 Char"/>
    <w:basedOn w:val="DefaultParagraphFont"/>
    <w:link w:val="Heading7"/>
    <w:uiPriority w:val="9"/>
    <w:semiHidden/>
    <w:rsid w:val="005A673A"/>
    <w:rPr>
      <w:i/>
      <w:iCs/>
      <w:caps/>
      <w:color w:val="943634" w:themeColor="accent2" w:themeShade="BF"/>
      <w:spacing w:val="10"/>
    </w:rPr>
  </w:style>
  <w:style w:type="character" w:customStyle="1" w:styleId="Heading8Char">
    <w:name w:val="Heading 8 Char"/>
    <w:basedOn w:val="DefaultParagraphFont"/>
    <w:link w:val="Heading8"/>
    <w:uiPriority w:val="9"/>
    <w:semiHidden/>
    <w:rsid w:val="005A673A"/>
    <w:rPr>
      <w:caps/>
      <w:spacing w:val="10"/>
      <w:sz w:val="20"/>
      <w:szCs w:val="20"/>
    </w:rPr>
  </w:style>
  <w:style w:type="character" w:customStyle="1" w:styleId="Heading9Char">
    <w:name w:val="Heading 9 Char"/>
    <w:basedOn w:val="DefaultParagraphFont"/>
    <w:link w:val="Heading9"/>
    <w:uiPriority w:val="9"/>
    <w:semiHidden/>
    <w:rsid w:val="005A673A"/>
    <w:rPr>
      <w:i/>
      <w:iCs/>
      <w:caps/>
      <w:spacing w:val="10"/>
      <w:sz w:val="20"/>
      <w:szCs w:val="20"/>
    </w:rPr>
  </w:style>
  <w:style w:type="paragraph" w:styleId="Title">
    <w:name w:val="Title"/>
    <w:basedOn w:val="Normal"/>
    <w:next w:val="Normal"/>
    <w:link w:val="TitleChar"/>
    <w:uiPriority w:val="10"/>
    <w:qFormat/>
    <w:rsid w:val="005A673A"/>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A673A"/>
    <w:rPr>
      <w:caps/>
      <w:color w:val="632423" w:themeColor="accent2" w:themeShade="80"/>
      <w:spacing w:val="50"/>
      <w:sz w:val="44"/>
      <w:szCs w:val="44"/>
    </w:rPr>
  </w:style>
  <w:style w:type="paragraph" w:styleId="Subtitle">
    <w:name w:val="Subtitle"/>
    <w:basedOn w:val="Normal"/>
    <w:next w:val="Normal"/>
    <w:link w:val="SubtitleChar"/>
    <w:uiPriority w:val="11"/>
    <w:qFormat/>
    <w:rsid w:val="005A673A"/>
    <w:pPr>
      <w:spacing w:after="560"/>
      <w:jc w:val="center"/>
    </w:pPr>
    <w:rPr>
      <w:caps/>
      <w:spacing w:val="20"/>
      <w:sz w:val="18"/>
      <w:szCs w:val="18"/>
    </w:rPr>
  </w:style>
  <w:style w:type="character" w:customStyle="1" w:styleId="SubtitleChar">
    <w:name w:val="Subtitle Char"/>
    <w:basedOn w:val="DefaultParagraphFont"/>
    <w:link w:val="Subtitle"/>
    <w:uiPriority w:val="11"/>
    <w:rsid w:val="005A673A"/>
    <w:rPr>
      <w:caps/>
      <w:spacing w:val="20"/>
      <w:sz w:val="18"/>
      <w:szCs w:val="18"/>
    </w:rPr>
  </w:style>
  <w:style w:type="character" w:styleId="Strong">
    <w:name w:val="Strong"/>
    <w:uiPriority w:val="22"/>
    <w:qFormat/>
    <w:rsid w:val="005A673A"/>
    <w:rPr>
      <w:b/>
      <w:bCs/>
      <w:color w:val="943634" w:themeColor="accent2" w:themeShade="BF"/>
      <w:spacing w:val="5"/>
    </w:rPr>
  </w:style>
  <w:style w:type="character" w:styleId="Emphasis">
    <w:name w:val="Emphasis"/>
    <w:uiPriority w:val="20"/>
    <w:qFormat/>
    <w:rsid w:val="005A673A"/>
    <w:rPr>
      <w:caps/>
      <w:spacing w:val="5"/>
      <w:sz w:val="20"/>
      <w:szCs w:val="20"/>
    </w:rPr>
  </w:style>
  <w:style w:type="paragraph" w:styleId="NoSpacing">
    <w:name w:val="No Spacing"/>
    <w:basedOn w:val="Normal"/>
    <w:link w:val="NoSpacingChar"/>
    <w:uiPriority w:val="1"/>
    <w:qFormat/>
    <w:rsid w:val="005A673A"/>
  </w:style>
  <w:style w:type="character" w:customStyle="1" w:styleId="NoSpacingChar">
    <w:name w:val="No Spacing Char"/>
    <w:basedOn w:val="DefaultParagraphFont"/>
    <w:link w:val="NoSpacing"/>
    <w:uiPriority w:val="1"/>
    <w:rsid w:val="005A673A"/>
  </w:style>
  <w:style w:type="paragraph" w:styleId="ListParagraph">
    <w:name w:val="List Paragraph"/>
    <w:basedOn w:val="Normal"/>
    <w:uiPriority w:val="34"/>
    <w:qFormat/>
    <w:rsid w:val="005A673A"/>
    <w:pPr>
      <w:ind w:left="720"/>
      <w:contextualSpacing/>
    </w:pPr>
  </w:style>
  <w:style w:type="paragraph" w:styleId="Quote">
    <w:name w:val="Quote"/>
    <w:basedOn w:val="Normal"/>
    <w:next w:val="Normal"/>
    <w:link w:val="QuoteChar"/>
    <w:uiPriority w:val="29"/>
    <w:qFormat/>
    <w:rsid w:val="005A673A"/>
    <w:rPr>
      <w:i/>
      <w:iCs/>
    </w:rPr>
  </w:style>
  <w:style w:type="character" w:customStyle="1" w:styleId="QuoteChar">
    <w:name w:val="Quote Char"/>
    <w:basedOn w:val="DefaultParagraphFont"/>
    <w:link w:val="Quote"/>
    <w:uiPriority w:val="29"/>
    <w:rsid w:val="005A673A"/>
    <w:rPr>
      <w:i/>
      <w:iCs/>
    </w:rPr>
  </w:style>
  <w:style w:type="paragraph" w:styleId="IntenseQuote">
    <w:name w:val="Intense Quote"/>
    <w:basedOn w:val="Normal"/>
    <w:next w:val="Normal"/>
    <w:link w:val="IntenseQuoteChar"/>
    <w:uiPriority w:val="30"/>
    <w:qFormat/>
    <w:rsid w:val="005A673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A673A"/>
    <w:rPr>
      <w:caps/>
      <w:color w:val="622423" w:themeColor="accent2" w:themeShade="7F"/>
      <w:spacing w:val="5"/>
      <w:sz w:val="20"/>
      <w:szCs w:val="20"/>
    </w:rPr>
  </w:style>
  <w:style w:type="character" w:styleId="SubtleEmphasis">
    <w:name w:val="Subtle Emphasis"/>
    <w:uiPriority w:val="19"/>
    <w:qFormat/>
    <w:rsid w:val="005A673A"/>
    <w:rPr>
      <w:i/>
      <w:iCs/>
    </w:rPr>
  </w:style>
  <w:style w:type="character" w:styleId="IntenseEmphasis">
    <w:name w:val="Intense Emphasis"/>
    <w:uiPriority w:val="21"/>
    <w:qFormat/>
    <w:rsid w:val="005A673A"/>
    <w:rPr>
      <w:i/>
      <w:iCs/>
      <w:caps/>
      <w:spacing w:val="10"/>
      <w:sz w:val="20"/>
      <w:szCs w:val="20"/>
    </w:rPr>
  </w:style>
  <w:style w:type="character" w:styleId="SubtleReference">
    <w:name w:val="Subtle Reference"/>
    <w:basedOn w:val="DefaultParagraphFont"/>
    <w:uiPriority w:val="31"/>
    <w:qFormat/>
    <w:rsid w:val="005A673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A673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A673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A673A"/>
    <w:pPr>
      <w:outlineLvl w:val="9"/>
    </w:pPr>
    <w:rPr>
      <w:lang w:bidi="en-US"/>
    </w:rPr>
  </w:style>
  <w:style w:type="paragraph" w:styleId="Caption">
    <w:name w:val="caption"/>
    <w:basedOn w:val="Normal"/>
    <w:next w:val="Normal"/>
    <w:uiPriority w:val="35"/>
    <w:semiHidden/>
    <w:unhideWhenUsed/>
    <w:qFormat/>
    <w:rsid w:val="005A673A"/>
    <w:rPr>
      <w:caps/>
      <w:spacing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3400</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Alzheimers Association</Company>
  <LinksUpToDate>false</LinksUpToDate>
  <CharactersWithSpaces>22738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eljaybee</dc:creator>
  <cp:lastModifiedBy>James Hendrix</cp:lastModifiedBy>
  <cp:revision>6</cp:revision>
  <dcterms:created xsi:type="dcterms:W3CDTF">2014-08-13T21:48:00Z</dcterms:created>
  <dcterms:modified xsi:type="dcterms:W3CDTF">2014-09-02T13:38:00Z</dcterms:modified>
</cp:coreProperties>
</file>