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Curso Livre de Gestão de Empresas — Apostila Completa</w:t>
      </w:r>
    </w:p>
    <w:p>
      <w:pPr/>
      <w:r>
        <w:t xml:space="preserve">Oct 19, 2026</w:t>
      </w:r>
      <w:r>
        <w:t xml:space="preserve"> · </w:t>
      </w:r>
      <w:r>
        <w:t xml:space="preserve">@Thiago Carvalho</w:t>
      </w:r>
    </w:p>
    <w:p>
      <w:pPr>
        <w:pStyle w:val="Heading2"/>
      </w:pPr>
      <w:r>
        <w:t xml:space="preserve">Apresentação do curso</w:t>
      </w:r>
    </w:p>
    <w:p>
      <w:pPr/>
      <w:r>
        <w:t xml:space="preserve">Este é um curso livre de 200 horas que cobre, de ponta a ponta, o que um gestor ou empreendedor precisa dominar para planejar, operar e fazer crescer uma empresa de qualquer porte ou setor. O conteúdo é organizado em 18 módulos e um projeto integrador, seguindo a lógica das grades dos principais MBAs e programas de gestão do mundo (Harvard Business School, Wharton, Kellogg, INSEAD, FGV, Insper), das certificações de referência (PMI/PMBOK, Lean Six Sigma, CFA/CFP em finanças) e dos autores clássicos da administração.</w:t>
      </w:r>
    </w:p>
    <w:p>
      <w:pPr>
        <w:pStyle w:val="Heading3"/>
      </w:pPr>
      <w:r>
        <w:t xml:space="preserve">Objetivo geral</w:t>
      </w:r>
    </w:p>
    <w:p>
      <w:pPr/>
      <w:r>
        <w:t xml:space="preserve">Formar profissionais capazes de analisar o ambiente de negócios, definir estratégia, estruturar áreas (comercial, pessoas, operações, finanças), medir resultados e tomar decisões com método, com ética e dentro da lei.</w:t>
      </w:r>
    </w:p>
    <w:p>
      <w:pPr>
        <w:pStyle w:val="Heading3"/>
      </w:pPr>
      <w:r>
        <w:t xml:space="preserve">Público-alvo</w:t>
      </w:r>
    </w:p>
    <w:p>
      <w:pPr>
        <w:pStyle w:val="ListParagraph"/>
        <w:numPr>
          <w:ilvl w:val="0"/>
          <w:numId w:val="2"/>
        </w:numPr>
      </w:pPr>
      <w:r>
        <w:t xml:space="preserve">Empreendedores e donos de pequenas e médias empresas.</w:t>
      </w:r>
    </w:p>
    <w:p>
      <w:pPr>
        <w:pStyle w:val="ListParagraph"/>
        <w:numPr>
          <w:ilvl w:val="0"/>
          <w:numId w:val="2"/>
        </w:numPr>
      </w:pPr>
      <w:r>
        <w:t xml:space="preserve">Gestores e líderes em início ou transição de carreira.</w:t>
      </w:r>
    </w:p>
    <w:p>
      <w:pPr>
        <w:pStyle w:val="ListParagraph"/>
        <w:numPr>
          <w:ilvl w:val="0"/>
          <w:numId w:val="2"/>
        </w:numPr>
      </w:pPr>
      <w:r>
        <w:t xml:space="preserve">Profissionais técnicos que passam a liderar equipes ou áreas.</w:t>
      </w:r>
    </w:p>
    <w:p>
      <w:pPr>
        <w:pStyle w:val="ListParagraph"/>
        <w:numPr>
          <w:ilvl w:val="0"/>
          <w:numId w:val="2"/>
        </w:numPr>
      </w:pPr>
      <w:r>
        <w:t xml:space="preserve">Estudantes e interessados em administração, sem pré-requisito de graduação.</w:t>
      </w:r>
    </w:p>
    <w:p>
      <w:pPr>
        <w:pStyle w:val="Heading3"/>
      </w:pPr>
      <w:r>
        <w:t xml:space="preserve">Metodologia sugerida para cada módulo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Leitura da apostila</w:t>
      </w:r>
      <w:r>
        <w:t xml:space="preserve"> (conceitos, modelos e exemplos).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Estudo de caso</w:t>
      </w:r>
      <w:r>
        <w:t xml:space="preserve"> curto, aplicado a uma empresa real ou fictícia.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Exercício prático</w:t>
      </w:r>
      <w:r>
        <w:t xml:space="preserve"> com planilha, canvas ou roteiro.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Avaliação de múltipla escolha</w:t>
      </w:r>
      <w:r>
        <w:t xml:space="preserve"> (banco de questões nos anexos).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Entrega no projeto integrador</w:t>
      </w:r>
      <w:r>
        <w:t xml:space="preserve">: cada módulo gera uma peça do plano de gestão final.</w:t>
      </w:r>
    </w:p>
    <w:p>
      <w:pPr>
        <w:pStyle w:val="Heading3"/>
      </w:pPr>
      <w:r>
        <w:t xml:space="preserve">Competências desenvolvidas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5"/>
        <w:gridCol w:w="5266"/>
        <w:gridCol w:w="1778"/>
      </w:tblGrid>
      <w:tr>
        <w:trPr>
          <w:tblHeader/>
        </w:trPr>
        <w:tc>
          <w:tcPr>
            <w:tcW w:w="2315" w:type="dxa"/>
            <w:shd w:val="clear" w:color="auto" w:fill="F2F2F2"/>
          </w:tcPr>
          <w:p>
            <w:pPr/>
            <w:r>
              <w:t xml:space="preserve">Eixo</w:t>
            </w:r>
          </w:p>
        </w:tc>
        <w:tc>
          <w:tcPr>
            <w:tcW w:w="5266" w:type="dxa"/>
            <w:shd w:val="clear" w:color="auto" w:fill="F2F2F2"/>
          </w:tcPr>
          <w:p>
            <w:pPr/>
            <w:r>
              <w:t xml:space="preserve">Competência</w:t>
            </w:r>
          </w:p>
        </w:tc>
        <w:tc>
          <w:tcPr>
            <w:tcW w:w="1778" w:type="dxa"/>
            <w:shd w:val="clear" w:color="auto" w:fill="F2F2F2"/>
          </w:tcPr>
          <w:p>
            <w:pPr/>
            <w:r>
              <w:t xml:space="preserve">Módulos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Visão e estratégia</w:t>
            </w:r>
          </w:p>
        </w:tc>
        <w:tc>
          <w:tcPr>
            <w:tcW w:w="5266" w:type="dxa"/>
          </w:tcPr>
          <w:p>
            <w:pPr/>
            <w:r>
              <w:t xml:space="preserve">Analisar mercado, definir rumo e executar o plano</w:t>
            </w:r>
          </w:p>
        </w:tc>
        <w:tc>
          <w:tcPr>
            <w:tcW w:w="1778" w:type="dxa"/>
          </w:tcPr>
          <w:p>
            <w:pPr/>
            <w:r>
              <w:t xml:space="preserve">1, 2, 3, 4, 18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Mercado</w:t>
            </w:r>
          </w:p>
        </w:tc>
        <w:tc>
          <w:tcPr>
            <w:tcW w:w="5266" w:type="dxa"/>
          </w:tcPr>
          <w:p>
            <w:pPr/>
            <w:r>
              <w:t xml:space="preserve">Posicionar, comunicar, vender e reter clientes</w:t>
            </w:r>
          </w:p>
        </w:tc>
        <w:tc>
          <w:tcPr>
            <w:tcW w:w="1778" w:type="dxa"/>
          </w:tcPr>
          <w:p>
            <w:pPr/>
            <w:r>
              <w:t xml:space="preserve">5, 6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Pessoas</w:t>
            </w:r>
          </w:p>
        </w:tc>
        <w:tc>
          <w:tcPr>
            <w:tcW w:w="5266" w:type="dxa"/>
          </w:tcPr>
          <w:p>
            <w:pPr/>
            <w:r>
              <w:t xml:space="preserve">Liderar, desenvolver e engajar equipes</w:t>
            </w:r>
          </w:p>
        </w:tc>
        <w:tc>
          <w:tcPr>
            <w:tcW w:w="1778" w:type="dxa"/>
          </w:tcPr>
          <w:p>
            <w:pPr/>
            <w:r>
              <w:t xml:space="preserve">7, 17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Operação</w:t>
            </w:r>
          </w:p>
        </w:tc>
        <w:tc>
          <w:tcPr>
            <w:tcW w:w="5266" w:type="dxa"/>
          </w:tcPr>
          <w:p>
            <w:pPr/>
            <w:r>
              <w:t xml:space="preserve">Desenhar processos, qualidade e projetos</w:t>
            </w:r>
          </w:p>
        </w:tc>
        <w:tc>
          <w:tcPr>
            <w:tcW w:w="1778" w:type="dxa"/>
          </w:tcPr>
          <w:p>
            <w:pPr/>
            <w:r>
              <w:t xml:space="preserve">8, 9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Dinheiro</w:t>
            </w:r>
          </w:p>
        </w:tc>
        <w:tc>
          <w:tcPr>
            <w:tcW w:w="5266" w:type="dxa"/>
          </w:tcPr>
          <w:p>
            <w:pPr/>
            <w:r>
              <w:t xml:space="preserve">Entender números, custos, preço e investimento</w:t>
            </w:r>
          </w:p>
        </w:tc>
        <w:tc>
          <w:tcPr>
            <w:tcW w:w="1778" w:type="dxa"/>
          </w:tcPr>
          <w:p>
            <w:pPr/>
            <w:r>
              <w:t xml:space="preserve">10, 11, 12</w:t>
            </w:r>
          </w:p>
        </w:tc>
      </w:tr>
      <w:tr>
        <w:tc>
          <w:tcPr>
            <w:tcW w:w="2315" w:type="dxa"/>
          </w:tcPr>
          <w:p>
            <w:pPr/>
            <w:r>
              <w:t xml:space="preserve">Futuro e proteção</w:t>
            </w:r>
          </w:p>
        </w:tc>
        <w:tc>
          <w:tcPr>
            <w:tcW w:w="5266" w:type="dxa"/>
          </w:tcPr>
          <w:p>
            <w:pPr/>
            <w:r>
              <w:t xml:space="preserve">Inovar, cumprir a lei, governar e gerir riscos</w:t>
            </w:r>
          </w:p>
        </w:tc>
        <w:tc>
          <w:tcPr>
            <w:tcW w:w="1778" w:type="dxa"/>
          </w:tcPr>
          <w:p>
            <w:pPr/>
            <w:r>
              <w:t xml:space="preserve">13, 14, 15, 16</w:t>
            </w:r>
          </w:p>
        </w:tc>
      </w:tr>
    </w:tbl>
    <w:p>
      <w:pPr>
        <w:pStyle w:val="Heading3"/>
      </w:pPr>
      <w:r>
        <w:t xml:space="preserve">Grade curricular e carga horária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6746"/>
        <w:gridCol w:w="1626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Nº</w:t>
            </w:r>
          </w:p>
        </w:tc>
        <w:tc>
          <w:tcPr>
            <w:tcW w:w="6746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1626" w:type="dxa"/>
            <w:shd w:val="clear" w:color="auto" w:fill="F2F2F2"/>
          </w:tcPr>
          <w:p>
            <w:pPr/>
            <w:r>
              <w:t xml:space="preserve">Carga (h)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</w:t>
            </w:r>
          </w:p>
        </w:tc>
        <w:tc>
          <w:tcPr>
            <w:tcW w:w="6746" w:type="dxa"/>
          </w:tcPr>
          <w:p>
            <w:pPr/>
            <w:r>
              <w:t xml:space="preserve">Fundamentos da Administração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987" w:type="dxa"/>
          </w:tcPr>
          <w:p>
            <w:pPr/>
            <w:r>
              <w:t xml:space="preserve">2</w:t>
            </w:r>
          </w:p>
        </w:tc>
        <w:tc>
          <w:tcPr>
            <w:tcW w:w="6746" w:type="dxa"/>
          </w:tcPr>
          <w:p>
            <w:pPr/>
            <w:r>
              <w:t xml:space="preserve">Ambiente e Análise Estratégica</w:t>
            </w:r>
          </w:p>
        </w:tc>
        <w:tc>
          <w:tcPr>
            <w:tcW w:w="1626" w:type="dxa"/>
          </w:tcPr>
          <w:p>
            <w:pPr/>
            <w:r>
              <w:t xml:space="preserve">10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3</w:t>
            </w:r>
          </w:p>
        </w:tc>
        <w:tc>
          <w:tcPr>
            <w:tcW w:w="6746" w:type="dxa"/>
          </w:tcPr>
          <w:p>
            <w:pPr/>
            <w:r>
              <w:t xml:space="preserve">Planejamento Estratégico</w:t>
            </w:r>
          </w:p>
        </w:tc>
        <w:tc>
          <w:tcPr>
            <w:tcW w:w="1626" w:type="dxa"/>
          </w:tcPr>
          <w:p>
            <w:pPr/>
            <w:r>
              <w:t xml:space="preserve">12</w:t>
            </w:r>
          </w:p>
        </w:tc>
      </w:tr>
      <w:tr>
        <w:tc>
          <w:tcPr>
            <w:tcW w:w="987" w:type="dxa"/>
          </w:tcPr>
          <w:p>
            <w:pPr/>
            <w:r>
              <w:t xml:space="preserve">4</w:t>
            </w:r>
          </w:p>
        </w:tc>
        <w:tc>
          <w:tcPr>
            <w:tcW w:w="6746" w:type="dxa"/>
          </w:tcPr>
          <w:p>
            <w:pPr/>
            <w:r>
              <w:t xml:space="preserve">Empreendedorismo e Modelos de Negócio</w:t>
            </w:r>
          </w:p>
        </w:tc>
        <w:tc>
          <w:tcPr>
            <w:tcW w:w="1626" w:type="dxa"/>
          </w:tcPr>
          <w:p>
            <w:pPr/>
            <w:r>
              <w:t xml:space="preserve">10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5</w:t>
            </w:r>
          </w:p>
        </w:tc>
        <w:tc>
          <w:tcPr>
            <w:tcW w:w="6746" w:type="dxa"/>
          </w:tcPr>
          <w:p>
            <w:pPr/>
            <w:r>
              <w:t xml:space="preserve">Marketing</w:t>
            </w:r>
          </w:p>
        </w:tc>
        <w:tc>
          <w:tcPr>
            <w:tcW w:w="1626" w:type="dxa"/>
          </w:tcPr>
          <w:p>
            <w:pPr/>
            <w:r>
              <w:t xml:space="preserve">12</w:t>
            </w:r>
          </w:p>
        </w:tc>
      </w:tr>
      <w:tr>
        <w:tc>
          <w:tcPr>
            <w:tcW w:w="987" w:type="dxa"/>
          </w:tcPr>
          <w:p>
            <w:pPr/>
            <w:r>
              <w:t xml:space="preserve">6</w:t>
            </w:r>
          </w:p>
        </w:tc>
        <w:tc>
          <w:tcPr>
            <w:tcW w:w="6746" w:type="dxa"/>
          </w:tcPr>
          <w:p>
            <w:pPr/>
            <w:r>
              <w:t xml:space="preserve">Vendas e Gestão Comercial</w:t>
            </w:r>
          </w:p>
        </w:tc>
        <w:tc>
          <w:tcPr>
            <w:tcW w:w="1626" w:type="dxa"/>
          </w:tcPr>
          <w:p>
            <w:pPr/>
            <w:r>
              <w:t xml:space="preserve">10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7</w:t>
            </w:r>
          </w:p>
        </w:tc>
        <w:tc>
          <w:tcPr>
            <w:tcW w:w="6746" w:type="dxa"/>
          </w:tcPr>
          <w:p>
            <w:pPr/>
            <w:r>
              <w:t xml:space="preserve">Gestão de Pessoas e Liderança</w:t>
            </w:r>
          </w:p>
        </w:tc>
        <w:tc>
          <w:tcPr>
            <w:tcW w:w="1626" w:type="dxa"/>
          </w:tcPr>
          <w:p>
            <w:pPr/>
            <w:r>
              <w:t xml:space="preserve">12</w:t>
            </w:r>
          </w:p>
        </w:tc>
      </w:tr>
      <w:tr>
        <w:tc>
          <w:tcPr>
            <w:tcW w:w="987" w:type="dxa"/>
          </w:tcPr>
          <w:p>
            <w:pPr/>
            <w:r>
              <w:t xml:space="preserve">8</w:t>
            </w:r>
          </w:p>
        </w:tc>
        <w:tc>
          <w:tcPr>
            <w:tcW w:w="6746" w:type="dxa"/>
          </w:tcPr>
          <w:p>
            <w:pPr/>
            <w:r>
              <w:t xml:space="preserve">Operações, Processos e Qualidade</w:t>
            </w:r>
          </w:p>
        </w:tc>
        <w:tc>
          <w:tcPr>
            <w:tcW w:w="1626" w:type="dxa"/>
          </w:tcPr>
          <w:p>
            <w:pPr/>
            <w:r>
              <w:t xml:space="preserve">12</w:t>
            </w:r>
          </w:p>
        </w:tc>
      </w:tr>
      <w:tr>
        <w:tc>
          <w:tcPr>
            <w:tcW w:w="987" w:type="dxa"/>
          </w:tcPr>
          <w:p>
            <w:pPr/>
            <w:r>
              <w:t xml:space="preserve">9</w:t>
            </w:r>
          </w:p>
        </w:tc>
        <w:tc>
          <w:tcPr>
            <w:tcW w:w="6746" w:type="dxa"/>
          </w:tcPr>
          <w:p>
            <w:pPr/>
            <w:r>
              <w:t xml:space="preserve">Gestão de Projetos</w:t>
            </w:r>
          </w:p>
        </w:tc>
        <w:tc>
          <w:tcPr>
            <w:tcW w:w="1626" w:type="dxa"/>
          </w:tcPr>
          <w:p>
            <w:pPr/>
            <w:r>
              <w:t xml:space="preserve">10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10</w:t>
            </w:r>
          </w:p>
        </w:tc>
        <w:tc>
          <w:tcPr>
            <w:tcW w:w="6746" w:type="dxa"/>
          </w:tcPr>
          <w:p>
            <w:pPr/>
            <w:r>
              <w:t xml:space="preserve">Finanças Empresariais</w:t>
            </w:r>
          </w:p>
        </w:tc>
        <w:tc>
          <w:tcPr>
            <w:tcW w:w="1626" w:type="dxa"/>
          </w:tcPr>
          <w:p>
            <w:pPr/>
            <w:r>
              <w:t xml:space="preserve">14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11</w:t>
            </w:r>
          </w:p>
        </w:tc>
        <w:tc>
          <w:tcPr>
            <w:tcW w:w="6746" w:type="dxa"/>
          </w:tcPr>
          <w:p>
            <w:pPr/>
            <w:r>
              <w:t xml:space="preserve">Custos, Precificação e Controladoria</w:t>
            </w:r>
          </w:p>
        </w:tc>
        <w:tc>
          <w:tcPr>
            <w:tcW w:w="1626" w:type="dxa"/>
          </w:tcPr>
          <w:p>
            <w:pPr/>
            <w:r>
              <w:t xml:space="preserve">10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12</w:t>
            </w:r>
          </w:p>
        </w:tc>
        <w:tc>
          <w:tcPr>
            <w:tcW w:w="6746" w:type="dxa"/>
          </w:tcPr>
          <w:p>
            <w:pPr/>
            <w:r>
              <w:t xml:space="preserve">Indicadores e Gestão de Desempenho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13</w:t>
            </w:r>
          </w:p>
        </w:tc>
        <w:tc>
          <w:tcPr>
            <w:tcW w:w="6746" w:type="dxa"/>
          </w:tcPr>
          <w:p>
            <w:pPr/>
            <w:r>
              <w:t xml:space="preserve">Inovação, Tecnologia e Transformação Digital</w:t>
            </w:r>
          </w:p>
        </w:tc>
        <w:tc>
          <w:tcPr>
            <w:tcW w:w="1626" w:type="dxa"/>
          </w:tcPr>
          <w:p>
            <w:pPr/>
            <w:r>
              <w:t xml:space="preserve">10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14</w:t>
            </w:r>
          </w:p>
        </w:tc>
        <w:tc>
          <w:tcPr>
            <w:tcW w:w="6746" w:type="dxa"/>
          </w:tcPr>
          <w:p>
            <w:pPr/>
            <w:r>
              <w:t xml:space="preserve">Aspectos Jurídicos, Tributários e Societários</w:t>
            </w:r>
          </w:p>
        </w:tc>
        <w:tc>
          <w:tcPr>
            <w:tcW w:w="1626" w:type="dxa"/>
          </w:tcPr>
          <w:p>
            <w:pPr/>
            <w:r>
              <w:t xml:space="preserve">10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15</w:t>
            </w:r>
          </w:p>
        </w:tc>
        <w:tc>
          <w:tcPr>
            <w:tcW w:w="6746" w:type="dxa"/>
          </w:tcPr>
          <w:p>
            <w:pPr/>
            <w:r>
              <w:t xml:space="preserve">Governança, Ética, Compliance e ESG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16</w:t>
            </w:r>
          </w:p>
        </w:tc>
        <w:tc>
          <w:tcPr>
            <w:tcW w:w="6746" w:type="dxa"/>
          </w:tcPr>
          <w:p>
            <w:pPr/>
            <w:r>
              <w:t xml:space="preserve">Gestão de Riscos e de Crises</w:t>
            </w:r>
          </w:p>
        </w:tc>
        <w:tc>
          <w:tcPr>
            <w:tcW w:w="1626" w:type="dxa"/>
          </w:tcPr>
          <w:p>
            <w:pPr/>
            <w:r>
              <w:t xml:space="preserve">6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17</w:t>
            </w:r>
          </w:p>
        </w:tc>
        <w:tc>
          <w:tcPr>
            <w:tcW w:w="6746" w:type="dxa"/>
          </w:tcPr>
          <w:p>
            <w:pPr/>
            <w:r>
              <w:t xml:space="preserve">Comunicação, Negociação e Tomada de Decisão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987" w:type="dxa"/>
          </w:tcPr>
          <w:p>
            <w:pPr/>
            <w:r>
              <w:t xml:space="preserve">18</w:t>
            </w:r>
          </w:p>
        </w:tc>
        <w:tc>
          <w:tcPr>
            <w:tcW w:w="6746" w:type="dxa"/>
          </w:tcPr>
          <w:p>
            <w:pPr/>
            <w:r>
              <w:t xml:space="preserve">Crescimento e Escala</w:t>
            </w:r>
          </w:p>
        </w:tc>
        <w:tc>
          <w:tcPr>
            <w:tcW w:w="1626" w:type="dxa"/>
          </w:tcPr>
          <w:p>
            <w:pPr/>
            <w:r>
              <w:t xml:space="preserve">8</w:t>
            </w:r>
          </w:p>
        </w:tc>
      </w:tr>
      <w:tr>
        <w:tc>
          <w:tcPr>
            <w:tcW w:w="987" w:type="dxa"/>
          </w:tcPr>
          <w:p>
            <w:pPr/>
            <w:r>
              <w:t xml:space="preserve">—</w:t>
            </w:r>
          </w:p>
        </w:tc>
        <w:tc>
          <w:tcPr>
            <w:tcW w:w="6746" w:type="dxa"/>
          </w:tcPr>
          <w:p>
            <w:pPr/>
            <w:r>
              <w:t xml:space="preserve">Projeto integrador e avaliação final</w:t>
            </w:r>
          </w:p>
        </w:tc>
        <w:tc>
          <w:tcPr>
            <w:tcW w:w="1626" w:type="dxa"/>
          </w:tcPr>
          <w:p>
            <w:pPr/>
            <w:r>
              <w:t xml:space="preserve">22</w:t>
            </w:r>
          </w:p>
        </w:tc>
      </w:tr>
      <w:tr>
        <w:tc>
          <w:tcPr>
            <w:tcW w:w="987" w:type="dxa"/>
          </w:tcPr>
          <w:p>
            <w:pPr/>
          </w:p>
        </w:tc>
        <w:tc>
          <w:tcPr>
            <w:tcW w:w="6746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626" w:type="dxa"/>
          </w:tcPr>
          <w:p>
            <w:pPr/>
            <w:r>
              <w:rPr>
                <w:b/>
              </w:rPr>
              <w:t xml:space="preserve">200</w:t>
            </w:r>
          </w:p>
        </w:tc>
      </w:tr>
    </w:tbl>
    <w:p>
      <w:pPr>
        <w:pStyle w:val="Heading3"/>
      </w:pPr>
      <w:r>
        <w:t xml:space="preserve">Critério de aprovação sugerido</w:t>
      </w:r>
    </w:p>
    <w:p>
      <w:pPr/>
      <w:r>
        <w:t xml:space="preserve">Nota mínima de 70% em cada avaliação de módulo, entrega de todas as etapas do projeto integrador e nota mínima de 70% na avaliação final. Certificado de conclusão com 200 horas.</w:t>
      </w:r>
    </w:p>
    <w:p>
      <w:pPr>
        <w:pStyle w:val="Heading2"/>
      </w:pPr>
      <w:r>
        <w:t xml:space="preserve">Módulo 1 — Fundamentos da Administração (8 h)</w:t>
      </w:r>
    </w:p>
    <w:p>
      <w:pPr/>
      <w:r>
        <w:rPr>
          <w:b/>
        </w:rPr>
        <w:t xml:space="preserve">Objetivos de aprendizagem:</w:t>
      </w:r>
      <w:r>
        <w:t xml:space="preserve"> ao final, o aluno explica como a administração evoluiu, distingue as principais escolas, descreve o trabalho real de um gestor e aplica as quatro funções administrativas.</w:t>
      </w:r>
    </w:p>
    <w:p>
      <w:pPr>
        <w:pStyle w:val="Heading3"/>
      </w:pPr>
      <w:r>
        <w:t xml:space="preserve">1.1 O que é administrar</w:t>
      </w:r>
    </w:p>
    <w:p>
      <w:pPr/>
      <w:r>
        <w:t xml:space="preserve">Administrar é alcançar resultados por meio de pessoas e recursos, de forma eficiente (fazer certo, com o menor desperdício) e eficaz (fazer a coisa certa, atingindo o objetivo). Peter Drucker resume: eficiência é fazer as coisas direito; eficácia é fazer as coisas certas. Uma organização é um grupo de pessoas que cooperam para um propósito comum, com divisão do trabalho e hierarquia.</w:t>
      </w:r>
    </w:p>
    <w:p>
      <w:pPr>
        <w:pStyle w:val="Heading3"/>
      </w:pPr>
      <w:r>
        <w:t xml:space="preserve">1.2 Evolução do pensamento administrativo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588"/>
        <w:gridCol w:w="2160"/>
        <w:gridCol w:w="1920"/>
        <w:gridCol w:w="1820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Escola</w:t>
            </w:r>
          </w:p>
        </w:tc>
        <w:tc>
          <w:tcPr>
            <w:tcW w:w="1588" w:type="dxa"/>
            <w:shd w:val="clear" w:color="auto" w:fill="F2F2F2"/>
          </w:tcPr>
          <w:p>
            <w:pPr/>
            <w:r>
              <w:t xml:space="preserve">Autores</w:t>
            </w:r>
          </w:p>
        </w:tc>
        <w:tc>
          <w:tcPr>
            <w:tcW w:w="2160" w:type="dxa"/>
            <w:shd w:val="clear" w:color="auto" w:fill="F2F2F2"/>
          </w:tcPr>
          <w:p>
            <w:pPr/>
            <w:r>
              <w:t xml:space="preserve">Ideia central</w:t>
            </w:r>
          </w:p>
        </w:tc>
        <w:tc>
          <w:tcPr>
            <w:tcW w:w="1920" w:type="dxa"/>
            <w:shd w:val="clear" w:color="auto" w:fill="F2F2F2"/>
          </w:tcPr>
          <w:p>
            <w:pPr/>
            <w:r>
              <w:t xml:space="preserve">Contribuição que ainda vale</w:t>
            </w:r>
          </w:p>
        </w:tc>
        <w:tc>
          <w:tcPr>
            <w:tcW w:w="1820" w:type="dxa"/>
            <w:shd w:val="clear" w:color="auto" w:fill="F2F2F2"/>
          </w:tcPr>
          <w:p>
            <w:pPr/>
            <w:r>
              <w:t xml:space="preserve">Limitação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Administração científica</w:t>
            </w:r>
          </w:p>
        </w:tc>
        <w:tc>
          <w:tcPr>
            <w:tcW w:w="1588" w:type="dxa"/>
          </w:tcPr>
          <w:p>
            <w:pPr/>
            <w:r>
              <w:t xml:space="preserve">Frederick Taylor, Henry Ford, Gilbreth</w:t>
            </w:r>
          </w:p>
        </w:tc>
        <w:tc>
          <w:tcPr>
            <w:tcW w:w="2160" w:type="dxa"/>
          </w:tcPr>
          <w:p>
            <w:pPr/>
            <w:r>
              <w:t xml:space="preserve">Estudar tempos e métodos para achar a melhor forma de executar cada tarefa</w:t>
            </w:r>
          </w:p>
        </w:tc>
        <w:tc>
          <w:tcPr>
            <w:tcW w:w="1920" w:type="dxa"/>
          </w:tcPr>
          <w:p>
            <w:pPr/>
            <w:r>
              <w:t xml:space="preserve">Padronização, medição, produtividade, linha de montagem</w:t>
            </w:r>
          </w:p>
        </w:tc>
        <w:tc>
          <w:tcPr>
            <w:tcW w:w="1820" w:type="dxa"/>
          </w:tcPr>
          <w:p>
            <w:pPr/>
            <w:r>
              <w:t xml:space="preserve">Trata o trabalhador como peça; ignora motivação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Teoria clássica</w:t>
            </w:r>
          </w:p>
        </w:tc>
        <w:tc>
          <w:tcPr>
            <w:tcW w:w="1588" w:type="dxa"/>
          </w:tcPr>
          <w:p>
            <w:pPr/>
            <w:r>
              <w:t xml:space="preserve">Henri Fayol</w:t>
            </w:r>
          </w:p>
        </w:tc>
        <w:tc>
          <w:tcPr>
            <w:tcW w:w="2160" w:type="dxa"/>
          </w:tcPr>
          <w:p>
            <w:pPr/>
            <w:r>
              <w:t xml:space="preserve">Foco na estrutura e nas funções da gestão</w:t>
            </w:r>
          </w:p>
        </w:tc>
        <w:tc>
          <w:tcPr>
            <w:tcW w:w="1920" w:type="dxa"/>
          </w:tcPr>
          <w:p>
            <w:pPr/>
            <w:r>
              <w:t xml:space="preserve">Planejar, organizar, comandar, coordenar e controlar; 14 princípios</w:t>
            </w:r>
          </w:p>
        </w:tc>
        <w:tc>
          <w:tcPr>
            <w:tcW w:w="1820" w:type="dxa"/>
          </w:tcPr>
          <w:p>
            <w:pPr/>
            <w:r>
              <w:t xml:space="preserve">Pouca atenção ao ambiente externo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Burocracia</w:t>
            </w:r>
          </w:p>
        </w:tc>
        <w:tc>
          <w:tcPr>
            <w:tcW w:w="1588" w:type="dxa"/>
          </w:tcPr>
          <w:p>
            <w:pPr/>
            <w:r>
              <w:t xml:space="preserve">Max Weber</w:t>
            </w:r>
          </w:p>
        </w:tc>
        <w:tc>
          <w:tcPr>
            <w:tcW w:w="2160" w:type="dxa"/>
          </w:tcPr>
          <w:p>
            <w:pPr/>
            <w:r>
              <w:t xml:space="preserve">Regras, hierarquia e impessoalidade garantem previsibilidade</w:t>
            </w:r>
          </w:p>
        </w:tc>
        <w:tc>
          <w:tcPr>
            <w:tcW w:w="1920" w:type="dxa"/>
          </w:tcPr>
          <w:p>
            <w:pPr/>
            <w:r>
              <w:t xml:space="preserve">Processos formais, descrição de cargos, profissionalização</w:t>
            </w:r>
          </w:p>
        </w:tc>
        <w:tc>
          <w:tcPr>
            <w:tcW w:w="1820" w:type="dxa"/>
          </w:tcPr>
          <w:p>
            <w:pPr/>
            <w:r>
              <w:t xml:space="preserve">Rigidez e lentidão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Relações humanas</w:t>
            </w:r>
          </w:p>
        </w:tc>
        <w:tc>
          <w:tcPr>
            <w:tcW w:w="1588" w:type="dxa"/>
          </w:tcPr>
          <w:p>
            <w:pPr/>
            <w:r>
              <w:t xml:space="preserve">Elton Mayo (Hawthorne), Mary Parker Follett</w:t>
            </w:r>
          </w:p>
        </w:tc>
        <w:tc>
          <w:tcPr>
            <w:tcW w:w="2160" w:type="dxa"/>
          </w:tcPr>
          <w:p>
            <w:pPr/>
            <w:r>
              <w:t xml:space="preserve">Fatores sociais e atenção às pessoas elevam desempenho</w:t>
            </w:r>
          </w:p>
        </w:tc>
        <w:tc>
          <w:tcPr>
            <w:tcW w:w="1920" w:type="dxa"/>
          </w:tcPr>
          <w:p>
            <w:pPr/>
            <w:r>
              <w:t xml:space="preserve">Importância de grupo, comunicação e liderança informal</w:t>
            </w:r>
          </w:p>
        </w:tc>
        <w:tc>
          <w:tcPr>
            <w:tcW w:w="1820" w:type="dxa"/>
          </w:tcPr>
          <w:p>
            <w:pPr/>
            <w:r>
              <w:t xml:space="preserve">Subestima a técnica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Comportamental</w:t>
            </w:r>
          </w:p>
        </w:tc>
        <w:tc>
          <w:tcPr>
            <w:tcW w:w="1588" w:type="dxa"/>
          </w:tcPr>
          <w:p>
            <w:pPr/>
            <w:r>
              <w:t xml:space="preserve">Maslow, Herzberg, McGregor, Likert</w:t>
            </w:r>
          </w:p>
        </w:tc>
        <w:tc>
          <w:tcPr>
            <w:tcW w:w="2160" w:type="dxa"/>
          </w:tcPr>
          <w:p>
            <w:pPr/>
            <w:r>
              <w:t xml:space="preserve">Motivação e estilos de liderança explicam desempenho</w:t>
            </w:r>
          </w:p>
        </w:tc>
        <w:tc>
          <w:tcPr>
            <w:tcW w:w="1920" w:type="dxa"/>
          </w:tcPr>
          <w:p>
            <w:pPr/>
            <w:r>
              <w:t xml:space="preserve">Base de toda gestão de pessoas moderna</w:t>
            </w:r>
          </w:p>
        </w:tc>
        <w:tc>
          <w:tcPr>
            <w:tcW w:w="1820" w:type="dxa"/>
          </w:tcPr>
          <w:p>
            <w:pPr/>
            <w:r>
              <w:t xml:space="preserve">Resultados dependem do contexto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Sistêmica</w:t>
            </w:r>
          </w:p>
        </w:tc>
        <w:tc>
          <w:tcPr>
            <w:tcW w:w="1588" w:type="dxa"/>
          </w:tcPr>
          <w:p>
            <w:pPr/>
            <w:r>
              <w:t xml:space="preserve">Bertalanffy, Katz e Kahn</w:t>
            </w:r>
          </w:p>
        </w:tc>
        <w:tc>
          <w:tcPr>
            <w:tcW w:w="2160" w:type="dxa"/>
          </w:tcPr>
          <w:p>
            <w:pPr/>
            <w:r>
              <w:t xml:space="preserve">A organização é um sistema aberto que troca com o ambiente</w:t>
            </w:r>
          </w:p>
        </w:tc>
        <w:tc>
          <w:tcPr>
            <w:tcW w:w="1920" w:type="dxa"/>
          </w:tcPr>
          <w:p>
            <w:pPr/>
            <w:r>
              <w:t xml:space="preserve">Visão do todo, entradas, processos, saídas e feedback</w:t>
            </w:r>
          </w:p>
        </w:tc>
        <w:tc>
          <w:tcPr>
            <w:tcW w:w="1820" w:type="dxa"/>
          </w:tcPr>
          <w:p>
            <w:pPr/>
            <w:r>
              <w:t xml:space="preserve">Abstração difícil de operacionalizar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Contingencial</w:t>
            </w:r>
          </w:p>
        </w:tc>
        <w:tc>
          <w:tcPr>
            <w:tcW w:w="1588" w:type="dxa"/>
          </w:tcPr>
          <w:p>
            <w:pPr/>
            <w:r>
              <w:t xml:space="preserve">Lawrence e Lorsch, Woodward, Burns e Stalker</w:t>
            </w:r>
          </w:p>
        </w:tc>
        <w:tc>
          <w:tcPr>
            <w:tcW w:w="2160" w:type="dxa"/>
          </w:tcPr>
          <w:p>
            <w:pPr/>
            <w:r>
              <w:t xml:space="preserve">Não há melhor forma universal; depende de ambiente, tecnologia e tamanho</w:t>
            </w:r>
          </w:p>
        </w:tc>
        <w:tc>
          <w:tcPr>
            <w:tcW w:w="1920" w:type="dxa"/>
          </w:tcPr>
          <w:p>
            <w:pPr/>
            <w:r>
              <w:t xml:space="preserve">Adaptar a estrutura ao contexto</w:t>
            </w:r>
          </w:p>
        </w:tc>
        <w:tc>
          <w:tcPr>
            <w:tcW w:w="1820" w:type="dxa"/>
          </w:tcPr>
          <w:p>
            <w:pPr/>
            <w:r>
              <w:t xml:space="preserve">Menos prescritiva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Contemporânea</w:t>
            </w:r>
          </w:p>
        </w:tc>
        <w:tc>
          <w:tcPr>
            <w:tcW w:w="1588" w:type="dxa"/>
          </w:tcPr>
          <w:p>
            <w:pPr/>
            <w:r>
              <w:t xml:space="preserve">Drucker, Deming, Senge, Porter, Mintzberg</w:t>
            </w:r>
          </w:p>
        </w:tc>
        <w:tc>
          <w:tcPr>
            <w:tcW w:w="2160" w:type="dxa"/>
          </w:tcPr>
          <w:p>
            <w:pPr/>
            <w:r>
              <w:t xml:space="preserve">Qualidade, aprendizagem, estratégia, conhecimento e inovação</w:t>
            </w:r>
          </w:p>
        </w:tc>
        <w:tc>
          <w:tcPr>
            <w:tcW w:w="1920" w:type="dxa"/>
          </w:tcPr>
          <w:p>
            <w:pPr/>
            <w:r>
              <w:t xml:space="preserve">Gestão por objetivos, organizações que aprendem</w:t>
            </w:r>
          </w:p>
        </w:tc>
        <w:tc>
          <w:tcPr>
            <w:tcW w:w="1820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1.3 As funções do gestor (PODC)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Planejar:</w:t>
      </w:r>
      <w:r>
        <w:t xml:space="preserve"> definir objetivos e o caminho para alcançá-los.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Organizar:</w:t>
      </w:r>
      <w:r>
        <w:t xml:space="preserve"> estruturar cargos, áreas, processos e recursos.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Dirigir (liderar):</w:t>
      </w:r>
      <w:r>
        <w:t xml:space="preserve"> orientar, motivar e comunicar.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Controlar:</w:t>
      </w:r>
      <w:r>
        <w:t xml:space="preserve"> medir resultados, comparar com o planejado e corrigir.</w:t>
      </w:r>
    </w:p>
    <w:p>
      <w:pPr/>
      <w:r>
        <w:t xml:space="preserve">Os quatro formam um ciclo contínuo: o controle alimenta o novo planejamento.</w:t>
      </w:r>
    </w:p>
    <w:p>
      <w:pPr>
        <w:pStyle w:val="Heading3"/>
      </w:pPr>
      <w:r>
        <w:t xml:space="preserve">1.4 O que gestores realmente fazem (Henry Mintzberg)</w:t>
      </w:r>
    </w:p>
    <w:p>
      <w:pPr/>
      <w:r>
        <w:t xml:space="preserve">Mintzberg observou gestores no dia a dia e mostrou que o trabalho é fragmentado, reativo e verbal. Ele descreveu dez papéis em três grupos: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Interpessoais:</w:t>
      </w:r>
      <w:r>
        <w:t xml:space="preserve"> figura de proa, líder, elo de ligação.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Informacionais:</w:t>
      </w:r>
      <w:r>
        <w:t xml:space="preserve"> monitor, disseminador, porta-voz.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Decisórios:</w:t>
      </w:r>
      <w:r>
        <w:t xml:space="preserve"> empreendedor, solucionador de conflitos, alocador de recursos, negociador.</w:t>
      </w:r>
    </w:p>
    <w:p>
      <w:pPr>
        <w:pStyle w:val="Heading3"/>
      </w:pPr>
      <w:r>
        <w:t xml:space="preserve">1.5 Níveis e habilidades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28"/>
        <w:gridCol w:w="3518"/>
        <w:gridCol w:w="2914"/>
      </w:tblGrid>
      <w:tr>
        <w:trPr>
          <w:tblHeader/>
        </w:trPr>
        <w:tc>
          <w:tcPr>
            <w:tcW w:w="2928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3518" w:type="dxa"/>
            <w:shd w:val="clear" w:color="auto" w:fill="F2F2F2"/>
          </w:tcPr>
          <w:p>
            <w:pPr/>
            <w:r>
              <w:t xml:space="preserve">Foco</w:t>
            </w:r>
          </w:p>
        </w:tc>
        <w:tc>
          <w:tcPr>
            <w:tcW w:w="2914" w:type="dxa"/>
            <w:shd w:val="clear" w:color="auto" w:fill="F2F2F2"/>
          </w:tcPr>
          <w:p>
            <w:pPr/>
            <w:r>
              <w:t xml:space="preserve">Habilidade predominante (Katz)</w:t>
            </w:r>
          </w:p>
        </w:tc>
      </w:tr>
      <w:tr>
        <w:tc>
          <w:tcPr>
            <w:tcW w:w="2928" w:type="dxa"/>
          </w:tcPr>
          <w:p>
            <w:pPr/>
            <w:r>
              <w:t xml:space="preserve">Estratégico (alta direção)</w:t>
            </w:r>
          </w:p>
        </w:tc>
        <w:tc>
          <w:tcPr>
            <w:tcW w:w="3518" w:type="dxa"/>
          </w:tcPr>
          <w:p>
            <w:pPr/>
            <w:r>
              <w:t xml:space="preserve">Longo prazo, direção global</w:t>
            </w:r>
          </w:p>
        </w:tc>
        <w:tc>
          <w:tcPr>
            <w:tcW w:w="2914" w:type="dxa"/>
          </w:tcPr>
          <w:p>
            <w:pPr/>
            <w:r>
              <w:t xml:space="preserve">Conceitual</w:t>
            </w:r>
          </w:p>
        </w:tc>
      </w:tr>
      <w:tr>
        <w:tc>
          <w:tcPr>
            <w:tcW w:w="2928" w:type="dxa"/>
          </w:tcPr>
          <w:p>
            <w:pPr/>
            <w:r>
              <w:t xml:space="preserve">Tático (gerência)</w:t>
            </w:r>
          </w:p>
        </w:tc>
        <w:tc>
          <w:tcPr>
            <w:tcW w:w="3518" w:type="dxa"/>
          </w:tcPr>
          <w:p>
            <w:pPr/>
            <w:r>
              <w:t xml:space="preserve">Médio prazo, coordenação entre áreas</w:t>
            </w:r>
          </w:p>
        </w:tc>
        <w:tc>
          <w:tcPr>
            <w:tcW w:w="2914" w:type="dxa"/>
          </w:tcPr>
          <w:p>
            <w:pPr/>
            <w:r>
              <w:t xml:space="preserve">Humana e conceitual</w:t>
            </w:r>
          </w:p>
        </w:tc>
      </w:tr>
      <w:tr>
        <w:tc>
          <w:tcPr>
            <w:tcW w:w="2928" w:type="dxa"/>
          </w:tcPr>
          <w:p>
            <w:pPr/>
            <w:r>
              <w:t xml:space="preserve">Operacional (supervisão)</w:t>
            </w:r>
          </w:p>
        </w:tc>
        <w:tc>
          <w:tcPr>
            <w:tcW w:w="3518" w:type="dxa"/>
          </w:tcPr>
          <w:p>
            <w:pPr/>
            <w:r>
              <w:t xml:space="preserve">Curto prazo, execução diária</w:t>
            </w:r>
          </w:p>
        </w:tc>
        <w:tc>
          <w:tcPr>
            <w:tcW w:w="2914" w:type="dxa"/>
          </w:tcPr>
          <w:p>
            <w:pPr/>
            <w:r>
              <w:t xml:space="preserve">Técnica e humana</w:t>
            </w:r>
          </w:p>
        </w:tc>
      </w:tr>
    </w:tbl>
    <w:p>
      <w:pPr>
        <w:pStyle w:val="Heading3"/>
      </w:pPr>
      <w:r>
        <w:t xml:space="preserve">1.6 Administração por Objetivos (APO) e princípios de Drucker</w:t>
      </w:r>
    </w:p>
    <w:p>
      <w:pPr/>
      <w:r>
        <w:t xml:space="preserve">Drucker propôs que gestores e equipes definam objetivos mensuráveis em conjunto, acompanhem resultados e sejam avaliados por eles. Ideias essenciais do autor: o propósito de uma empresa é criar e manter clientes; só existem duas funções básicas, marketing e inovação; o trabalhador do conhecimento gerencia a si mesmo; e planejar exige decidir hoje o que fazer amanhã.</w:t>
      </w:r>
    </w:p>
    <w:p>
      <w:pPr>
        <w:pStyle w:val="Heading3"/>
      </w:pPr>
      <w:r>
        <w:t xml:space="preserve">1.7 Tipos de estrutura organizacional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Funcional:</w:t>
      </w:r>
      <w:r>
        <w:t xml:space="preserve"> áreas por especialidade (vendas, finanças, operações). Simples, mas gera silos.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Divisional:</w:t>
      </w:r>
      <w:r>
        <w:t xml:space="preserve"> por produto, região ou cliente. Dá autonomia, mas duplica estruturas.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Matricial:</w:t>
      </w:r>
      <w:r>
        <w:t xml:space="preserve"> cruza funções e projetos. Flexível, mas confunde o comando.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Em rede e por equipes (squads):</w:t>
      </w:r>
      <w:r>
        <w:t xml:space="preserve"> pequenas equipes multidisciplinares com autonomia, comuns em tecnologia.</w:t>
      </w:r>
    </w:p>
    <w:p>
      <w:pPr/>
      <w:r>
        <w:rPr>
          <w:b/>
        </w:rPr>
        <w:t xml:space="preserve">Regra prática:</w:t>
      </w:r>
      <w:r>
        <w:t xml:space="preserve"> a estrutura segue a estratégia, e não o contrário.</w:t>
      </w:r>
    </w:p>
    <w:p>
      <w:pPr>
        <w:pStyle w:val="Heading3"/>
      </w:pPr>
      <w:r>
        <w:t xml:space="preserve">Estudo de caso sugerido</w:t>
      </w:r>
    </w:p>
    <w:p>
      <w:pPr/>
      <w:r>
        <w:t xml:space="preserve">A Ford (linha de montagem e o salário de US$ 5 por dia) como exemplo de ganho de eficiência com custo humano, comparada à Toyota, que combinou eficiência e participação dos trabalhadores. Pergunta: que escola cada empresa representa e que limites aparecem?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7"/>
        </w:numPr>
      </w:pPr>
      <w:r>
        <w:t xml:space="preserve">Mapeie a semana de um gestor que você conhece nos papéis de Mintzberg. Qual domina?</w:t>
      </w:r>
    </w:p>
    <w:p>
      <w:pPr>
        <w:pStyle w:val="ListParagraph"/>
        <w:numPr>
          <w:ilvl w:val="0"/>
          <w:numId w:val="7"/>
        </w:numPr>
      </w:pPr>
      <w:r>
        <w:t xml:space="preserve">Desenhe o organograma de uma empresa que você conhece e classifique-o (funcional, divisional, matricial).</w:t>
      </w:r>
    </w:p>
    <w:p>
      <w:pPr>
        <w:pStyle w:val="ListParagraph"/>
        <w:numPr>
          <w:ilvl w:val="0"/>
          <w:numId w:val="7"/>
        </w:numPr>
      </w:pPr>
      <w:r>
        <w:t xml:space="preserve">Cite um problema atual da sua organização que cada escola explicaria de forma diferente.</w:t>
      </w:r>
    </w:p>
    <w:p>
      <w:pPr>
        <w:pStyle w:val="Heading3"/>
      </w:pPr>
      <w:r>
        <w:t xml:space="preserve">Leituras de referência</w:t>
      </w:r>
    </w:p>
    <w:p>
      <w:pPr/>
      <w:r>
        <w:t xml:space="preserve">Drucker, </w:t>
      </w:r>
      <w:r>
        <w:rPr>
          <w:i/>
        </w:rPr>
        <w:t xml:space="preserve">A Prática da Administração de Empresas</w:t>
      </w:r>
      <w:r>
        <w:t xml:space="preserve">; Chiavenato, </w:t>
      </w:r>
      <w:r>
        <w:rPr>
          <w:i/>
        </w:rPr>
        <w:t xml:space="preserve">Introdução à Teoria Geral da Administração</w:t>
      </w:r>
      <w:r>
        <w:t xml:space="preserve">; Mintzberg, </w:t>
      </w:r>
      <w:r>
        <w:rPr>
          <w:i/>
        </w:rPr>
        <w:t xml:space="preserve">Managing</w:t>
      </w:r>
      <w:r>
        <w:t xml:space="preserve">; Fayol, </w:t>
      </w:r>
      <w:r>
        <w:rPr>
          <w:i/>
        </w:rPr>
        <w:t xml:space="preserve">Administração Industrial e Geral</w:t>
      </w:r>
      <w:r>
        <w:t xml:space="preserve">.</w:t>
      </w:r>
    </w:p>
    <w:p>
      <w:pPr>
        <w:pStyle w:val="Heading2"/>
      </w:pPr>
      <w:r>
        <w:t xml:space="preserve">Módulo 2 — Ambiente e Análise Estratégica (10 h)</w:t>
      </w:r>
    </w:p>
    <w:p>
      <w:pPr/>
      <w:r>
        <w:rPr>
          <w:b/>
        </w:rPr>
        <w:t xml:space="preserve">Objetivos de aprendizagem:</w:t>
      </w:r>
      <w:r>
        <w:t xml:space="preserve"> diagnosticar o ambiente externo e interno de uma empresa, identificar oportunidades e ameaças e transformar a análise em decisões.</w:t>
      </w:r>
    </w:p>
    <w:p>
      <w:pPr>
        <w:pStyle w:val="Heading3"/>
      </w:pPr>
      <w:r>
        <w:t xml:space="preserve">2.1 Por que analisar antes de decidir</w:t>
      </w:r>
    </w:p>
    <w:p>
      <w:pPr/>
      <w:r>
        <w:t xml:space="preserve">Estratégia boa começa com diagnóstico honesto. A análise tem duas lentes: o ambiente externo (o que a empresa não controla) e o interno (o que ela controla). O objetivo é descobrir onde jogar e por que ganhar.</w:t>
      </w:r>
    </w:p>
    <w:p>
      <w:pPr>
        <w:pStyle w:val="Heading3"/>
      </w:pPr>
      <w:r>
        <w:t xml:space="preserve">2.2 Ambiente externo</w:t>
      </w:r>
    </w:p>
    <w:p>
      <w:pPr/>
      <w:r>
        <w:rPr>
          <w:b/>
        </w:rPr>
        <w:t xml:space="preserve">Macroambiente — PESTEL.</w:t>
      </w:r>
      <w:r>
        <w:t xml:space="preserve"> Seis fatores que afetam todas as empresas do setor: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2"/>
        <w:gridCol w:w="3441"/>
        <w:gridCol w:w="3366"/>
      </w:tblGrid>
      <w:tr>
        <w:trPr>
          <w:tblHeader/>
        </w:trPr>
        <w:tc>
          <w:tcPr>
            <w:tcW w:w="2552" w:type="dxa"/>
            <w:shd w:val="clear" w:color="auto" w:fill="F2F2F2"/>
          </w:tcPr>
          <w:p>
            <w:pPr/>
            <w:r>
              <w:t xml:space="preserve">Fator</w:t>
            </w:r>
          </w:p>
        </w:tc>
        <w:tc>
          <w:tcPr>
            <w:tcW w:w="3441" w:type="dxa"/>
            <w:shd w:val="clear" w:color="auto" w:fill="F2F2F2"/>
          </w:tcPr>
          <w:p>
            <w:pPr/>
            <w:r>
              <w:t xml:space="preserve">Perguntas-guia</w:t>
            </w:r>
          </w:p>
        </w:tc>
        <w:tc>
          <w:tcPr>
            <w:tcW w:w="3366" w:type="dxa"/>
            <w:shd w:val="clear" w:color="auto" w:fill="F2F2F2"/>
          </w:tcPr>
          <w:p>
            <w:pPr/>
            <w:r>
              <w:t xml:space="preserve">Exemplos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Político</w:t>
            </w:r>
          </w:p>
        </w:tc>
        <w:tc>
          <w:tcPr>
            <w:tcW w:w="3441" w:type="dxa"/>
          </w:tcPr>
          <w:p>
            <w:pPr/>
            <w:r>
              <w:t xml:space="preserve">Que decisões de governo mudam o jogo?</w:t>
            </w:r>
          </w:p>
        </w:tc>
        <w:tc>
          <w:tcPr>
            <w:tcW w:w="3366" w:type="dxa"/>
          </w:tcPr>
          <w:p>
            <w:pPr/>
            <w:r>
              <w:t xml:space="preserve">Política industrial, estabilidade, comércio exterior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Econômico</w:t>
            </w:r>
          </w:p>
        </w:tc>
        <w:tc>
          <w:tcPr>
            <w:tcW w:w="3441" w:type="dxa"/>
          </w:tcPr>
          <w:p>
            <w:pPr/>
            <w:r>
              <w:t xml:space="preserve">Como estão juros, câmbio, renda e inflação?</w:t>
            </w:r>
          </w:p>
        </w:tc>
        <w:tc>
          <w:tcPr>
            <w:tcW w:w="3366" w:type="dxa"/>
          </w:tcPr>
          <w:p>
            <w:pPr/>
            <w:r>
              <w:t xml:space="preserve">Selic, crédito, poder de compra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Social</w:t>
            </w:r>
          </w:p>
        </w:tc>
        <w:tc>
          <w:tcPr>
            <w:tcW w:w="3441" w:type="dxa"/>
          </w:tcPr>
          <w:p>
            <w:pPr/>
            <w:r>
              <w:t xml:space="preserve">Como mudam hábitos, valores e demografia?</w:t>
            </w:r>
          </w:p>
        </w:tc>
        <w:tc>
          <w:tcPr>
            <w:tcW w:w="3366" w:type="dxa"/>
          </w:tcPr>
          <w:p>
            <w:pPr/>
            <w:r>
              <w:t xml:space="preserve">Envelhecimento, consumo consciente, trabalho remoto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Tecnológico</w:t>
            </w:r>
          </w:p>
        </w:tc>
        <w:tc>
          <w:tcPr>
            <w:tcW w:w="3441" w:type="dxa"/>
          </w:tcPr>
          <w:p>
            <w:pPr/>
            <w:r>
              <w:t xml:space="preserve">Que tecnologia cria ou destrói negócios?</w:t>
            </w:r>
          </w:p>
        </w:tc>
        <w:tc>
          <w:tcPr>
            <w:tcW w:w="3366" w:type="dxa"/>
          </w:tcPr>
          <w:p>
            <w:pPr/>
            <w:r>
              <w:t xml:space="preserve">IA, automação, pagamentos digitais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Ecológico (ambiental)</w:t>
            </w:r>
          </w:p>
        </w:tc>
        <w:tc>
          <w:tcPr>
            <w:tcW w:w="3441" w:type="dxa"/>
          </w:tcPr>
          <w:p>
            <w:pPr/>
            <w:r>
              <w:t xml:space="preserve">Que riscos e exigências ambientais existem?</w:t>
            </w:r>
          </w:p>
        </w:tc>
        <w:tc>
          <w:tcPr>
            <w:tcW w:w="3366" w:type="dxa"/>
          </w:tcPr>
          <w:p>
            <w:pPr/>
            <w:r>
              <w:t xml:space="preserve">Emissões, energia, regulação ESG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Legal</w:t>
            </w:r>
          </w:p>
        </w:tc>
        <w:tc>
          <w:tcPr>
            <w:tcW w:w="3441" w:type="dxa"/>
          </w:tcPr>
          <w:p>
            <w:pPr/>
            <w:r>
              <w:t xml:space="preserve">Que leis e normas se aplicam?</w:t>
            </w:r>
          </w:p>
        </w:tc>
        <w:tc>
          <w:tcPr>
            <w:tcW w:w="3366" w:type="dxa"/>
          </w:tcPr>
          <w:p>
            <w:pPr/>
            <w:r>
              <w:t xml:space="preserve">LGPD, tributos, legislação trabalhista</w:t>
            </w:r>
          </w:p>
        </w:tc>
      </w:tr>
    </w:tbl>
    <w:p>
      <w:pPr/>
      <w:r>
        <w:rPr>
          <w:b/>
        </w:rPr>
        <w:t xml:space="preserve">Microambiente — as 5 Forças de Michael Porter.</w:t>
      </w:r>
      <w:r>
        <w:t xml:space="preserve"> Explicam a rentabilidade média de um setor: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Rivalidade entre concorrentes</w:t>
      </w:r>
      <w:r>
        <w:t xml:space="preserve"> (quanto mais intensa, menor a margem).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Ameaça de novos entrantes</w:t>
      </w:r>
      <w:r>
        <w:t xml:space="preserve"> (depende de barreiras: capital, marca, escala, regulação).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Ameaça de produtos substitutos</w:t>
      </w:r>
      <w:r>
        <w:t xml:space="preserve"> (outra forma de resolver o mesmo problema).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Poder de negociação dos clientes.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Poder de negociação dos fornecedores.</w:t>
      </w:r>
    </w:p>
    <w:p>
      <w:pPr/>
      <w:r>
        <w:t xml:space="preserve">Quanto mais fortes as forças, menos atraente o setor. Use a análise para decidir se entra, como se posiciona e onde construir proteção.</w:t>
      </w:r>
    </w:p>
    <w:p>
      <w:pPr>
        <w:pStyle w:val="Heading3"/>
      </w:pPr>
      <w:r>
        <w:t xml:space="preserve">2.3 Análise de mercado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Dimensionamento:</w:t>
      </w:r>
      <w:r>
        <w:t xml:space="preserve"> TAM (mercado total), SAM (mercado que você consegue atender) e SOM (parcela que você pode conquistar no curto prazo).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Segmentação:</w:t>
      </w:r>
      <w:r>
        <w:t xml:space="preserve"> quem são os clientes, o que valorizam e quanto pagam.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Concorrência:</w:t>
      </w:r>
      <w:r>
        <w:t xml:space="preserve"> diretos, indiretos e substitutos; compare preço, proposta de valor, canais, pontos fortes e fracos.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Tendências:</w:t>
      </w:r>
      <w:r>
        <w:t xml:space="preserve"> o que cresce, o que encolhe, o que muda de forma.</w:t>
      </w:r>
    </w:p>
    <w:p>
      <w:pPr>
        <w:pStyle w:val="Heading3"/>
      </w:pPr>
      <w:r>
        <w:t xml:space="preserve">2.4 Ambiente interno</w:t>
      </w:r>
    </w:p>
    <w:p>
      <w:pPr/>
      <w:r>
        <w:rPr>
          <w:b/>
        </w:rPr>
        <w:t xml:space="preserve">Cadeia de valor (Porter).</w:t>
      </w:r>
      <w:r>
        <w:t xml:space="preserve"> Divide a empresa em atividades primárias (logística de entrada, operações, logística de saída, marketing e vendas, serviços) e de apoio (infraestrutura, gestão de pessoas, tecnologia, compras). Pergunta: em qual atividade criamos mais valor ou custo?</w:t>
      </w:r>
    </w:p>
    <w:p>
      <w:pPr/>
      <w:r>
        <w:rPr>
          <w:b/>
        </w:rPr>
        <w:t xml:space="preserve">Visão baseada em recursos — VRIO (Jay Barney).</w:t>
      </w:r>
      <w:r>
        <w:t xml:space="preserve"> Um recurso gera vantagem competitiva sustentável se for: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4"/>
        <w:gridCol w:w="7305"/>
      </w:tblGrid>
      <w:tr>
        <w:trPr>
          <w:tblHeader/>
        </w:trPr>
        <w:tc>
          <w:tcPr>
            <w:tcW w:w="2054" w:type="dxa"/>
            <w:shd w:val="clear" w:color="auto" w:fill="F2F2F2"/>
          </w:tcPr>
          <w:p>
            <w:pPr/>
            <w:r>
              <w:t xml:space="preserve">Critério</w:t>
            </w:r>
          </w:p>
        </w:tc>
        <w:tc>
          <w:tcPr>
            <w:tcW w:w="7305" w:type="dxa"/>
            <w:shd w:val="clear" w:color="auto" w:fill="F2F2F2"/>
          </w:tcPr>
          <w:p>
            <w:pPr/>
            <w:r>
              <w:t xml:space="preserve">Pergunta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Valioso</w:t>
            </w:r>
          </w:p>
        </w:tc>
        <w:tc>
          <w:tcPr>
            <w:tcW w:w="7305" w:type="dxa"/>
          </w:tcPr>
          <w:p>
            <w:pPr/>
            <w:r>
              <w:t xml:space="preserve">Ajuda a explorar oportunidades ou neutralizar ameaças?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Raro</w:t>
            </w:r>
          </w:p>
        </w:tc>
        <w:tc>
          <w:tcPr>
            <w:tcW w:w="7305" w:type="dxa"/>
          </w:tcPr>
          <w:p>
            <w:pPr/>
            <w:r>
              <w:t xml:space="preserve">Poucos concorrentes o possuem?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Inimitável</w:t>
            </w:r>
          </w:p>
        </w:tc>
        <w:tc>
          <w:tcPr>
            <w:tcW w:w="7305" w:type="dxa"/>
          </w:tcPr>
          <w:p>
            <w:pPr/>
            <w:r>
              <w:t xml:space="preserve">É difícil ou caro de copiar?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Organizado</w:t>
            </w:r>
          </w:p>
        </w:tc>
        <w:tc>
          <w:tcPr>
            <w:tcW w:w="7305" w:type="dxa"/>
          </w:tcPr>
          <w:p>
            <w:pPr/>
            <w:r>
              <w:t xml:space="preserve">A empresa está estruturada para explorá-lo?</w:t>
            </w:r>
          </w:p>
        </w:tc>
      </w:tr>
    </w:tbl>
    <w:p>
      <w:pPr/>
      <w:r>
        <w:t xml:space="preserve">Valioso apenas = paridade; valioso e raro = vantagem temporária; os quatro juntos = vantagem sustentável.</w:t>
      </w:r>
    </w:p>
    <w:p>
      <w:pPr>
        <w:pStyle w:val="Heading3"/>
      </w:pPr>
      <w:r>
        <w:t xml:space="preserve">2.5 Matriz SWOT (FOFA)</w:t>
      </w:r>
    </w:p>
    <w:p>
      <w:pPr/>
      <w:r>
        <w:t xml:space="preserve">SWOT cruza forças e fraquezas (internas) com oportunidades e ameaças (externas). A qualidade vem do cruzamento: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5"/>
        <w:gridCol w:w="4298"/>
        <w:gridCol w:w="3757"/>
      </w:tblGrid>
      <w:tr>
        <w:trPr>
          <w:tblHeader/>
        </w:trPr>
        <w:tc>
          <w:tcPr>
            <w:tcW w:w="1305" w:type="dxa"/>
            <w:shd w:val="clear" w:color="auto" w:fill="F2F2F2"/>
          </w:tcPr>
          <w:p>
            <w:pPr/>
          </w:p>
        </w:tc>
        <w:tc>
          <w:tcPr>
            <w:tcW w:w="4298" w:type="dxa"/>
            <w:shd w:val="clear" w:color="auto" w:fill="F2F2F2"/>
          </w:tcPr>
          <w:p>
            <w:pPr/>
            <w:r>
              <w:t xml:space="preserve">Oportunidades</w:t>
            </w:r>
          </w:p>
        </w:tc>
        <w:tc>
          <w:tcPr>
            <w:tcW w:w="3757" w:type="dxa"/>
            <w:shd w:val="clear" w:color="auto" w:fill="F2F2F2"/>
          </w:tcPr>
          <w:p>
            <w:pPr/>
            <w:r>
              <w:t xml:space="preserve">Ameaças</w:t>
            </w:r>
          </w:p>
        </w:tc>
      </w:tr>
      <w:tr>
        <w:tc>
          <w:tcPr>
            <w:tcW w:w="1305" w:type="dxa"/>
          </w:tcPr>
          <w:p>
            <w:pPr/>
            <w:r>
              <w:rPr>
                <w:b/>
              </w:rPr>
              <w:t xml:space="preserve">Forças</w:t>
            </w:r>
          </w:p>
        </w:tc>
        <w:tc>
          <w:tcPr>
            <w:tcW w:w="4298" w:type="dxa"/>
          </w:tcPr>
          <w:p>
            <w:pPr/>
            <w:r>
              <w:t xml:space="preserve">Estratégias ofensivas: usar forças para explorar oportunidades</w:t>
            </w:r>
          </w:p>
        </w:tc>
        <w:tc>
          <w:tcPr>
            <w:tcW w:w="3757" w:type="dxa"/>
          </w:tcPr>
          <w:p>
            <w:pPr/>
            <w:r>
              <w:t xml:space="preserve">Estratégias de confronto: usar forças para reduzir ameaças</w:t>
            </w:r>
          </w:p>
        </w:tc>
      </w:tr>
      <w:tr>
        <w:tc>
          <w:tcPr>
            <w:tcW w:w="1305" w:type="dxa"/>
          </w:tcPr>
          <w:p>
            <w:pPr/>
            <w:r>
              <w:rPr>
                <w:b/>
              </w:rPr>
              <w:t xml:space="preserve">Fraquezas</w:t>
            </w:r>
          </w:p>
        </w:tc>
        <w:tc>
          <w:tcPr>
            <w:tcW w:w="4298" w:type="dxa"/>
          </w:tcPr>
          <w:p>
            <w:pPr/>
            <w:r>
              <w:t xml:space="preserve">Estratégias de reforço: corrigir fraquezas para aproveitar oportunidades</w:t>
            </w:r>
          </w:p>
        </w:tc>
        <w:tc>
          <w:tcPr>
            <w:tcW w:w="3757" w:type="dxa"/>
          </w:tcPr>
          <w:p>
            <w:pPr/>
            <w:r>
              <w:t xml:space="preserve">Estratégias defensivas: reduzir fraquezas e evitar ameaças</w:t>
            </w:r>
          </w:p>
        </w:tc>
      </w:tr>
    </w:tbl>
    <w:p>
      <w:pPr/>
      <w:r>
        <w:rPr>
          <w:b/>
        </w:rPr>
        <w:t xml:space="preserve">Erros comuns:</w:t>
      </w:r>
      <w:r>
        <w:t xml:space="preserve"> listar generalidades, confundir fraqueza com ameaça, não priorizar, não transformar em ações.</w:t>
      </w:r>
    </w:p>
    <w:p>
      <w:pPr>
        <w:pStyle w:val="Heading3"/>
      </w:pPr>
      <w:r>
        <w:t xml:space="preserve">2.6 Outros instrumentos úteis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Análise de stakeholders:</w:t>
      </w:r>
      <w:r>
        <w:t xml:space="preserve"> mapa de poder × interesse de quem afeta ou é afetado pela empresa.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Benchmarking:</w:t>
      </w:r>
      <w:r>
        <w:t xml:space="preserve"> comparar processos e indicadores com os melhores do setor.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Cenários:</w:t>
      </w:r>
      <w:r>
        <w:t xml:space="preserve"> construir 2 a 4 futuros plausíveis (otimista, base, adverso) e testar a estratégia em cada um.</w:t>
      </w:r>
    </w:p>
    <w:p>
      <w:pPr>
        <w:pStyle w:val="Heading3"/>
      </w:pPr>
      <w:r>
        <w:t xml:space="preserve">Estudo de caso sugerido</w:t>
      </w:r>
    </w:p>
    <w:p>
      <w:pPr/>
      <w:r>
        <w:t xml:space="preserve">A ascensão das fintechs no Brasil: que fatores PESTEL e que forças de Porter (baixa barreira, clientes insatisfeitos, regulação aberta) explicam a entrada de novos players nos bancos tradicionais?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11"/>
        </w:numPr>
      </w:pPr>
      <w:r>
        <w:t xml:space="preserve">Monte um PESTEL de um setor que você conhece e destaque os 3 fatores de maior impacto.</w:t>
      </w:r>
    </w:p>
    <w:p>
      <w:pPr>
        <w:pStyle w:val="ListParagraph"/>
        <w:numPr>
          <w:ilvl w:val="0"/>
          <w:numId w:val="11"/>
        </w:numPr>
      </w:pPr>
      <w:r>
        <w:t xml:space="preserve">Avalie as 5 Forças do setor com nota de 1 a 5 e conclua se ele é atrativo.</w:t>
      </w:r>
    </w:p>
    <w:p>
      <w:pPr>
        <w:pStyle w:val="ListParagraph"/>
        <w:numPr>
          <w:ilvl w:val="0"/>
          <w:numId w:val="11"/>
        </w:numPr>
      </w:pPr>
      <w:r>
        <w:t xml:space="preserve">Faça a SWOT cruzada de uma empresa real e proponha 4 ações priorizadas.</w:t>
      </w:r>
    </w:p>
    <w:p>
      <w:pPr>
        <w:pStyle w:val="Heading3"/>
      </w:pPr>
      <w:r>
        <w:t xml:space="preserve">Leituras de referência</w:t>
      </w:r>
    </w:p>
    <w:p>
      <w:pPr/>
      <w:r>
        <w:t xml:space="preserve">Porter, </w:t>
      </w:r>
      <w:r>
        <w:rPr>
          <w:i/>
        </w:rPr>
        <w:t xml:space="preserve">Estratégia Competitiva</w:t>
      </w:r>
      <w:r>
        <w:t xml:space="preserve"> e </w:t>
      </w:r>
      <w:r>
        <w:rPr>
          <w:i/>
        </w:rPr>
        <w:t xml:space="preserve">Vantagem Competitiva</w:t>
      </w:r>
      <w:r>
        <w:t xml:space="preserve">; Barney, </w:t>
      </w:r>
      <w:r>
        <w:rPr>
          <w:i/>
        </w:rPr>
        <w:t xml:space="preserve">Gaining and Sustaining Competitive Advantage</w:t>
      </w:r>
      <w:r>
        <w:t xml:space="preserve">; Kotler e Keller, </w:t>
      </w:r>
      <w:r>
        <w:rPr>
          <w:i/>
        </w:rPr>
        <w:t xml:space="preserve">Administração de Marketing</w:t>
      </w:r>
      <w:r>
        <w:t xml:space="preserve"> (análise de ambiente).</w:t>
      </w:r>
    </w:p>
    <w:p>
      <w:pPr>
        <w:pStyle w:val="Heading2"/>
      </w:pPr>
      <w:r>
        <w:t xml:space="preserve">Módulo 3 — Planejamento Estratégico (12 h)</w:t>
      </w:r>
    </w:p>
    <w:p>
      <w:pPr/>
      <w:r>
        <w:rPr>
          <w:b/>
        </w:rPr>
        <w:t xml:space="preserve">Objetivos de aprendizagem:</w:t>
      </w:r>
      <w:r>
        <w:t xml:space="preserve"> construir um plano estratégico completo, do propósito às metas, e criar o sistema que garante a execução.</w:t>
      </w:r>
    </w:p>
    <w:p>
      <w:pPr>
        <w:pStyle w:val="Heading3"/>
      </w:pPr>
      <w:r>
        <w:t xml:space="preserve">3.1 O que é estratégia</w:t>
      </w:r>
    </w:p>
    <w:p>
      <w:pPr/>
      <w:r>
        <w:t xml:space="preserve">Estratégia é o conjunto de escolhas que define onde a empresa atua, como vence a concorrência e o que decide não fazer. Porter lembra que a essência da estratégia é escolher o que não fazer. Plano estratégico sem execução é só documento; por isso este módulo trata também de gestão da execução.</w:t>
      </w:r>
    </w:p>
    <w:p>
      <w:pPr>
        <w:pStyle w:val="Heading3"/>
      </w:pPr>
      <w:r>
        <w:t xml:space="preserve">3.2 Identidade: propósito, missão, visão e valores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9"/>
        <w:gridCol w:w="4671"/>
        <w:gridCol w:w="3449"/>
      </w:tblGrid>
      <w:tr>
        <w:trPr>
          <w:tblHeader/>
        </w:trPr>
        <w:tc>
          <w:tcPr>
            <w:tcW w:w="1239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671" w:type="dxa"/>
            <w:shd w:val="clear" w:color="auto" w:fill="F2F2F2"/>
          </w:tcPr>
          <w:p>
            <w:pPr/>
            <w:r>
              <w:t xml:space="preserve">Pergunta que responde</w:t>
            </w:r>
          </w:p>
        </w:tc>
        <w:tc>
          <w:tcPr>
            <w:tcW w:w="3449" w:type="dxa"/>
            <w:shd w:val="clear" w:color="auto" w:fill="F2F2F2"/>
          </w:tcPr>
          <w:p>
            <w:pPr/>
            <w:r>
              <w:t xml:space="preserve">Qualidade esperada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Propósito</w:t>
            </w:r>
          </w:p>
        </w:tc>
        <w:tc>
          <w:tcPr>
            <w:tcW w:w="4671" w:type="dxa"/>
          </w:tcPr>
          <w:p>
            <w:pPr/>
            <w:r>
              <w:t xml:space="preserve">Por que existimos além do lucro?</w:t>
            </w:r>
          </w:p>
        </w:tc>
        <w:tc>
          <w:tcPr>
            <w:tcW w:w="3449" w:type="dxa"/>
          </w:tcPr>
          <w:p>
            <w:pPr/>
            <w:r>
              <w:t xml:space="preserve">Inspirador e duradouro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Missão</w:t>
            </w:r>
          </w:p>
        </w:tc>
        <w:tc>
          <w:tcPr>
            <w:tcW w:w="4671" w:type="dxa"/>
          </w:tcPr>
          <w:p>
            <w:pPr/>
            <w:r>
              <w:t xml:space="preserve">O que fazemos, para quem e com que diferencial?</w:t>
            </w:r>
          </w:p>
        </w:tc>
        <w:tc>
          <w:tcPr>
            <w:tcW w:w="3449" w:type="dxa"/>
          </w:tcPr>
          <w:p>
            <w:pPr/>
            <w:r>
              <w:t xml:space="preserve">Clara, específica, verificável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Visão</w:t>
            </w:r>
          </w:p>
        </w:tc>
        <w:tc>
          <w:tcPr>
            <w:tcW w:w="4671" w:type="dxa"/>
          </w:tcPr>
          <w:p>
            <w:pPr/>
            <w:r>
              <w:t xml:space="preserve">Onde queremos chegar em 5 a 10 anos?</w:t>
            </w:r>
          </w:p>
        </w:tc>
        <w:tc>
          <w:tcPr>
            <w:tcW w:w="3449" w:type="dxa"/>
          </w:tcPr>
          <w:p>
            <w:pPr/>
            <w:r>
              <w:t xml:space="preserve">Ambiciosa e mensurável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Valores</w:t>
            </w:r>
          </w:p>
        </w:tc>
        <w:tc>
          <w:tcPr>
            <w:tcW w:w="4671" w:type="dxa"/>
          </w:tcPr>
          <w:p>
            <w:pPr/>
            <w:r>
              <w:t xml:space="preserve">Em que acreditamos e como nos comportamos?</w:t>
            </w:r>
          </w:p>
        </w:tc>
        <w:tc>
          <w:tcPr>
            <w:tcW w:w="3449" w:type="dxa"/>
          </w:tcPr>
          <w:p>
            <w:pPr/>
            <w:r>
              <w:t xml:space="preserve">Traduzidos em comportamentos observáveis</w:t>
            </w:r>
          </w:p>
        </w:tc>
      </w:tr>
    </w:tbl>
    <w:p>
      <w:pPr>
        <w:pStyle w:val="Heading3"/>
      </w:pPr>
      <w:r>
        <w:t xml:space="preserve">3.3 Estratégias genéricas de Porter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Liderança em custo:</w:t>
      </w:r>
      <w:r>
        <w:t xml:space="preserve"> ser o produtor de menor custo do setor, com escala e eficiência.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Diferenciação:</w:t>
      </w:r>
      <w:r>
        <w:t xml:space="preserve"> oferecer algo único pelo qual o cliente paga mais (marca, tecnologia, serviço).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Foco (nicho):</w:t>
      </w:r>
      <w:r>
        <w:t xml:space="preserve"> atender um segmento específico por custo ou diferenciação.</w:t>
      </w:r>
    </w:p>
    <w:p>
      <w:pPr/>
      <w:r>
        <w:t xml:space="preserve">Risco clássico: ficar "preso no meio", sem custo baixo nem diferenciação clara.</w:t>
      </w:r>
    </w:p>
    <w:p>
      <w:pPr>
        <w:pStyle w:val="Heading3"/>
      </w:pPr>
      <w:r>
        <w:t xml:space="preserve">3.4 Crescimento e portfólio</w:t>
      </w:r>
    </w:p>
    <w:p>
      <w:pPr/>
      <w:r>
        <w:rPr>
          <w:b/>
        </w:rPr>
        <w:t xml:space="preserve">Matriz de Ansoff:</w:t>
      </w:r>
      <w:r>
        <w:t xml:space="preserve"> quatro caminhos de crescimento.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2"/>
        <w:gridCol w:w="4146"/>
        <w:gridCol w:w="3231"/>
      </w:tblGrid>
      <w:tr>
        <w:trPr>
          <w:tblHeader/>
        </w:trPr>
        <w:tc>
          <w:tcPr>
            <w:tcW w:w="1982" w:type="dxa"/>
            <w:shd w:val="clear" w:color="auto" w:fill="F2F2F2"/>
          </w:tcPr>
          <w:p>
            <w:pPr/>
          </w:p>
        </w:tc>
        <w:tc>
          <w:tcPr>
            <w:tcW w:w="4146" w:type="dxa"/>
            <w:shd w:val="clear" w:color="auto" w:fill="F2F2F2"/>
          </w:tcPr>
          <w:p>
            <w:pPr/>
            <w:r>
              <w:t xml:space="preserve">Produtos atuais</w:t>
            </w:r>
          </w:p>
        </w:tc>
        <w:tc>
          <w:tcPr>
            <w:tcW w:w="3231" w:type="dxa"/>
            <w:shd w:val="clear" w:color="auto" w:fill="F2F2F2"/>
          </w:tcPr>
          <w:p>
            <w:pPr/>
            <w:r>
              <w:t xml:space="preserve">Produtos novos</w:t>
            </w:r>
          </w:p>
        </w:tc>
      </w:tr>
      <w:tr>
        <w:tc>
          <w:tcPr>
            <w:tcW w:w="1982" w:type="dxa"/>
          </w:tcPr>
          <w:p>
            <w:pPr/>
            <w:r>
              <w:rPr>
                <w:b/>
              </w:rPr>
              <w:t xml:space="preserve">Mercados atuais</w:t>
            </w:r>
          </w:p>
        </w:tc>
        <w:tc>
          <w:tcPr>
            <w:tcW w:w="4146" w:type="dxa"/>
          </w:tcPr>
          <w:p>
            <w:pPr/>
            <w:r>
              <w:t xml:space="preserve">Penetração de mercado (risco baixo)</w:t>
            </w:r>
          </w:p>
        </w:tc>
        <w:tc>
          <w:tcPr>
            <w:tcW w:w="3231" w:type="dxa"/>
          </w:tcPr>
          <w:p>
            <w:pPr/>
            <w:r>
              <w:t xml:space="preserve">Desenvolvimento de produto</w:t>
            </w:r>
          </w:p>
        </w:tc>
      </w:tr>
      <w:tr>
        <w:tc>
          <w:tcPr>
            <w:tcW w:w="1982" w:type="dxa"/>
          </w:tcPr>
          <w:p>
            <w:pPr/>
            <w:r>
              <w:rPr>
                <w:b/>
              </w:rPr>
              <w:t xml:space="preserve">Mercados novos</w:t>
            </w:r>
          </w:p>
        </w:tc>
        <w:tc>
          <w:tcPr>
            <w:tcW w:w="4146" w:type="dxa"/>
          </w:tcPr>
          <w:p>
            <w:pPr/>
            <w:r>
              <w:t xml:space="preserve">Desenvolvimento de mercado</w:t>
            </w:r>
          </w:p>
        </w:tc>
        <w:tc>
          <w:tcPr>
            <w:tcW w:w="3231" w:type="dxa"/>
          </w:tcPr>
          <w:p>
            <w:pPr/>
            <w:r>
              <w:t xml:space="preserve">Diversificação (risco alto)</w:t>
            </w:r>
          </w:p>
        </w:tc>
      </w:tr>
    </w:tbl>
    <w:p>
      <w:pPr/>
      <w:r>
        <w:rPr>
          <w:b/>
        </w:rPr>
        <w:t xml:space="preserve">Matriz BCG:</w:t>
      </w:r>
      <w:r>
        <w:t xml:space="preserve"> classifica produtos por crescimento do mercado e participação relativa.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Estrela:</w:t>
      </w:r>
      <w:r>
        <w:t xml:space="preserve"> alto crescimento, alta participação. Investir.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Vaca leiteira:</w:t>
      </w:r>
      <w:r>
        <w:t xml:space="preserve"> baixo crescimento, alta participação. Extrair caixa.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Interrogação:</w:t>
      </w:r>
      <w:r>
        <w:t xml:space="preserve"> alto crescimento, baixa participação. Decidir entre apostar ou sair.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Abacaxi (cão):</w:t>
      </w:r>
      <w:r>
        <w:t xml:space="preserve"> baixo crescimento, baixa participação. Desinvestir.</w:t>
      </w:r>
    </w:p>
    <w:p>
      <w:pPr>
        <w:pStyle w:val="Heading3"/>
      </w:pPr>
      <w:r>
        <w:t xml:space="preserve">3.5 Oceano Azul (Kim e Mauborgne)</w:t>
      </w:r>
    </w:p>
    <w:p>
      <w:pPr/>
      <w:r>
        <w:t xml:space="preserve">Em vez de disputar mercados saturados (oceano vermelho), criar espaço sem concorrência ao tornar a concorrência irrelevante. Ferramenta central: o </w:t>
      </w:r>
      <w:r>
        <w:rPr>
          <w:b/>
        </w:rPr>
        <w:t xml:space="preserve">quadro de quatro ações</w:t>
      </w:r>
      <w:r>
        <w:t xml:space="preserve"> — o que </w:t>
      </w:r>
      <w:r>
        <w:rPr>
          <w:b/>
        </w:rPr>
        <w:t xml:space="preserve">eliminar</w:t>
      </w:r>
      <w:r>
        <w:t xml:space="preserve">, </w:t>
      </w:r>
      <w:r>
        <w:rPr>
          <w:b/>
        </w:rPr>
        <w:t xml:space="preserve">reduzir</w:t>
      </w:r>
      <w:r>
        <w:t xml:space="preserve">, </w:t>
      </w:r>
      <w:r>
        <w:rPr>
          <w:b/>
        </w:rPr>
        <w:t xml:space="preserve">elevar</w:t>
      </w:r>
      <w:r>
        <w:t xml:space="preserve"> e </w:t>
      </w:r>
      <w:r>
        <w:rPr>
          <w:b/>
        </w:rPr>
        <w:t xml:space="preserve">criar</w:t>
      </w:r>
      <w:r>
        <w:t xml:space="preserve"> em relação ao padrão do setor.</w:t>
      </w:r>
    </w:p>
    <w:p>
      <w:pPr>
        <w:pStyle w:val="Heading3"/>
      </w:pPr>
      <w:r>
        <w:t xml:space="preserve">3.6 Do plano às metas: Balanced Scorecard (Kaplan e Norton)</w:t>
      </w:r>
    </w:p>
    <w:p>
      <w:pPr/>
      <w:r>
        <w:t xml:space="preserve">O BSC traduz a estratégia em objetivos e indicadores em quatro perspectivas encadeadas por causa e efeito: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Aprendizado e crescimento:</w:t>
      </w:r>
      <w:r>
        <w:t xml:space="preserve"> pessoas, cultura, tecnologia.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Processos internos:</w:t>
      </w:r>
      <w:r>
        <w:t xml:space="preserve"> o que precisamos fazer muito bem.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Clientes:</w:t>
      </w:r>
      <w:r>
        <w:t xml:space="preserve"> como queremos ser vistos.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Financeira:</w:t>
      </w:r>
      <w:r>
        <w:t xml:space="preserve"> o resultado para os acionistas ou donos.</w:t>
      </w:r>
    </w:p>
    <w:p>
      <w:pPr/>
      <w:r>
        <w:t xml:space="preserve">O resultado financeiro é consequência das três perspectivas anteriores. O </w:t>
      </w:r>
      <w:r>
        <w:rPr>
          <w:b/>
        </w:rPr>
        <w:t xml:space="preserve">mapa estratégico</w:t>
      </w:r>
      <w:r>
        <w:t xml:space="preserve"> mostra essas relações em um desenho único.</w:t>
      </w:r>
    </w:p>
    <w:p>
      <w:pPr>
        <w:pStyle w:val="Heading3"/>
      </w:pPr>
      <w:r>
        <w:t xml:space="preserve">3.7 OKRs: Objetivos e Resultados-Chave</w:t>
      </w:r>
    </w:p>
    <w:p>
      <w:pPr/>
      <w:r>
        <w:t xml:space="preserve">Metodologia popularizada por Andy Grove (Intel) e John Doerr (Google). Cada </w:t>
      </w:r>
      <w:r>
        <w:rPr>
          <w:b/>
        </w:rPr>
        <w:t xml:space="preserve">Objetivo</w:t>
      </w:r>
      <w:r>
        <w:t xml:space="preserve"> é qualitativo e inspirador; cada um tem de 3 a 5 </w:t>
      </w:r>
      <w:r>
        <w:rPr>
          <w:b/>
        </w:rPr>
        <w:t xml:space="preserve">Resultados-Chave</w:t>
      </w:r>
      <w:r>
        <w:t xml:space="preserve">, números que provam que ele foi atingido.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Exemplo de objetivo:</w:t>
      </w:r>
      <w:r>
        <w:t xml:space="preserve"> ser a referência em atendimento da nossa região.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Resultados-chave:</w:t>
      </w:r>
      <w:r>
        <w:t xml:space="preserve"> NPS de 45 para 70; tempo médio de resposta de 24 h para 4 h; retenção de 80% para 90%.</w:t>
      </w:r>
    </w:p>
    <w:p>
      <w:pPr/>
      <w:r>
        <w:t xml:space="preserve">Boas práticas: ciclos trimestrais, metas ambiciosas (atingir 70% já é sucesso), revisão semanal, transparência para toda a empresa e separação entre OKR (direção) e remuneração (para não gerar metas modestas).</w:t>
      </w:r>
    </w:p>
    <w:p>
      <w:pPr>
        <w:pStyle w:val="Heading3"/>
      </w:pPr>
      <w:r>
        <w:t xml:space="preserve">3.8 Execução: as 4 Disciplinas (McChesney, Covey e Huling)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Foco no crucial:</w:t>
      </w:r>
      <w:r>
        <w:t xml:space="preserve"> poucas metas extremamente importantes.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Agir sobre indicadores de direção:</w:t>
      </w:r>
      <w:r>
        <w:t xml:space="preserve"> acompanhar o que se controla, não só o resultado final.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Manter um placar envolvente:</w:t>
      </w:r>
      <w:r>
        <w:t xml:space="preserve"> todos veem se estão ganhando.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Criar responsabilidade mútua:</w:t>
      </w:r>
      <w:r>
        <w:t xml:space="preserve"> reuniões curtas e semanais de compromisso.</w:t>
      </w:r>
    </w:p>
    <w:p>
      <w:pPr>
        <w:pStyle w:val="Heading3"/>
      </w:pPr>
      <w:r>
        <w:t xml:space="preserve">3.9 Roteiro prático do plano estratégico</w:t>
      </w:r>
    </w:p>
    <w:p>
      <w:pPr>
        <w:pStyle w:val="ListParagraph"/>
        <w:numPr>
          <w:ilvl w:val="0"/>
          <w:numId w:val="17"/>
        </w:numPr>
      </w:pPr>
      <w:r>
        <w:t xml:space="preserve">Diagnóstico (módulo 2).</w:t>
      </w:r>
    </w:p>
    <w:p>
      <w:pPr>
        <w:pStyle w:val="ListParagraph"/>
        <w:numPr>
          <w:ilvl w:val="0"/>
          <w:numId w:val="17"/>
        </w:numPr>
      </w:pPr>
      <w:r>
        <w:t xml:space="preserve">Identidade (propósito, missão, visão, valores).</w:t>
      </w:r>
    </w:p>
    <w:p>
      <w:pPr>
        <w:pStyle w:val="ListParagraph"/>
        <w:numPr>
          <w:ilvl w:val="0"/>
          <w:numId w:val="17"/>
        </w:numPr>
      </w:pPr>
      <w:r>
        <w:t xml:space="preserve">Escolhas estratégicas (onde jogar, como vencer).</w:t>
      </w:r>
    </w:p>
    <w:p>
      <w:pPr>
        <w:pStyle w:val="ListParagraph"/>
        <w:numPr>
          <w:ilvl w:val="0"/>
          <w:numId w:val="17"/>
        </w:numPr>
      </w:pPr>
      <w:r>
        <w:t xml:space="preserve">Objetivos e indicadores (BSC ou OKR).</w:t>
      </w:r>
    </w:p>
    <w:p>
      <w:pPr>
        <w:pStyle w:val="ListParagraph"/>
        <w:numPr>
          <w:ilvl w:val="0"/>
          <w:numId w:val="17"/>
        </w:numPr>
      </w:pPr>
      <w:r>
        <w:t xml:space="preserve">Iniciativas, responsáveis, prazos e orçamento.</w:t>
      </w:r>
    </w:p>
    <w:p>
      <w:pPr>
        <w:pStyle w:val="ListParagraph"/>
        <w:numPr>
          <w:ilvl w:val="0"/>
          <w:numId w:val="17"/>
        </w:numPr>
      </w:pPr>
      <w:r>
        <w:t xml:space="preserve">Rotina de acompanhamento (reunião mensal de resultado, revisão trimestral).</w:t>
      </w:r>
    </w:p>
    <w:p>
      <w:pPr>
        <w:pStyle w:val="Heading3"/>
      </w:pPr>
      <w:r>
        <w:t xml:space="preserve">Estudo de caso sugerido</w:t>
      </w:r>
    </w:p>
    <w:p>
      <w:pPr/>
      <w:r>
        <w:t xml:space="preserve">Southwest Airlines (custo baixo com escolhas claras do que não fazer) e Cirque du Soleil (Oceano Azul). Pergunta: quais escolhas tornaram cada estratégia coerente?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18"/>
        </w:numPr>
      </w:pPr>
      <w:r>
        <w:t xml:space="preserve">Reescreva a missão de uma empresa real em até 25 palavras.</w:t>
      </w:r>
    </w:p>
    <w:p>
      <w:pPr>
        <w:pStyle w:val="ListParagraph"/>
        <w:numPr>
          <w:ilvl w:val="0"/>
          <w:numId w:val="18"/>
        </w:numPr>
      </w:pPr>
      <w:r>
        <w:t xml:space="preserve">Monte um quadro de quatro ações para um negócio do seu interesse.</w:t>
      </w:r>
    </w:p>
    <w:p>
      <w:pPr>
        <w:pStyle w:val="ListParagraph"/>
        <w:numPr>
          <w:ilvl w:val="0"/>
          <w:numId w:val="18"/>
        </w:numPr>
      </w:pPr>
      <w:r>
        <w:t xml:space="preserve">Defina 2 objetivos com 3 resultados-chave cada para o próximo trimestre.</w:t>
      </w:r>
    </w:p>
    <w:p>
      <w:pPr>
        <w:pStyle w:val="Heading3"/>
      </w:pPr>
      <w:r>
        <w:t xml:space="preserve">Leituras de referência</w:t>
      </w:r>
    </w:p>
    <w:p>
      <w:pPr/>
      <w:r>
        <w:t xml:space="preserve">Porter, "What is Strategy?" (Harvard Business Review); Kaplan e Norton, </w:t>
      </w:r>
      <w:r>
        <w:rPr>
          <w:i/>
        </w:rPr>
        <w:t xml:space="preserve">A Estratégia em Ação</w:t>
      </w:r>
      <w:r>
        <w:t xml:space="preserve">; Kim e Mauborgne, </w:t>
      </w:r>
      <w:r>
        <w:rPr>
          <w:i/>
        </w:rPr>
        <w:t xml:space="preserve">A Estratégia do Oceano Azul</w:t>
      </w:r>
      <w:r>
        <w:t xml:space="preserve">; Doerr, </w:t>
      </w:r>
      <w:r>
        <w:rPr>
          <w:i/>
        </w:rPr>
        <w:t xml:space="preserve">Avalie o que Importa</w:t>
      </w:r>
      <w:r>
        <w:t xml:space="preserve">; McChesney, Covey e Huling, </w:t>
      </w:r>
      <w:r>
        <w:rPr>
          <w:i/>
        </w:rPr>
        <w:t xml:space="preserve">As 4 Disciplinas da Execução</w:t>
      </w:r>
      <w:r>
        <w:t xml:space="preserve">; Rumelt, </w:t>
      </w:r>
      <w:r>
        <w:rPr>
          <w:i/>
        </w:rPr>
        <w:t xml:space="preserve">Estratégia Boa, Estratégia Ruim</w:t>
      </w:r>
      <w:r>
        <w:t xml:space="preserve">.</w:t>
      </w:r>
    </w:p>
    <w:p>
      <w:pPr>
        <w:pStyle w:val="Heading2"/>
      </w:pPr>
      <w:r>
        <w:t xml:space="preserve">Módulo 4 — Empreendedorismo e Modelos de Negócio (10 h)</w:t>
      </w:r>
    </w:p>
    <w:p>
      <w:pPr/>
      <w:r>
        <w:rPr>
          <w:b/>
        </w:rPr>
        <w:t xml:space="preserve">Objetivos de aprendizagem:</w:t>
      </w:r>
      <w:r>
        <w:t xml:space="preserve"> transformar uma ideia em modelo de negócio testável, validar com clientes reais e escrever um plano de negócios enxuto.</w:t>
      </w:r>
    </w:p>
    <w:p>
      <w:pPr>
        <w:pStyle w:val="Heading3"/>
      </w:pPr>
      <w:r>
        <w:t xml:space="preserve">4.1 Empreendedorismo: mentalidade e processo</w:t>
      </w:r>
    </w:p>
    <w:p>
      <w:pPr/>
      <w:r>
        <w:t xml:space="preserve">Empreender é identificar uma oportunidade e organizar recursos para explorá-la, assumindo risco. Schumpeter descreveu o empreendedor como agente da "destruição criativa"; Drucker defendeu que empreendedorismo é uma disciplina, não um traço de personalidade. O processo tem quatro etapas: </w:t>
      </w:r>
      <w:r>
        <w:rPr>
          <w:b/>
        </w:rPr>
        <w:t xml:space="preserve">identificar o problema, desenhar a solução, validar a demanda e escalar</w:t>
      </w:r>
      <w:r>
        <w:t xml:space="preserve">.</w:t>
      </w:r>
    </w:p>
    <w:p>
      <w:pPr>
        <w:pStyle w:val="Heading3"/>
      </w:pPr>
      <w:r>
        <w:t xml:space="preserve">4.2 Fontes de oportunidade (Drucker)</w:t>
      </w:r>
    </w:p>
    <w:p>
      <w:pPr>
        <w:pStyle w:val="ListParagraph"/>
        <w:numPr>
          <w:ilvl w:val="0"/>
          <w:numId w:val="19"/>
        </w:numPr>
      </w:pPr>
      <w:r>
        <w:t xml:space="preserve">O inesperado (sucesso ou fracasso inesperado).</w:t>
      </w:r>
    </w:p>
    <w:p>
      <w:pPr>
        <w:pStyle w:val="ListParagraph"/>
        <w:numPr>
          <w:ilvl w:val="0"/>
          <w:numId w:val="19"/>
        </w:numPr>
      </w:pPr>
      <w:r>
        <w:t xml:space="preserve">Incongruências entre a realidade e o que se supõe dela.</w:t>
      </w:r>
    </w:p>
    <w:p>
      <w:pPr>
        <w:pStyle w:val="ListParagraph"/>
        <w:numPr>
          <w:ilvl w:val="0"/>
          <w:numId w:val="19"/>
        </w:numPr>
      </w:pPr>
      <w:r>
        <w:t xml:space="preserve">Necessidades de processo.</w:t>
      </w:r>
    </w:p>
    <w:p>
      <w:pPr>
        <w:pStyle w:val="ListParagraph"/>
        <w:numPr>
          <w:ilvl w:val="0"/>
          <w:numId w:val="19"/>
        </w:numPr>
      </w:pPr>
      <w:r>
        <w:t xml:space="preserve">Mudanças na estrutura do setor ou do mercado.</w:t>
      </w:r>
    </w:p>
    <w:p>
      <w:pPr>
        <w:pStyle w:val="ListParagraph"/>
        <w:numPr>
          <w:ilvl w:val="0"/>
          <w:numId w:val="19"/>
        </w:numPr>
      </w:pPr>
      <w:r>
        <w:t xml:space="preserve">Mudanças demográficas.</w:t>
      </w:r>
    </w:p>
    <w:p>
      <w:pPr>
        <w:pStyle w:val="ListParagraph"/>
        <w:numPr>
          <w:ilvl w:val="0"/>
          <w:numId w:val="19"/>
        </w:numPr>
      </w:pPr>
      <w:r>
        <w:t xml:space="preserve">Mudanças de percepção e de significado.</w:t>
      </w:r>
    </w:p>
    <w:p>
      <w:pPr>
        <w:pStyle w:val="ListParagraph"/>
        <w:numPr>
          <w:ilvl w:val="0"/>
          <w:numId w:val="19"/>
        </w:numPr>
      </w:pPr>
      <w:r>
        <w:t xml:space="preserve">Novo conhecimento.</w:t>
      </w:r>
    </w:p>
    <w:p>
      <w:pPr>
        <w:pStyle w:val="Heading3"/>
      </w:pPr>
      <w:r>
        <w:t xml:space="preserve">4.3 Proposta de valor (Value Proposition Canvas, Osterwalder)</w:t>
      </w:r>
    </w:p>
    <w:p>
      <w:pPr/>
      <w:r>
        <w:t xml:space="preserve">O canvas tem dois lados que precisam se encaixar: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497"/>
        <w:gridCol w:w="3862"/>
      </w:tblGrid>
      <w:tr>
        <w:trPr>
          <w:tblHeader/>
        </w:trPr>
        <w:tc>
          <w:tcPr>
            <w:tcW w:w="5497" w:type="dxa"/>
            <w:shd w:val="clear" w:color="auto" w:fill="F2F2F2"/>
          </w:tcPr>
          <w:p>
            <w:pPr/>
            <w:r>
              <w:t xml:space="preserve">Perfil do cliente</w:t>
            </w:r>
          </w:p>
        </w:tc>
        <w:tc>
          <w:tcPr>
            <w:tcW w:w="3862" w:type="dxa"/>
            <w:shd w:val="clear" w:color="auto" w:fill="F2F2F2"/>
          </w:tcPr>
          <w:p>
            <w:pPr/>
            <w:r>
              <w:t xml:space="preserve">Mapa de valor</w:t>
            </w:r>
          </w:p>
        </w:tc>
      </w:tr>
      <w:tr>
        <w:tc>
          <w:tcPr>
            <w:tcW w:w="5497" w:type="dxa"/>
          </w:tcPr>
          <w:p>
            <w:pPr/>
            <w:r>
              <w:t xml:space="preserve">Tarefas que ele quer realizar (jobs to be done)</w:t>
            </w:r>
          </w:p>
        </w:tc>
        <w:tc>
          <w:tcPr>
            <w:tcW w:w="3862" w:type="dxa"/>
          </w:tcPr>
          <w:p>
            <w:pPr/>
            <w:r>
              <w:t xml:space="preserve">Produtos e serviços oferecidos</w:t>
            </w:r>
          </w:p>
        </w:tc>
      </w:tr>
      <w:tr>
        <w:tc>
          <w:tcPr>
            <w:tcW w:w="5497" w:type="dxa"/>
          </w:tcPr>
          <w:p>
            <w:pPr/>
            <w:r>
              <w:t xml:space="preserve">Dores (obstáculos, riscos, frustrações)</w:t>
            </w:r>
          </w:p>
        </w:tc>
        <w:tc>
          <w:tcPr>
            <w:tcW w:w="3862" w:type="dxa"/>
          </w:tcPr>
          <w:p>
            <w:pPr/>
            <w:r>
              <w:t xml:space="preserve">Aliviadores de dor</w:t>
            </w:r>
          </w:p>
        </w:tc>
      </w:tr>
      <w:tr>
        <w:tc>
          <w:tcPr>
            <w:tcW w:w="5497" w:type="dxa"/>
          </w:tcPr>
          <w:p>
            <w:pPr/>
            <w:r>
              <w:t xml:space="preserve">Ganhos (resultados e benefícios desejados)</w:t>
            </w:r>
          </w:p>
        </w:tc>
        <w:tc>
          <w:tcPr>
            <w:tcW w:w="3862" w:type="dxa"/>
          </w:tcPr>
          <w:p>
            <w:pPr/>
            <w:r>
              <w:t xml:space="preserve">Criadores de ganho</w:t>
            </w:r>
          </w:p>
        </w:tc>
      </w:tr>
    </w:tbl>
    <w:p>
      <w:pPr/>
      <w:r>
        <w:t xml:space="preserve">Teste: se o produto não alivia uma dor relevante nem cria um ganho desejado, a proposta é fraca, por mais bonito que seja o produto.</w:t>
      </w:r>
    </w:p>
    <w:p>
      <w:pPr>
        <w:pStyle w:val="Heading3"/>
      </w:pPr>
      <w:r>
        <w:t xml:space="preserve">4.4 Business Model Canvas (BMC)</w:t>
      </w:r>
    </w:p>
    <w:p>
      <w:pPr/>
      <w:r>
        <w:t xml:space="preserve">Os nove blocos descrevem como a empresa cria, entrega e captura valor: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50"/>
        <w:gridCol w:w="6109"/>
      </w:tblGrid>
      <w:tr>
        <w:trPr>
          <w:tblHeader/>
        </w:trPr>
        <w:tc>
          <w:tcPr>
            <w:tcW w:w="3250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6109" w:type="dxa"/>
            <w:shd w:val="clear" w:color="auto" w:fill="F2F2F2"/>
          </w:tcPr>
          <w:p>
            <w:pPr/>
            <w:r>
              <w:t xml:space="preserve">Pergunta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Segmentos de clientes</w:t>
            </w:r>
          </w:p>
        </w:tc>
        <w:tc>
          <w:tcPr>
            <w:tcW w:w="6109" w:type="dxa"/>
          </w:tcPr>
          <w:p>
            <w:pPr/>
            <w:r>
              <w:t xml:space="preserve">Para quem criamos valor?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Proposta de valor</w:t>
            </w:r>
          </w:p>
        </w:tc>
        <w:tc>
          <w:tcPr>
            <w:tcW w:w="6109" w:type="dxa"/>
          </w:tcPr>
          <w:p>
            <w:pPr/>
            <w:r>
              <w:t xml:space="preserve">Que problema resolvemos e por quê somos melhores?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Canais</w:t>
            </w:r>
          </w:p>
        </w:tc>
        <w:tc>
          <w:tcPr>
            <w:tcW w:w="6109" w:type="dxa"/>
          </w:tcPr>
          <w:p>
            <w:pPr/>
            <w:r>
              <w:t xml:space="preserve">Como alcançamos e entregamos ao cliente?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Relacionamento</w:t>
            </w:r>
          </w:p>
        </w:tc>
        <w:tc>
          <w:tcPr>
            <w:tcW w:w="6109" w:type="dxa"/>
          </w:tcPr>
          <w:p>
            <w:pPr/>
            <w:r>
              <w:t xml:space="preserve">Que tipo de relação mantemos?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Fontes de receita</w:t>
            </w:r>
          </w:p>
        </w:tc>
        <w:tc>
          <w:tcPr>
            <w:tcW w:w="6109" w:type="dxa"/>
          </w:tcPr>
          <w:p>
            <w:pPr/>
            <w:r>
              <w:t xml:space="preserve">Por qual valor o cliente paga e como?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Recursos-chave</w:t>
            </w:r>
          </w:p>
        </w:tc>
        <w:tc>
          <w:tcPr>
            <w:tcW w:w="6109" w:type="dxa"/>
          </w:tcPr>
          <w:p>
            <w:pPr/>
            <w:r>
              <w:t xml:space="preserve">Que ativos são indispensáveis?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Atividades-chave</w:t>
            </w:r>
          </w:p>
        </w:tc>
        <w:tc>
          <w:tcPr>
            <w:tcW w:w="6109" w:type="dxa"/>
          </w:tcPr>
          <w:p>
            <w:pPr/>
            <w:r>
              <w:t xml:space="preserve">O que precisamos fazer muito bem?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Parcerias-chave</w:t>
            </w:r>
          </w:p>
        </w:tc>
        <w:tc>
          <w:tcPr>
            <w:tcW w:w="6109" w:type="dxa"/>
          </w:tcPr>
          <w:p>
            <w:pPr/>
            <w:r>
              <w:t xml:space="preserve">Quem nos ajuda?</w:t>
            </w:r>
          </w:p>
        </w:tc>
      </w:tr>
      <w:tr>
        <w:tc>
          <w:tcPr>
            <w:tcW w:w="3250" w:type="dxa"/>
          </w:tcPr>
          <w:p>
            <w:pPr/>
            <w:r>
              <w:t xml:space="preserve">Estrutura de custos</w:t>
            </w:r>
          </w:p>
        </w:tc>
        <w:tc>
          <w:tcPr>
            <w:tcW w:w="6109" w:type="dxa"/>
          </w:tcPr>
          <w:p>
            <w:pPr/>
            <w:r>
              <w:t xml:space="preserve">Quais os principais custos?</w:t>
            </w:r>
          </w:p>
        </w:tc>
      </w:tr>
    </w:tbl>
    <w:p>
      <w:pPr/>
      <w:r>
        <w:t xml:space="preserve">Modelos de receita comuns: venda direta, assinatura, comissão, licenciamento, freemium, anúncio, aluguel e franquia.</w:t>
      </w:r>
    </w:p>
    <w:p>
      <w:pPr>
        <w:pStyle w:val="Heading3"/>
      </w:pPr>
      <w:r>
        <w:t xml:space="preserve">4.5 Lean Startup (Eric Ries)</w:t>
      </w:r>
    </w:p>
    <w:p>
      <w:pPr/>
      <w:r>
        <w:t xml:space="preserve">A startup é uma instituição que opera sob extrema incerteza. O método reduz desperdício com o ciclo </w:t>
      </w:r>
      <w:r>
        <w:rPr>
          <w:b/>
        </w:rPr>
        <w:t xml:space="preserve">Construir → Medir → Aprender</w:t>
      </w:r>
      <w:r>
        <w:t xml:space="preserve">:</w:t>
      </w:r>
    </w:p>
    <w:p>
      <w:pPr>
        <w:pStyle w:val="ListParagraph"/>
        <w:numPr>
          <w:ilvl w:val="0"/>
          <w:numId w:val="20"/>
        </w:numPr>
      </w:pPr>
      <w:r>
        <w:t xml:space="preserve">Formule hipóteses explícitas (de problema, de solução, de preço).</w:t>
      </w:r>
    </w:p>
    <w:p>
      <w:pPr>
        <w:pStyle w:val="ListParagraph"/>
        <w:numPr>
          <w:ilvl w:val="0"/>
          <w:numId w:val="20"/>
        </w:numPr>
      </w:pPr>
      <w:r>
        <w:t xml:space="preserve">Construa o </w:t>
      </w:r>
      <w:r>
        <w:rPr>
          <w:b/>
        </w:rPr>
        <w:t xml:space="preserve">MVP</w:t>
      </w:r>
      <w:r>
        <w:t xml:space="preserve"> (produto mínimo viável), a menor versão que testa a hipótese.</w:t>
      </w:r>
    </w:p>
    <w:p>
      <w:pPr>
        <w:pStyle w:val="ListParagraph"/>
        <w:numPr>
          <w:ilvl w:val="0"/>
          <w:numId w:val="20"/>
        </w:numPr>
      </w:pPr>
      <w:r>
        <w:t xml:space="preserve">Meça com métricas acionáveis, não de vaidade (ex.: taxa de conversão e retenção, não número de visitas).</w:t>
      </w:r>
    </w:p>
    <w:p>
      <w:pPr>
        <w:pStyle w:val="ListParagraph"/>
        <w:numPr>
          <w:ilvl w:val="0"/>
          <w:numId w:val="20"/>
        </w:numPr>
      </w:pPr>
      <w:r>
        <w:t xml:space="preserve">Decida: </w:t>
      </w:r>
      <w:r>
        <w:rPr>
          <w:b/>
        </w:rPr>
        <w:t xml:space="preserve">perseverar</w:t>
      </w:r>
      <w:r>
        <w:t xml:space="preserve"> ou </w:t>
      </w:r>
      <w:r>
        <w:rPr>
          <w:b/>
        </w:rPr>
        <w:t xml:space="preserve">pivotar</w:t>
      </w:r>
      <w:r>
        <w:t xml:space="preserve"> (mudar a estratégia mantendo a visão).</w:t>
      </w:r>
    </w:p>
    <w:p>
      <w:pPr/>
      <w:r>
        <w:rPr>
          <w:b/>
        </w:rPr>
        <w:t xml:space="preserve">Formas rápidas de testar um MVP:</w:t>
      </w:r>
      <w:r>
        <w:t xml:space="preserve"> entrevistas com 10 a 20 clientes potenciais, página de captura, pré-venda, protótipo no papel, "mágico de Oz" (entrega manual escondida) e piloto pago com poucos clientes.</w:t>
      </w:r>
    </w:p>
    <w:p>
      <w:pPr>
        <w:pStyle w:val="Heading3"/>
      </w:pPr>
      <w:r>
        <w:t xml:space="preserve">4.6 Entrevistas de descoberta de clientes</w:t>
      </w:r>
    </w:p>
    <w:p>
      <w:pPr/>
      <w:r>
        <w:t xml:space="preserve">Regras básicas (livro </w:t>
      </w:r>
      <w:r>
        <w:rPr>
          <w:i/>
        </w:rPr>
        <w:t xml:space="preserve">The Mom Test</w:t>
      </w:r>
      <w:r>
        <w:t xml:space="preserve">, de Rob Fitzpatrick): pergunte sobre o passado e o comportamento, não sobre opiniões futuras; não apresente sua ideia antes de ouvir; peça compromisso concreto (tempo, dinheiro, indicação) como prova de interesse.</w:t>
      </w:r>
    </w:p>
    <w:p>
      <w:pPr>
        <w:pStyle w:val="Heading3"/>
      </w:pPr>
      <w:r>
        <w:t xml:space="preserve">4.7 Plano de negócios enxuto</w:t>
      </w:r>
    </w:p>
    <w:p>
      <w:pPr>
        <w:pStyle w:val="ListParagraph"/>
        <w:numPr>
          <w:ilvl w:val="0"/>
          <w:numId w:val="21"/>
        </w:numPr>
      </w:pPr>
      <w:r>
        <w:t xml:space="preserve">Resumo executivo.</w:t>
      </w:r>
    </w:p>
    <w:p>
      <w:pPr>
        <w:pStyle w:val="ListParagraph"/>
        <w:numPr>
          <w:ilvl w:val="0"/>
          <w:numId w:val="21"/>
        </w:numPr>
      </w:pPr>
      <w:r>
        <w:t xml:space="preserve">Problema e solução.</w:t>
      </w:r>
    </w:p>
    <w:p>
      <w:pPr>
        <w:pStyle w:val="ListParagraph"/>
        <w:numPr>
          <w:ilvl w:val="0"/>
          <w:numId w:val="21"/>
        </w:numPr>
      </w:pPr>
      <w:r>
        <w:t xml:space="preserve">Mercado (TAM, SAM, SOM).</w:t>
      </w:r>
    </w:p>
    <w:p>
      <w:pPr>
        <w:pStyle w:val="ListParagraph"/>
        <w:numPr>
          <w:ilvl w:val="0"/>
          <w:numId w:val="21"/>
        </w:numPr>
      </w:pPr>
      <w:r>
        <w:t xml:space="preserve">Modelo de negócio e proposta de valor.</w:t>
      </w:r>
    </w:p>
    <w:p>
      <w:pPr>
        <w:pStyle w:val="ListParagraph"/>
        <w:numPr>
          <w:ilvl w:val="0"/>
          <w:numId w:val="21"/>
        </w:numPr>
      </w:pPr>
      <w:r>
        <w:t xml:space="preserve">Estratégia de marketing e vendas.</w:t>
      </w:r>
    </w:p>
    <w:p>
      <w:pPr>
        <w:pStyle w:val="ListParagraph"/>
        <w:numPr>
          <w:ilvl w:val="0"/>
          <w:numId w:val="21"/>
        </w:numPr>
      </w:pPr>
      <w:r>
        <w:t xml:space="preserve">Operação e equipe.</w:t>
      </w:r>
    </w:p>
    <w:p>
      <w:pPr>
        <w:pStyle w:val="ListParagraph"/>
        <w:numPr>
          <w:ilvl w:val="0"/>
          <w:numId w:val="21"/>
        </w:numPr>
      </w:pPr>
      <w:r>
        <w:t xml:space="preserve">Projeção financeira (receitas, custos, fluxo de caixa de 36 meses, ponto de equilíbrio).</w:t>
      </w:r>
    </w:p>
    <w:p>
      <w:pPr>
        <w:pStyle w:val="ListParagraph"/>
        <w:numPr>
          <w:ilvl w:val="0"/>
          <w:numId w:val="21"/>
        </w:numPr>
      </w:pPr>
      <w:r>
        <w:t xml:space="preserve">Investimento necessário e uso dos recursos.</w:t>
      </w:r>
    </w:p>
    <w:p>
      <w:pPr>
        <w:pStyle w:val="ListParagraph"/>
        <w:numPr>
          <w:ilvl w:val="0"/>
          <w:numId w:val="21"/>
        </w:numPr>
      </w:pPr>
      <w:r>
        <w:t xml:space="preserve">Riscos e plano de mitigação.</w:t>
      </w:r>
    </w:p>
    <w:p>
      <w:pPr>
        <w:pStyle w:val="ListParagraph"/>
        <w:numPr>
          <w:ilvl w:val="0"/>
          <w:numId w:val="21"/>
        </w:numPr>
      </w:pPr>
      <w:r>
        <w:t xml:space="preserve">Indicadores e marcos de validação.</w:t>
      </w:r>
    </w:p>
    <w:p>
      <w:pPr>
        <w:pStyle w:val="Heading3"/>
      </w:pPr>
      <w:r>
        <w:t xml:space="preserve">4.8 Formalização</w:t>
      </w:r>
    </w:p>
    <w:p>
      <w:pPr/>
      <w:r>
        <w:t xml:space="preserve">Antes de operar, defina o tipo jurídico e o regime tributário (veja o módulo 14). Proteja a marca (registro no INPI), defina o contrato entre sócios (quem faz o quê, vesting, saída) e separe finanças pessoais das da empresa desde o primeiro dia.</w:t>
      </w:r>
    </w:p>
    <w:p>
      <w:pPr>
        <w:pStyle w:val="Heading3"/>
      </w:pPr>
      <w:r>
        <w:t xml:space="preserve">Estudo de caso sugerido</w:t>
      </w:r>
    </w:p>
    <w:p>
      <w:pPr/>
      <w:r>
        <w:t xml:space="preserve">Airbnb e Dropbox no início: como validaram a demanda com MVPs simples antes de construir tecnologia complexa.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22"/>
        </w:numPr>
      </w:pPr>
      <w:r>
        <w:t xml:space="preserve">Preencha um Business Model Canvas para um negócio real ou imaginado.</w:t>
      </w:r>
    </w:p>
    <w:p>
      <w:pPr>
        <w:pStyle w:val="ListParagraph"/>
        <w:numPr>
          <w:ilvl w:val="0"/>
          <w:numId w:val="22"/>
        </w:numPr>
      </w:pPr>
      <w:r>
        <w:t xml:space="preserve">Liste as 5 hipóteses mais arriscadas e proponha um teste barato para cada.</w:t>
      </w:r>
    </w:p>
    <w:p>
      <w:pPr>
        <w:pStyle w:val="ListParagraph"/>
        <w:numPr>
          <w:ilvl w:val="0"/>
          <w:numId w:val="22"/>
        </w:numPr>
      </w:pPr>
      <w:r>
        <w:t xml:space="preserve">Faça 5 entrevistas com potenciais clientes e anote o que aprendeu.</w:t>
      </w:r>
    </w:p>
    <w:p>
      <w:pPr>
        <w:pStyle w:val="Heading3"/>
      </w:pPr>
      <w:r>
        <w:t xml:space="preserve">Leituras de referência</w:t>
      </w:r>
    </w:p>
    <w:p>
      <w:pPr/>
      <w:r>
        <w:t xml:space="preserve">Osterwalder e Pigneur, </w:t>
      </w:r>
      <w:r>
        <w:rPr>
          <w:i/>
        </w:rPr>
        <w:t xml:space="preserve">Business Model Generation</w:t>
      </w:r>
      <w:r>
        <w:t xml:space="preserve"> e </w:t>
      </w:r>
      <w:r>
        <w:rPr>
          <w:i/>
        </w:rPr>
        <w:t xml:space="preserve">Value Proposition Design</w:t>
      </w:r>
      <w:r>
        <w:t xml:space="preserve">; Ries, </w:t>
      </w:r>
      <w:r>
        <w:rPr>
          <w:i/>
        </w:rPr>
        <w:t xml:space="preserve">A Startup Enxuta</w:t>
      </w:r>
      <w:r>
        <w:t xml:space="preserve">; Blank, </w:t>
      </w:r>
      <w:r>
        <w:rPr>
          <w:i/>
        </w:rPr>
        <w:t xml:space="preserve">Do Sonho à Realização em 4 Passos</w:t>
      </w:r>
      <w:r>
        <w:t xml:space="preserve">; Dornelas, </w:t>
      </w:r>
      <w:r>
        <w:rPr>
          <w:i/>
        </w:rPr>
        <w:t xml:space="preserve">Empreendedorismo: Transformando Ideias em Negócios</w:t>
      </w:r>
      <w:r>
        <w:t xml:space="preserve">; Fitzpatrick, </w:t>
      </w:r>
      <w:r>
        <w:rPr>
          <w:i/>
        </w:rPr>
        <w:t xml:space="preserve">The Mom Test</w:t>
      </w:r>
      <w:r>
        <w:t xml:space="preserve">.</w:t>
      </w:r>
    </w:p>
    <w:p>
      <w:pPr>
        <w:pStyle w:val="Heading2"/>
      </w:pPr>
      <w:r>
        <w:t xml:space="preserve">Módulo 5 — Marketing (12 h)</w:t>
      </w:r>
    </w:p>
    <w:p>
      <w:pPr/>
      <w:r>
        <w:rPr>
          <w:b/>
        </w:rPr>
        <w:t xml:space="preserve">Objetivos de aprendizagem:</w:t>
      </w:r>
      <w:r>
        <w:t xml:space="preserve"> planejar uma estratégia de marketing do diagnóstico à execução, escolher público e posicionamento, e usar canais digitais e tradicionais com métricas.</w:t>
      </w:r>
    </w:p>
    <w:p>
      <w:pPr>
        <w:pStyle w:val="Heading3"/>
      </w:pPr>
      <w:r>
        <w:t xml:space="preserve">5.1 O que é marketing</w:t>
      </w:r>
    </w:p>
    <w:p>
      <w:pPr/>
      <w:r>
        <w:t xml:space="preserve">Marketing é o processo de criar, comunicar e entregar valor a clientes, gerando relacionamentos rentáveis. Philip Kotler descreve a evolução em fases: </w:t>
      </w:r>
      <w:r>
        <w:rPr>
          <w:b/>
        </w:rPr>
        <w:t xml:space="preserve">1.0</w:t>
      </w:r>
      <w:r>
        <w:t xml:space="preserve"> centrado no produto, </w:t>
      </w:r>
      <w:r>
        <w:rPr>
          <w:b/>
        </w:rPr>
        <w:t xml:space="preserve">2.0</w:t>
      </w:r>
      <w:r>
        <w:t xml:space="preserve"> no consumidor, </w:t>
      </w:r>
      <w:r>
        <w:rPr>
          <w:b/>
        </w:rPr>
        <w:t xml:space="preserve">3.0</w:t>
      </w:r>
      <w:r>
        <w:t xml:space="preserve"> em valores, </w:t>
      </w:r>
      <w:r>
        <w:rPr>
          <w:b/>
        </w:rPr>
        <w:t xml:space="preserve">4.0</w:t>
      </w:r>
      <w:r>
        <w:t xml:space="preserve"> na integração entre digital e físico, </w:t>
      </w:r>
      <w:r>
        <w:rPr>
          <w:b/>
        </w:rPr>
        <w:t xml:space="preserve">5.0</w:t>
      </w:r>
      <w:r>
        <w:t xml:space="preserve"> no uso de tecnologia a serviço da humanidade. Marketing não é só propaganda; ele começa antes do produto existir (pesquisa) e continua depois da venda (relacionamento).</w:t>
      </w:r>
    </w:p>
    <w:p>
      <w:pPr>
        <w:pStyle w:val="Heading3"/>
      </w:pPr>
      <w:r>
        <w:t xml:space="preserve">5.2 Pesquisa de mercado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Qualitativa:</w:t>
      </w:r>
      <w:r>
        <w:t xml:space="preserve"> entrevistas, grupos focais e observação. Explica o porquê.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Quantitativa:</w:t>
      </w:r>
      <w:r>
        <w:t xml:space="preserve"> questionários e dados em escala. Mede o quanto.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Dados secundários:</w:t>
      </w:r>
      <w:r>
        <w:t xml:space="preserve"> IBGE, associações setoriais, relatórios, redes sociais.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Dados primários próprios:</w:t>
      </w:r>
      <w:r>
        <w:t xml:space="preserve"> CRM, site, vendas, atendimento.</w:t>
      </w:r>
    </w:p>
    <w:p>
      <w:pPr>
        <w:pStyle w:val="Heading3"/>
      </w:pPr>
      <w:r>
        <w:t xml:space="preserve">5.3 STP: Segmentação, Público-alvo e Posicionamento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Segmentar:</w:t>
      </w:r>
      <w:r>
        <w:t xml:space="preserve"> dividir o mercado por critérios geográficos, demográficos, psicográficos (estilo de vida, valores) e comportamentais (uso, frequência, benefício buscado).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Escolher o público-alvo:</w:t>
      </w:r>
      <w:r>
        <w:t xml:space="preserve"> priorize segmentos grandes o bastante, acessíveis, mensuráveis e rentáveis.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Posicionar:</w:t>
      </w:r>
      <w:r>
        <w:t xml:space="preserve"> ocupar um lugar claro e distinto na mente do cliente. Fórmula: </w:t>
      </w:r>
      <w:r>
        <w:rPr>
          <w:i/>
        </w:rPr>
        <w:t xml:space="preserve">Para [público], [marca] é a [categoria] que [diferencial], porque [prova]</w:t>
      </w:r>
      <w:r>
        <w:t xml:space="preserve">.</w:t>
      </w:r>
    </w:p>
    <w:p>
      <w:pPr/>
      <w:r>
        <w:t xml:space="preserve">Crie </w:t>
      </w:r>
      <w:r>
        <w:rPr>
          <w:b/>
        </w:rPr>
        <w:t xml:space="preserve">personas</w:t>
      </w:r>
      <w:r>
        <w:t xml:space="preserve"> (perfil semi-fictício com dores, objetivos e hábitos) para orientar decisões de comunicação e produto.</w:t>
      </w:r>
    </w:p>
    <w:p>
      <w:pPr>
        <w:pStyle w:val="Heading3"/>
      </w:pPr>
      <w:r>
        <w:t xml:space="preserve">5.4 Composto de marketing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4"/>
        <w:gridCol w:w="2663"/>
        <w:gridCol w:w="4363"/>
      </w:tblGrid>
      <w:tr>
        <w:trPr>
          <w:tblHeader/>
        </w:trPr>
        <w:tc>
          <w:tcPr>
            <w:tcW w:w="2334" w:type="dxa"/>
            <w:shd w:val="clear" w:color="auto" w:fill="F2F2F2"/>
          </w:tcPr>
          <w:p>
            <w:pPr/>
            <w:r>
              <w:t xml:space="preserve">4 Ps</w:t>
            </w:r>
          </w:p>
        </w:tc>
        <w:tc>
          <w:tcPr>
            <w:tcW w:w="2663" w:type="dxa"/>
            <w:shd w:val="clear" w:color="auto" w:fill="F2F2F2"/>
          </w:tcPr>
          <w:p>
            <w:pPr/>
            <w:r>
              <w:t xml:space="preserve">Visão do cliente (4 Cs)</w:t>
            </w:r>
          </w:p>
        </w:tc>
        <w:tc>
          <w:tcPr>
            <w:tcW w:w="4363" w:type="dxa"/>
            <w:shd w:val="clear" w:color="auto" w:fill="F2F2F2"/>
          </w:tcPr>
          <w:p>
            <w:pPr/>
            <w:r>
              <w:t xml:space="preserve">Decisões principais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Produto</w:t>
            </w:r>
          </w:p>
        </w:tc>
        <w:tc>
          <w:tcPr>
            <w:tcW w:w="2663" w:type="dxa"/>
          </w:tcPr>
          <w:p>
            <w:pPr/>
            <w:r>
              <w:t xml:space="preserve">Solução (valor)</w:t>
            </w:r>
          </w:p>
        </w:tc>
        <w:tc>
          <w:tcPr>
            <w:tcW w:w="4363" w:type="dxa"/>
          </w:tcPr>
          <w:p>
            <w:pPr/>
            <w:r>
              <w:t xml:space="preserve">Qualidade, design, marca, embalagem, garantia, portfólio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Preço</w:t>
            </w:r>
          </w:p>
        </w:tc>
        <w:tc>
          <w:tcPr>
            <w:tcW w:w="2663" w:type="dxa"/>
          </w:tcPr>
          <w:p>
            <w:pPr/>
            <w:r>
              <w:t xml:space="preserve">Custo para o cliente</w:t>
            </w:r>
          </w:p>
        </w:tc>
        <w:tc>
          <w:tcPr>
            <w:tcW w:w="4363" w:type="dxa"/>
          </w:tcPr>
          <w:p>
            <w:pPr/>
            <w:r>
              <w:t xml:space="preserve">Política de preço, descontos, condições de pagamento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Praça (distribuição)</w:t>
            </w:r>
          </w:p>
        </w:tc>
        <w:tc>
          <w:tcPr>
            <w:tcW w:w="2663" w:type="dxa"/>
          </w:tcPr>
          <w:p>
            <w:pPr/>
            <w:r>
              <w:t xml:space="preserve">Conveniência</w:t>
            </w:r>
          </w:p>
        </w:tc>
        <w:tc>
          <w:tcPr>
            <w:tcW w:w="4363" w:type="dxa"/>
          </w:tcPr>
          <w:p>
            <w:pPr/>
            <w:r>
              <w:t xml:space="preserve">Canais, logística, cobertura, estoque</w:t>
            </w:r>
          </w:p>
        </w:tc>
      </w:tr>
      <w:tr>
        <w:tc>
          <w:tcPr>
            <w:tcW w:w="2334" w:type="dxa"/>
          </w:tcPr>
          <w:p>
            <w:pPr/>
            <w:r>
              <w:t xml:space="preserve">Promoção</w:t>
            </w:r>
          </w:p>
        </w:tc>
        <w:tc>
          <w:tcPr>
            <w:tcW w:w="2663" w:type="dxa"/>
          </w:tcPr>
          <w:p>
            <w:pPr/>
            <w:r>
              <w:t xml:space="preserve">Comunicação</w:t>
            </w:r>
          </w:p>
        </w:tc>
        <w:tc>
          <w:tcPr>
            <w:tcW w:w="4363" w:type="dxa"/>
          </w:tcPr>
          <w:p>
            <w:pPr/>
            <w:r>
              <w:t xml:space="preserve">Propaganda, relações públicas, promoção, venda pessoal, digital</w:t>
            </w:r>
          </w:p>
        </w:tc>
      </w:tr>
    </w:tbl>
    <w:p>
      <w:pPr/>
      <w:r>
        <w:t xml:space="preserve">Em serviços, somam-se mais três Ps: </w:t>
      </w:r>
      <w:r>
        <w:rPr>
          <w:b/>
        </w:rPr>
        <w:t xml:space="preserve">Pessoas</w:t>
      </w:r>
      <w:r>
        <w:t xml:space="preserve">, </w:t>
      </w:r>
      <w:r>
        <w:rPr>
          <w:b/>
        </w:rPr>
        <w:t xml:space="preserve">Processos</w:t>
      </w:r>
      <w:r>
        <w:t xml:space="preserve"> e </w:t>
      </w:r>
      <w:r>
        <w:rPr>
          <w:b/>
        </w:rPr>
        <w:t xml:space="preserve">Evidências físicas</w:t>
      </w:r>
      <w:r>
        <w:t xml:space="preserve"> (7 Ps).</w:t>
      </w:r>
    </w:p>
    <w:p>
      <w:pPr>
        <w:pStyle w:val="Heading3"/>
      </w:pPr>
      <w:r>
        <w:t xml:space="preserve">5.5 Marca (branding)</w:t>
      </w:r>
    </w:p>
    <w:p>
      <w:pPr/>
      <w:r>
        <w:t xml:space="preserve">Marca é o conjunto de percepções que o cliente associa a um nome. Seus componentes são identidade (nome, logotipo, cores, tom de voz), promessa e experiência. Brand equity cresce quando a promessa é cumprida de forma consistente. Defina um </w:t>
      </w:r>
      <w:r>
        <w:rPr>
          <w:b/>
        </w:rPr>
        <w:t xml:space="preserve">manual de marca</w:t>
      </w:r>
      <w:r>
        <w:t xml:space="preserve"> com missão, personalidade, tom de voz, paleta e regras de uso.</w:t>
      </w:r>
    </w:p>
    <w:p>
      <w:pPr>
        <w:pStyle w:val="Heading3"/>
      </w:pPr>
      <w:r>
        <w:t xml:space="preserve">5.6 Ciclo de vida do produto e estratégia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9"/>
        <w:gridCol w:w="3101"/>
        <w:gridCol w:w="4709"/>
      </w:tblGrid>
      <w:tr>
        <w:trPr>
          <w:tblHeader/>
        </w:trPr>
        <w:tc>
          <w:tcPr>
            <w:tcW w:w="1549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01" w:type="dxa"/>
            <w:shd w:val="clear" w:color="auto" w:fill="F2F2F2"/>
          </w:tcPr>
          <w:p>
            <w:pPr/>
            <w:r>
              <w:t xml:space="preserve">Característica</w:t>
            </w:r>
          </w:p>
        </w:tc>
        <w:tc>
          <w:tcPr>
            <w:tcW w:w="4709" w:type="dxa"/>
            <w:shd w:val="clear" w:color="auto" w:fill="F2F2F2"/>
          </w:tcPr>
          <w:p>
            <w:pPr/>
            <w:r>
              <w:t xml:space="preserve">Foco do marketing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Introdução</w:t>
            </w:r>
          </w:p>
        </w:tc>
        <w:tc>
          <w:tcPr>
            <w:tcW w:w="3101" w:type="dxa"/>
          </w:tcPr>
          <w:p>
            <w:pPr/>
            <w:r>
              <w:t xml:space="preserve">Vendas baixas, custo alto</w:t>
            </w:r>
          </w:p>
        </w:tc>
        <w:tc>
          <w:tcPr>
            <w:tcW w:w="4709" w:type="dxa"/>
          </w:tcPr>
          <w:p>
            <w:pPr/>
            <w:r>
              <w:t xml:space="preserve">Gerar consciência e experimentação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Crescimento</w:t>
            </w:r>
          </w:p>
        </w:tc>
        <w:tc>
          <w:tcPr>
            <w:tcW w:w="3101" w:type="dxa"/>
          </w:tcPr>
          <w:p>
            <w:pPr/>
            <w:r>
              <w:t xml:space="preserve">Vendas aceleram</w:t>
            </w:r>
          </w:p>
        </w:tc>
        <w:tc>
          <w:tcPr>
            <w:tcW w:w="4709" w:type="dxa"/>
          </w:tcPr>
          <w:p>
            <w:pPr/>
            <w:r>
              <w:t xml:space="preserve">Construir participação de mercado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Maturidade</w:t>
            </w:r>
          </w:p>
        </w:tc>
        <w:tc>
          <w:tcPr>
            <w:tcW w:w="3101" w:type="dxa"/>
          </w:tcPr>
          <w:p>
            <w:pPr/>
            <w:r>
              <w:t xml:space="preserve">Crescimento estabiliza, concorrência alta</w:t>
            </w:r>
          </w:p>
        </w:tc>
        <w:tc>
          <w:tcPr>
            <w:tcW w:w="4709" w:type="dxa"/>
          </w:tcPr>
          <w:p>
            <w:pPr/>
            <w:r>
              <w:t xml:space="preserve">Defender posição, diferenciar, reduzir custo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Declínio</w:t>
            </w:r>
          </w:p>
        </w:tc>
        <w:tc>
          <w:tcPr>
            <w:tcW w:w="3101" w:type="dxa"/>
          </w:tcPr>
          <w:p>
            <w:pPr/>
            <w:r>
              <w:t xml:space="preserve">Vendas caem</w:t>
            </w:r>
          </w:p>
        </w:tc>
        <w:tc>
          <w:tcPr>
            <w:tcW w:w="4709" w:type="dxa"/>
          </w:tcPr>
          <w:p>
            <w:pPr/>
            <w:r>
              <w:t xml:space="preserve">Colher caixa, reposicionar ou descontinuar</w:t>
            </w:r>
          </w:p>
        </w:tc>
      </w:tr>
    </w:tbl>
    <w:p>
      <w:pPr>
        <w:pStyle w:val="Heading3"/>
      </w:pPr>
      <w:r>
        <w:t xml:space="preserve">5.7 Jornada do cliente e funil</w:t>
      </w:r>
    </w:p>
    <w:p>
      <w:pPr/>
      <w:r>
        <w:t xml:space="preserve">A jornada descreve as etapas que o cliente percorre: </w:t>
      </w:r>
      <w:r>
        <w:rPr>
          <w:b/>
        </w:rPr>
        <w:t xml:space="preserve">descoberta, consideração, decisão, compra, uso e fidelização/recomendação</w:t>
      </w:r>
      <w:r>
        <w:t xml:space="preserve">. Para cada etapa, mapeie pergunta do cliente, conteúdo adequado, canal e métrica.</w:t>
      </w:r>
    </w:p>
    <w:p>
      <w:pPr>
        <w:pStyle w:val="Heading3"/>
      </w:pPr>
      <w:r>
        <w:t xml:space="preserve">5.8 Marketing digital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SEO:</w:t>
      </w:r>
      <w:r>
        <w:t xml:space="preserve"> aparecer de forma orgânica em buscas.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Marketing de conteúdo:</w:t>
      </w:r>
      <w:r>
        <w:t xml:space="preserve"> blog, vídeo, podcast e e-books que atraem e educam.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Mídia paga:</w:t>
      </w:r>
      <w:r>
        <w:t xml:space="preserve"> Google Ads, Meta Ads, LinkedIn Ads e programática.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Redes sociais:</w:t>
      </w:r>
      <w:r>
        <w:t xml:space="preserve"> presença e comunidade.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E-mail e automação:</w:t>
      </w:r>
      <w:r>
        <w:t xml:space="preserve"> nutrição de leads e relacionamento.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Influência e afiliados.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Dados e CRM:</w:t>
      </w:r>
      <w:r>
        <w:t xml:space="preserve"> segmentação e personalização, sempre dentro da LGPD.</w:t>
      </w:r>
    </w:p>
    <w:p>
      <w:pPr>
        <w:pStyle w:val="Heading3"/>
      </w:pPr>
      <w:r>
        <w:t xml:space="preserve">5.9 Métricas de marketing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9"/>
        <w:gridCol w:w="2959"/>
        <w:gridCol w:w="4212"/>
      </w:tblGrid>
      <w:tr>
        <w:trPr>
          <w:tblHeader/>
        </w:trPr>
        <w:tc>
          <w:tcPr>
            <w:tcW w:w="2189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2959" w:type="dxa"/>
            <w:shd w:val="clear" w:color="auto" w:fill="F2F2F2"/>
          </w:tcPr>
          <w:p>
            <w:pPr/>
            <w:r>
              <w:t xml:space="preserve">O que mede</w:t>
            </w:r>
          </w:p>
        </w:tc>
        <w:tc>
          <w:tcPr>
            <w:tcW w:w="4212" w:type="dxa"/>
            <w:shd w:val="clear" w:color="auto" w:fill="F2F2F2"/>
          </w:tcPr>
          <w:p>
            <w:pPr/>
            <w:r>
              <w:t xml:space="preserve">Fórmula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CAC</w:t>
            </w:r>
          </w:p>
        </w:tc>
        <w:tc>
          <w:tcPr>
            <w:tcW w:w="2959" w:type="dxa"/>
          </w:tcPr>
          <w:p>
            <w:pPr/>
            <w:r>
              <w:t xml:space="preserve">Custo para conquistar um cliente</w:t>
            </w:r>
          </w:p>
        </w:tc>
        <w:tc>
          <w:tcPr>
            <w:tcW w:w="4212" w:type="dxa"/>
          </w:tcPr>
          <w:p>
            <w:pPr/>
            <w:r>
              <w:t xml:space="preserve">Investimento em marketing e vendas ÷ novos clientes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LTV</w:t>
            </w:r>
          </w:p>
        </w:tc>
        <w:tc>
          <w:tcPr>
            <w:tcW w:w="2959" w:type="dxa"/>
          </w:tcPr>
          <w:p>
            <w:pPr/>
            <w:r>
              <w:t xml:space="preserve">Valor do cliente durante a relação</w:t>
            </w:r>
          </w:p>
        </w:tc>
        <w:tc>
          <w:tcPr>
            <w:tcW w:w="4212" w:type="dxa"/>
          </w:tcPr>
          <w:p>
            <w:pPr/>
            <w:r>
              <w:t xml:space="preserve">Ticket médio × margem × frequência × tempo de vida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LTV/CAC</w:t>
            </w:r>
          </w:p>
        </w:tc>
        <w:tc>
          <w:tcPr>
            <w:tcW w:w="2959" w:type="dxa"/>
          </w:tcPr>
          <w:p>
            <w:pPr/>
            <w:r>
              <w:t xml:space="preserve">Saúde da aquisição</w:t>
            </w:r>
          </w:p>
        </w:tc>
        <w:tc>
          <w:tcPr>
            <w:tcW w:w="4212" w:type="dxa"/>
          </w:tcPr>
          <w:p>
            <w:pPr/>
            <w:r>
              <w:t xml:space="preserve">Ideal: acima de 3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Payback do CAC</w:t>
            </w:r>
          </w:p>
        </w:tc>
        <w:tc>
          <w:tcPr>
            <w:tcW w:w="2959" w:type="dxa"/>
          </w:tcPr>
          <w:p>
            <w:pPr/>
            <w:r>
              <w:t xml:space="preserve">Tempo para recuperar o CAC</w:t>
            </w:r>
          </w:p>
        </w:tc>
        <w:tc>
          <w:tcPr>
            <w:tcW w:w="4212" w:type="dxa"/>
          </w:tcPr>
          <w:p>
            <w:pPr/>
            <w:r>
              <w:t xml:space="preserve">CAC ÷ margem mensal por cliente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Taxa de conversão</w:t>
            </w:r>
          </w:p>
        </w:tc>
        <w:tc>
          <w:tcPr>
            <w:tcW w:w="2959" w:type="dxa"/>
          </w:tcPr>
          <w:p>
            <w:pPr/>
            <w:r>
              <w:t xml:space="preserve">Eficiência de cada etapa</w:t>
            </w:r>
          </w:p>
        </w:tc>
        <w:tc>
          <w:tcPr>
            <w:tcW w:w="4212" w:type="dxa"/>
          </w:tcPr>
          <w:p>
            <w:pPr/>
            <w:r>
              <w:t xml:space="preserve">Conversões ÷ visitantes ou leads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CPL</w:t>
            </w:r>
          </w:p>
        </w:tc>
        <w:tc>
          <w:tcPr>
            <w:tcW w:w="2959" w:type="dxa"/>
          </w:tcPr>
          <w:p>
            <w:pPr/>
            <w:r>
              <w:t xml:space="preserve">Custo por lead</w:t>
            </w:r>
          </w:p>
        </w:tc>
        <w:tc>
          <w:tcPr>
            <w:tcW w:w="4212" w:type="dxa"/>
          </w:tcPr>
          <w:p>
            <w:pPr/>
            <w:r>
              <w:t xml:space="preserve">Investimento ÷ leads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ROAS</w:t>
            </w:r>
          </w:p>
        </w:tc>
        <w:tc>
          <w:tcPr>
            <w:tcW w:w="2959" w:type="dxa"/>
          </w:tcPr>
          <w:p>
            <w:pPr/>
            <w:r>
              <w:t xml:space="preserve">Retorno da mídia paga</w:t>
            </w:r>
          </w:p>
        </w:tc>
        <w:tc>
          <w:tcPr>
            <w:tcW w:w="4212" w:type="dxa"/>
          </w:tcPr>
          <w:p>
            <w:pPr/>
            <w:r>
              <w:t xml:space="preserve">Receita da campanha ÷ investimento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NPS</w:t>
            </w:r>
          </w:p>
        </w:tc>
        <w:tc>
          <w:tcPr>
            <w:tcW w:w="2959" w:type="dxa"/>
          </w:tcPr>
          <w:p>
            <w:pPr/>
            <w:r>
              <w:t xml:space="preserve">Lealdade e recomendação</w:t>
            </w:r>
          </w:p>
        </w:tc>
        <w:tc>
          <w:tcPr>
            <w:tcW w:w="4212" w:type="dxa"/>
          </w:tcPr>
          <w:p>
            <w:pPr/>
            <w:r>
              <w:t xml:space="preserve">% promotores − % detratores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Churn</w:t>
            </w:r>
          </w:p>
        </w:tc>
        <w:tc>
          <w:tcPr>
            <w:tcW w:w="2959" w:type="dxa"/>
          </w:tcPr>
          <w:p>
            <w:pPr/>
            <w:r>
              <w:t xml:space="preserve">Perda de clientes</w:t>
            </w:r>
          </w:p>
        </w:tc>
        <w:tc>
          <w:tcPr>
            <w:tcW w:w="4212" w:type="dxa"/>
          </w:tcPr>
          <w:p>
            <w:pPr/>
            <w:r>
              <w:t xml:space="preserve">Clientes perdidos ÷ clientes no início do período</w:t>
            </w:r>
          </w:p>
        </w:tc>
      </w:tr>
    </w:tbl>
    <w:p>
      <w:pPr>
        <w:pStyle w:val="Heading3"/>
      </w:pPr>
      <w:r>
        <w:t xml:space="preserve">5.10 Plano de marketing</w:t>
      </w:r>
    </w:p>
    <w:p>
      <w:pPr>
        <w:pStyle w:val="ListParagraph"/>
        <w:numPr>
          <w:ilvl w:val="0"/>
          <w:numId w:val="26"/>
        </w:numPr>
      </w:pPr>
      <w:r>
        <w:t xml:space="preserve">Diagnóstico e objetivos (SMART).</w:t>
      </w:r>
    </w:p>
    <w:p>
      <w:pPr>
        <w:pStyle w:val="ListParagraph"/>
        <w:numPr>
          <w:ilvl w:val="0"/>
          <w:numId w:val="26"/>
        </w:numPr>
      </w:pPr>
      <w:r>
        <w:t xml:space="preserve">Segmentação, público e posicionamento.</w:t>
      </w:r>
    </w:p>
    <w:p>
      <w:pPr>
        <w:pStyle w:val="ListParagraph"/>
        <w:numPr>
          <w:ilvl w:val="0"/>
          <w:numId w:val="26"/>
        </w:numPr>
      </w:pPr>
      <w:r>
        <w:t xml:space="preserve">Estratégias por composto (produto, preço, praça, promoção).</w:t>
      </w:r>
    </w:p>
    <w:p>
      <w:pPr>
        <w:pStyle w:val="ListParagraph"/>
        <w:numPr>
          <w:ilvl w:val="0"/>
          <w:numId w:val="26"/>
        </w:numPr>
      </w:pPr>
      <w:r>
        <w:t xml:space="preserve">Plano de ações por canal, calendário e responsável.</w:t>
      </w:r>
    </w:p>
    <w:p>
      <w:pPr>
        <w:pStyle w:val="ListParagraph"/>
        <w:numPr>
          <w:ilvl w:val="0"/>
          <w:numId w:val="26"/>
        </w:numPr>
      </w:pPr>
      <w:r>
        <w:t xml:space="preserve">Orçamento e metas por métrica.</w:t>
      </w:r>
    </w:p>
    <w:p>
      <w:pPr>
        <w:pStyle w:val="ListParagraph"/>
        <w:numPr>
          <w:ilvl w:val="0"/>
          <w:numId w:val="26"/>
        </w:numPr>
      </w:pPr>
      <w:r>
        <w:t xml:space="preserve">Acompanhamento e otimização semanal ou mensal.</w:t>
      </w:r>
    </w:p>
    <w:p>
      <w:pPr>
        <w:pStyle w:val="Heading3"/>
      </w:pPr>
      <w:r>
        <w:t xml:space="preserve">Estudo de caso sugerido</w:t>
      </w:r>
    </w:p>
    <w:p>
      <w:pPr/>
      <w:r>
        <w:t xml:space="preserve">Nubank e o posicionamento contra os bancos tradicionais: segmentação, proposta de valor, marketing de relacionamento e indicação como motor de crescimento.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27"/>
        </w:numPr>
      </w:pPr>
      <w:r>
        <w:t xml:space="preserve">Crie duas personas e descreva a jornada de compra de uma delas.</w:t>
      </w:r>
    </w:p>
    <w:p>
      <w:pPr>
        <w:pStyle w:val="ListParagraph"/>
        <w:numPr>
          <w:ilvl w:val="0"/>
          <w:numId w:val="27"/>
        </w:numPr>
      </w:pPr>
      <w:r>
        <w:t xml:space="preserve">Escreva a frase de posicionamento de uma marca no formato apresentado.</w:t>
      </w:r>
    </w:p>
    <w:p>
      <w:pPr>
        <w:pStyle w:val="ListParagraph"/>
        <w:numPr>
          <w:ilvl w:val="0"/>
          <w:numId w:val="27"/>
        </w:numPr>
      </w:pPr>
      <w:r>
        <w:t xml:space="preserve">Calcule CAC, LTV e LTV/CAC com os dados de um negócio (real ou fictício) e interprete.</w:t>
      </w:r>
    </w:p>
    <w:p>
      <w:pPr>
        <w:pStyle w:val="Heading3"/>
      </w:pPr>
      <w:r>
        <w:t xml:space="preserve">Leituras de referência</w:t>
      </w:r>
    </w:p>
    <w:p>
      <w:pPr/>
      <w:r>
        <w:t xml:space="preserve">Kotler e Keller, </w:t>
      </w:r>
      <w:r>
        <w:rPr>
          <w:i/>
        </w:rPr>
        <w:t xml:space="preserve">Administração de Marketing</w:t>
      </w:r>
      <w:r>
        <w:t xml:space="preserve">; Kotler, </w:t>
      </w:r>
      <w:r>
        <w:rPr>
          <w:i/>
        </w:rPr>
        <w:t xml:space="preserve">Marketing 4.0</w:t>
      </w:r>
      <w:r>
        <w:t xml:space="preserve"> e </w:t>
      </w:r>
      <w:r>
        <w:rPr>
          <w:i/>
        </w:rPr>
        <w:t xml:space="preserve">Marketing 5.0</w:t>
      </w:r>
      <w:r>
        <w:t xml:space="preserve">; Ries e Trout, </w:t>
      </w:r>
      <w:r>
        <w:rPr>
          <w:i/>
        </w:rPr>
        <w:t xml:space="preserve">Posicionamento</w:t>
      </w:r>
      <w:r>
        <w:t xml:space="preserve">; Sharp, </w:t>
      </w:r>
      <w:r>
        <w:rPr>
          <w:i/>
        </w:rPr>
        <w:t xml:space="preserve">How Brands Grow</w:t>
      </w:r>
      <w:r>
        <w:t xml:space="preserve">; Aaker, </w:t>
      </w:r>
      <w:r>
        <w:rPr>
          <w:i/>
        </w:rPr>
        <w:t xml:space="preserve">Construindo Marcas Fortes</w:t>
      </w:r>
      <w:r>
        <w:t xml:space="preserve">; Reichheld, </w:t>
      </w:r>
      <w:r>
        <w:rPr>
          <w:i/>
        </w:rPr>
        <w:t xml:space="preserve">The Ultimate Question</w:t>
      </w:r>
      <w:r>
        <w:t xml:space="preserve"> (NPS).</w:t>
      </w:r>
    </w:p>
    <w:p>
      <w:pPr>
        <w:pStyle w:val="Heading2"/>
      </w:pPr>
      <w:r>
        <w:t xml:space="preserve">Módulo 6 — Vendas e Gestão Comercial (10 h)</w:t>
      </w:r>
    </w:p>
    <w:p>
      <w:pPr/>
      <w:r>
        <w:rPr>
          <w:b/>
        </w:rPr>
        <w:t xml:space="preserve">Objetivos de aprendizagem:</w:t>
      </w:r>
      <w:r>
        <w:t xml:space="preserve"> estruturar o processo de vendas, conduzir uma venda consultiva, gerir pipeline e time comercial com metas e indicadores e construir relacionamento de longo prazo.</w:t>
      </w:r>
    </w:p>
    <w:p>
      <w:pPr>
        <w:pStyle w:val="Heading3"/>
      </w:pPr>
      <w:r>
        <w:t xml:space="preserve">6.1 Vendas como processo, não talento</w:t>
      </w:r>
    </w:p>
    <w:p>
      <w:pPr/>
      <w:r>
        <w:t xml:space="preserve">Vender é conduzir o cliente de um problema a uma decisão. Empresas previsíveis tratam vendas como </w:t>
      </w:r>
      <w:r>
        <w:rPr>
          <w:b/>
        </w:rPr>
        <w:t xml:space="preserve">processo</w:t>
      </w:r>
      <w:r>
        <w:t xml:space="preserve">: etapas definidas, critérios de passagem, rotina de acompanhamento e indicadores. Isso permite treinar, medir e melhorar.</w:t>
      </w:r>
    </w:p>
    <w:p>
      <w:pPr>
        <w:pStyle w:val="Heading3"/>
      </w:pPr>
      <w:r>
        <w:t xml:space="preserve">6.2 Funil e pipeline comercial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5"/>
        <w:gridCol w:w="3192"/>
        <w:gridCol w:w="3543"/>
      </w:tblGrid>
      <w:tr>
        <w:trPr>
          <w:tblHeader/>
        </w:trPr>
        <w:tc>
          <w:tcPr>
            <w:tcW w:w="2625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3192" w:type="dxa"/>
            <w:shd w:val="clear" w:color="auto" w:fill="F2F2F2"/>
          </w:tcPr>
          <w:p>
            <w:pPr/>
            <w:r>
              <w:t xml:space="preserve">Objetivo</w:t>
            </w:r>
          </w:p>
        </w:tc>
        <w:tc>
          <w:tcPr>
            <w:tcW w:w="3543" w:type="dxa"/>
            <w:shd w:val="clear" w:color="auto" w:fill="F2F2F2"/>
          </w:tcPr>
          <w:p>
            <w:pPr/>
            <w:r>
              <w:t xml:space="preserve">Critério para avançar</w:t>
            </w:r>
          </w:p>
        </w:tc>
      </w:tr>
      <w:tr>
        <w:tc>
          <w:tcPr>
            <w:tcW w:w="2625" w:type="dxa"/>
          </w:tcPr>
          <w:p>
            <w:pPr/>
            <w:r>
              <w:t xml:space="preserve">Prospecção</w:t>
            </w:r>
          </w:p>
        </w:tc>
        <w:tc>
          <w:tcPr>
            <w:tcW w:w="3192" w:type="dxa"/>
          </w:tcPr>
          <w:p>
            <w:pPr/>
            <w:r>
              <w:t xml:space="preserve">Gerar contatos qualificados</w:t>
            </w:r>
          </w:p>
        </w:tc>
        <w:tc>
          <w:tcPr>
            <w:tcW w:w="3543" w:type="dxa"/>
          </w:tcPr>
          <w:p>
            <w:pPr/>
            <w:r>
              <w:t xml:space="preserve">Contato com perfil de cliente ideal</w:t>
            </w:r>
          </w:p>
        </w:tc>
      </w:tr>
      <w:tr>
        <w:tc>
          <w:tcPr>
            <w:tcW w:w="2625" w:type="dxa"/>
          </w:tcPr>
          <w:p>
            <w:pPr/>
            <w:r>
              <w:t xml:space="preserve">Qualificação</w:t>
            </w:r>
          </w:p>
        </w:tc>
        <w:tc>
          <w:tcPr>
            <w:tcW w:w="3192" w:type="dxa"/>
          </w:tcPr>
          <w:p>
            <w:pPr/>
            <w:r>
              <w:t xml:space="preserve">Confirmar dor, orçamento, decisor e prazo</w:t>
            </w:r>
          </w:p>
        </w:tc>
        <w:tc>
          <w:tcPr>
            <w:tcW w:w="3543" w:type="dxa"/>
          </w:tcPr>
          <w:p>
            <w:pPr/>
            <w:r>
              <w:t xml:space="preserve">Atende aos critérios (ex.: BANT)</w:t>
            </w:r>
          </w:p>
        </w:tc>
      </w:tr>
      <w:tr>
        <w:tc>
          <w:tcPr>
            <w:tcW w:w="2625" w:type="dxa"/>
          </w:tcPr>
          <w:p>
            <w:pPr/>
            <w:r>
              <w:t xml:space="preserve">Diagnóstico e proposta</w:t>
            </w:r>
          </w:p>
        </w:tc>
        <w:tc>
          <w:tcPr>
            <w:tcW w:w="3192" w:type="dxa"/>
          </w:tcPr>
          <w:p>
            <w:pPr/>
            <w:r>
              <w:t xml:space="preserve">Entender a necessidade e apresentar solução</w:t>
            </w:r>
          </w:p>
        </w:tc>
        <w:tc>
          <w:tcPr>
            <w:tcW w:w="3543" w:type="dxa"/>
          </w:tcPr>
          <w:p>
            <w:pPr/>
            <w:r>
              <w:t xml:space="preserve">Cliente confirma que a proposta resolve o problema</w:t>
            </w:r>
          </w:p>
        </w:tc>
      </w:tr>
      <w:tr>
        <w:tc>
          <w:tcPr>
            <w:tcW w:w="2625" w:type="dxa"/>
          </w:tcPr>
          <w:p>
            <w:pPr/>
            <w:r>
              <w:t xml:space="preserve">Negociação</w:t>
            </w:r>
          </w:p>
        </w:tc>
        <w:tc>
          <w:tcPr>
            <w:tcW w:w="3192" w:type="dxa"/>
          </w:tcPr>
          <w:p>
            <w:pPr/>
            <w:r>
              <w:t xml:space="preserve">Alinhar condições</w:t>
            </w:r>
          </w:p>
        </w:tc>
        <w:tc>
          <w:tcPr>
            <w:tcW w:w="3543" w:type="dxa"/>
          </w:tcPr>
          <w:p>
            <w:pPr/>
            <w:r>
              <w:t xml:space="preserve">Condições aceitas</w:t>
            </w:r>
          </w:p>
        </w:tc>
      </w:tr>
      <w:tr>
        <w:tc>
          <w:tcPr>
            <w:tcW w:w="2625" w:type="dxa"/>
          </w:tcPr>
          <w:p>
            <w:pPr/>
            <w:r>
              <w:t xml:space="preserve">Fechamento</w:t>
            </w:r>
          </w:p>
        </w:tc>
        <w:tc>
          <w:tcPr>
            <w:tcW w:w="3192" w:type="dxa"/>
          </w:tcPr>
          <w:p>
            <w:pPr/>
            <w:r>
              <w:t xml:space="preserve">Formalizar o negócio</w:t>
            </w:r>
          </w:p>
        </w:tc>
        <w:tc>
          <w:tcPr>
            <w:tcW w:w="3543" w:type="dxa"/>
          </w:tcPr>
          <w:p>
            <w:pPr/>
            <w:r>
              <w:t xml:space="preserve">Contrato assinado ou pagamento</w:t>
            </w:r>
          </w:p>
        </w:tc>
      </w:tr>
      <w:tr>
        <w:tc>
          <w:tcPr>
            <w:tcW w:w="2625" w:type="dxa"/>
          </w:tcPr>
          <w:p>
            <w:pPr/>
            <w:r>
              <w:t xml:space="preserve">Pós-venda</w:t>
            </w:r>
          </w:p>
        </w:tc>
        <w:tc>
          <w:tcPr>
            <w:tcW w:w="3192" w:type="dxa"/>
          </w:tcPr>
          <w:p>
            <w:pPr/>
            <w:r>
              <w:t xml:space="preserve">Entregar valor, reter e expandir</w:t>
            </w:r>
          </w:p>
        </w:tc>
        <w:tc>
          <w:tcPr>
            <w:tcW w:w="3543" w:type="dxa"/>
          </w:tcPr>
          <w:p>
            <w:pPr/>
            <w:r>
              <w:t xml:space="preserve">Cliente ativo e satisfeito</w:t>
            </w:r>
          </w:p>
        </w:tc>
      </w:tr>
    </w:tbl>
    <w:p>
      <w:pPr/>
      <w:r>
        <w:rPr>
          <w:b/>
        </w:rPr>
        <w:t xml:space="preserve">BANT:</w:t>
      </w:r>
      <w:r>
        <w:t xml:space="preserve"> Budget (orçamento), Authority (autoridade para decidir), Need (necessidade), Timeline (prazo). </w:t>
      </w:r>
      <w:r>
        <w:rPr>
          <w:b/>
        </w:rPr>
        <w:t xml:space="preserve">Ideal Customer Profile (ICP):</w:t>
      </w:r>
      <w:r>
        <w:t xml:space="preserve"> descrição do cliente que mais compra, mais rápido, paga melhor e fica mais tempo; é o filtro da prospecção.</w:t>
      </w:r>
    </w:p>
    <w:p>
      <w:pPr>
        <w:pStyle w:val="Heading3"/>
      </w:pPr>
      <w:r>
        <w:t xml:space="preserve">6.3 Prospecção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Inbound:</w:t>
      </w:r>
      <w:r>
        <w:t xml:space="preserve"> o cliente chega por conteúdo, busca e indicação.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Outbound:</w:t>
      </w:r>
      <w:r>
        <w:t xml:space="preserve"> a equipe busca ativamente por e-mail, telefone, redes e visitas.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Indicações:</w:t>
      </w:r>
      <w:r>
        <w:t xml:space="preserve"> costumam ter maior conversão e menor custo; peça-as de forma sistemática.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Parcerias e eventos.</w:t>
      </w:r>
    </w:p>
    <w:p>
      <w:pPr>
        <w:pStyle w:val="Heading3"/>
      </w:pPr>
      <w:r>
        <w:t xml:space="preserve">6.4 Venda consultiva e SPIN Selling (Neil Rackham)</w:t>
      </w:r>
    </w:p>
    <w:p>
      <w:pPr/>
      <w:r>
        <w:t xml:space="preserve">A venda consultiva coloca o vendedor como especialista que diagnostica antes de oferecer. O método SPIN organiza as perguntas: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Situação:</w:t>
      </w:r>
      <w:r>
        <w:t xml:space="preserve"> como é hoje? (poucas, já pesquisadas)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Problema:</w:t>
      </w:r>
      <w:r>
        <w:t xml:space="preserve"> que dificuldades existem?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Implicação:</w:t>
      </w:r>
      <w:r>
        <w:t xml:space="preserve"> que consequências isso gera em custo, tempo, risco?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Necessidade de solução:</w:t>
      </w:r>
      <w:r>
        <w:t xml:space="preserve"> que valor teria resolver isso?</w:t>
      </w:r>
    </w:p>
    <w:p>
      <w:pPr/>
      <w:r>
        <w:t xml:space="preserve">O vendedor de alto desempenho faz boas perguntas e ouve mais do que fala. Uma complementação útil é o método </w:t>
      </w:r>
      <w:r>
        <w:rPr>
          <w:b/>
        </w:rPr>
        <w:t xml:space="preserve">Challenger</w:t>
      </w:r>
      <w:r>
        <w:t xml:space="preserve">: ensinar algo novo ao cliente, adaptar a mensagem e assumir o controle da conversa com segurança.</w:t>
      </w:r>
    </w:p>
    <w:p>
      <w:pPr>
        <w:pStyle w:val="Heading3"/>
      </w:pPr>
      <w:r>
        <w:t xml:space="preserve">6.5 Tratamento de objeções</w:t>
      </w:r>
    </w:p>
    <w:p>
      <w:pPr>
        <w:pStyle w:val="ListParagraph"/>
        <w:numPr>
          <w:ilvl w:val="0"/>
          <w:numId w:val="30"/>
        </w:numPr>
      </w:pPr>
      <w:r>
        <w:t xml:space="preserve">Escute até o fim, sem interromper.</w:t>
      </w:r>
    </w:p>
    <w:p>
      <w:pPr>
        <w:pStyle w:val="ListParagraph"/>
        <w:numPr>
          <w:ilvl w:val="0"/>
          <w:numId w:val="30"/>
        </w:numPr>
      </w:pPr>
      <w:r>
        <w:t xml:space="preserve">Valide a preocupação.</w:t>
      </w:r>
    </w:p>
    <w:p>
      <w:pPr>
        <w:pStyle w:val="ListParagraph"/>
        <w:numPr>
          <w:ilvl w:val="0"/>
          <w:numId w:val="30"/>
        </w:numPr>
      </w:pPr>
      <w:r>
        <w:t xml:space="preserve">Pergunte para entender a raiz ("além disso, há outra preocupação?").</w:t>
      </w:r>
    </w:p>
    <w:p>
      <w:pPr>
        <w:pStyle w:val="ListParagraph"/>
        <w:numPr>
          <w:ilvl w:val="0"/>
          <w:numId w:val="30"/>
        </w:numPr>
      </w:pPr>
      <w:r>
        <w:t xml:space="preserve">Responda com dados, prova social ou garantia.</w:t>
      </w:r>
    </w:p>
    <w:p>
      <w:pPr>
        <w:pStyle w:val="ListParagraph"/>
        <w:numPr>
          <w:ilvl w:val="0"/>
          <w:numId w:val="30"/>
        </w:numPr>
      </w:pPr>
      <w:r>
        <w:t xml:space="preserve">Confirme se a objeção foi resolvida e avance.</w:t>
      </w:r>
    </w:p>
    <w:p>
      <w:pPr/>
      <w:r>
        <w:t xml:space="preserve">Objeções comuns: preço, momento, concorrente, necessidade de consultar outro decisor. Em geral, "está caro" significa que o valor ainda não foi percebido.</w:t>
      </w:r>
    </w:p>
    <w:p>
      <w:pPr>
        <w:pStyle w:val="Heading3"/>
      </w:pPr>
      <w:r>
        <w:t xml:space="preserve">6.6 Proposta e fechamento</w:t>
      </w:r>
    </w:p>
    <w:p>
      <w:pPr/>
      <w:r>
        <w:t xml:space="preserve">Uma boa proposta é curta, repete a dor do cliente com as palavras dele, mostra o resultado esperado, o investimento, as condições e o próximo passo. Técnicas éticas de fechamento: resumir o valor, oferecer duas alternativas, definir prazo real e perguntar pela decisão de forma direta.</w:t>
      </w:r>
    </w:p>
    <w:p>
      <w:pPr>
        <w:pStyle w:val="Heading3"/>
      </w:pPr>
      <w:r>
        <w:t xml:space="preserve">6.7 Gestão da equipe comercial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Estrutura:</w:t>
      </w:r>
      <w:r>
        <w:t xml:space="preserve"> SDR (prospecção), Closer/Executivo (fechamento), Customer Success (retenção), gerente comercial.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Metas:</w:t>
      </w:r>
      <w:r>
        <w:t xml:space="preserve"> por atividade (ligações, reuniões), por resultado (vendas, receita) e por qualidade (conversão, ticket médio).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Remuneração:</w:t>
      </w:r>
      <w:r>
        <w:t xml:space="preserve"> fixo + variável alinhado ao resultado desejado (cuidado para não premiar vendas ruins que geram churn).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Rituais:</w:t>
      </w:r>
      <w:r>
        <w:t xml:space="preserve"> reunião diária curta, 1:1 semanal, revisão de pipeline, análise de perdas e treinamentos com role play.</w:t>
      </w:r>
    </w:p>
    <w:p>
      <w:pPr>
        <w:pStyle w:val="Heading3"/>
      </w:pPr>
      <w:r>
        <w:t xml:space="preserve">6.8 Indicadores comerciais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79"/>
        <w:gridCol w:w="5180"/>
      </w:tblGrid>
      <w:tr>
        <w:trPr>
          <w:tblHeader/>
        </w:trPr>
        <w:tc>
          <w:tcPr>
            <w:tcW w:w="4179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5180" w:type="dxa"/>
            <w:shd w:val="clear" w:color="auto" w:fill="F2F2F2"/>
          </w:tcPr>
          <w:p>
            <w:pPr/>
            <w:r>
              <w:t xml:space="preserve">Interpretação</w:t>
            </w:r>
          </w:p>
        </w:tc>
      </w:tr>
      <w:tr>
        <w:tc>
          <w:tcPr>
            <w:tcW w:w="4179" w:type="dxa"/>
          </w:tcPr>
          <w:p>
            <w:pPr/>
            <w:r>
              <w:t xml:space="preserve">Taxa de conversão por etapa</w:t>
            </w:r>
          </w:p>
        </w:tc>
        <w:tc>
          <w:tcPr>
            <w:tcW w:w="5180" w:type="dxa"/>
          </w:tcPr>
          <w:p>
            <w:pPr/>
            <w:r>
              <w:t xml:space="preserve">Onde o funil vaza</w:t>
            </w:r>
          </w:p>
        </w:tc>
      </w:tr>
      <w:tr>
        <w:tc>
          <w:tcPr>
            <w:tcW w:w="4179" w:type="dxa"/>
          </w:tcPr>
          <w:p>
            <w:pPr/>
            <w:r>
              <w:t xml:space="preserve">Ciclo médio de vendas</w:t>
            </w:r>
          </w:p>
        </w:tc>
        <w:tc>
          <w:tcPr>
            <w:tcW w:w="5180" w:type="dxa"/>
          </w:tcPr>
          <w:p>
            <w:pPr/>
            <w:r>
              <w:t xml:space="preserve">Tempo entre primeiro contato e fechamento</w:t>
            </w:r>
          </w:p>
        </w:tc>
      </w:tr>
      <w:tr>
        <w:tc>
          <w:tcPr>
            <w:tcW w:w="4179" w:type="dxa"/>
          </w:tcPr>
          <w:p>
            <w:pPr/>
            <w:r>
              <w:t xml:space="preserve">Ticket médio</w:t>
            </w:r>
          </w:p>
        </w:tc>
        <w:tc>
          <w:tcPr>
            <w:tcW w:w="5180" w:type="dxa"/>
          </w:tcPr>
          <w:p>
            <w:pPr/>
            <w:r>
              <w:t xml:space="preserve">Valor médio por venda</w:t>
            </w:r>
          </w:p>
        </w:tc>
      </w:tr>
      <w:tr>
        <w:tc>
          <w:tcPr>
            <w:tcW w:w="4179" w:type="dxa"/>
          </w:tcPr>
          <w:p>
            <w:pPr/>
            <w:r>
              <w:t xml:space="preserve">Cobertura de pipeline</w:t>
            </w:r>
          </w:p>
        </w:tc>
        <w:tc>
          <w:tcPr>
            <w:tcW w:w="5180" w:type="dxa"/>
          </w:tcPr>
          <w:p>
            <w:pPr/>
            <w:r>
              <w:t xml:space="preserve">Pipeline ÷ meta (ideal de 3 a 4 vezes)</w:t>
            </w:r>
          </w:p>
        </w:tc>
      </w:tr>
      <w:tr>
        <w:tc>
          <w:tcPr>
            <w:tcW w:w="4179" w:type="dxa"/>
          </w:tcPr>
          <w:p>
            <w:pPr/>
            <w:r>
              <w:t xml:space="preserve">Taxa de vitória (win rate)</w:t>
            </w:r>
          </w:p>
        </w:tc>
        <w:tc>
          <w:tcPr>
            <w:tcW w:w="5180" w:type="dxa"/>
          </w:tcPr>
          <w:p>
            <w:pPr/>
            <w:r>
              <w:t xml:space="preserve">Negócios ganhos ÷ negócios disputados</w:t>
            </w:r>
          </w:p>
        </w:tc>
      </w:tr>
      <w:tr>
        <w:tc>
          <w:tcPr>
            <w:tcW w:w="4179" w:type="dxa"/>
          </w:tcPr>
          <w:p>
            <w:pPr/>
            <w:r>
              <w:t xml:space="preserve">Previsibilidade (forecast accuracy)</w:t>
            </w:r>
          </w:p>
        </w:tc>
        <w:tc>
          <w:tcPr>
            <w:tcW w:w="5180" w:type="dxa"/>
          </w:tcPr>
          <w:p>
            <w:pPr/>
            <w:r>
              <w:t xml:space="preserve">Quanto o previsto se aproxima do realizado</w:t>
            </w:r>
          </w:p>
        </w:tc>
      </w:tr>
      <w:tr>
        <w:tc>
          <w:tcPr>
            <w:tcW w:w="4179" w:type="dxa"/>
          </w:tcPr>
          <w:p>
            <w:pPr/>
            <w:r>
              <w:t xml:space="preserve">Produtividade por vendedor</w:t>
            </w:r>
          </w:p>
        </w:tc>
        <w:tc>
          <w:tcPr>
            <w:tcW w:w="5180" w:type="dxa"/>
          </w:tcPr>
          <w:p>
            <w:pPr/>
            <w:r>
              <w:t xml:space="preserve">Receita ou propostas por pessoa</w:t>
            </w:r>
          </w:p>
        </w:tc>
      </w:tr>
    </w:tbl>
    <w:p>
      <w:pPr/>
      <w:r>
        <w:rPr>
          <w:b/>
        </w:rPr>
        <w:t xml:space="preserve">Fórmula-base de receita:</w:t>
      </w:r>
      <w:r>
        <w:t xml:space="preserve"> receita = leads × taxa de conversão × ticket médio. Cada termo é uma alavanca de crescimento.</w:t>
      </w:r>
    </w:p>
    <w:p>
      <w:pPr>
        <w:pStyle w:val="Heading3"/>
      </w:pPr>
      <w:r>
        <w:t xml:space="preserve">6.9 CRM e automação</w:t>
      </w:r>
    </w:p>
    <w:p>
      <w:pPr/>
      <w:r>
        <w:t xml:space="preserve">Um CRM centraliza contatos, histórico, pipeline e tarefas. Regra de ouro: o que não está registrado não aconteceu. Defina campos obrigatórios por etapa, evite planilhas paralelas e use automações para lembretes, cadências e relatórios.</w:t>
      </w:r>
    </w:p>
    <w:p>
      <w:pPr>
        <w:pStyle w:val="Heading3"/>
      </w:pPr>
      <w:r>
        <w:t xml:space="preserve">6.10 Pós-venda e Customer Success</w:t>
      </w:r>
    </w:p>
    <w:p>
      <w:pPr/>
      <w:r>
        <w:t xml:space="preserve">Reter é mais barato do que conquistar. Estruture </w:t>
      </w:r>
      <w:r>
        <w:rPr>
          <w:b/>
        </w:rPr>
        <w:t xml:space="preserve">onboarding</w:t>
      </w:r>
      <w:r>
        <w:t xml:space="preserve"> (primeiros 30 a 90 dias), acompanhamento de uso, pesquisas de satisfação (NPS, CSAT), tratamento de reclamações e oportunidades de upsell (versão superior) e cross-sell (produto complementar). Acompanhe churn e retenção por coorte.</w:t>
      </w:r>
    </w:p>
    <w:p>
      <w:pPr>
        <w:pStyle w:val="Heading3"/>
      </w:pPr>
      <w:r>
        <w:t xml:space="preserve">6.11 Ética comercial</w:t>
      </w:r>
    </w:p>
    <w:p>
      <w:pPr/>
      <w:r>
        <w:t xml:space="preserve">Não prometa o que não pode cumprir, respeite o Código de Defesa do Consumidor, seja transparente sobre preço e condições e trate dados do cliente conforme a LGPD.</w:t>
      </w:r>
    </w:p>
    <w:p>
      <w:pPr>
        <w:pStyle w:val="Heading3"/>
      </w:pPr>
      <w:r>
        <w:t xml:space="preserve">Estudo de caso sugerido</w:t>
      </w:r>
    </w:p>
    <w:p>
      <w:pPr/>
      <w:r>
        <w:t xml:space="preserve">Comparação entre uma venda transacional (e-commerce de baixo ticket) e uma venda complexa (software B2B): diferenças de funil, ciclo, perfil do vendedor e indicadores.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32"/>
        </w:numPr>
      </w:pPr>
      <w:r>
        <w:t xml:space="preserve">Defina o ICP de um negócio e liste 5 critérios de qualificação.</w:t>
      </w:r>
    </w:p>
    <w:p>
      <w:pPr>
        <w:pStyle w:val="ListParagraph"/>
        <w:numPr>
          <w:ilvl w:val="0"/>
          <w:numId w:val="32"/>
        </w:numPr>
      </w:pPr>
      <w:r>
        <w:t xml:space="preserve">Escreva 8 perguntas SPIN para um produto que você conhece.</w:t>
      </w:r>
    </w:p>
    <w:p>
      <w:pPr>
        <w:pStyle w:val="ListParagraph"/>
        <w:numPr>
          <w:ilvl w:val="0"/>
          <w:numId w:val="32"/>
        </w:numPr>
      </w:pPr>
      <w:r>
        <w:t xml:space="preserve">Monte um funil com taxas de conversão e calcule quantos leads são necessários para uma meta de receita.</w:t>
      </w:r>
    </w:p>
    <w:p>
      <w:pPr>
        <w:pStyle w:val="Heading3"/>
      </w:pPr>
      <w:r>
        <w:t xml:space="preserve">Leituras de referência</w:t>
      </w:r>
    </w:p>
    <w:p>
      <w:pPr/>
      <w:r>
        <w:t xml:space="preserve">Rackham, </w:t>
      </w:r>
      <w:r>
        <w:rPr>
          <w:i/>
        </w:rPr>
        <w:t xml:space="preserve">SPIN Selling</w:t>
      </w:r>
      <w:r>
        <w:t xml:space="preserve">; Dixon e Adamson, </w:t>
      </w:r>
      <w:r>
        <w:rPr>
          <w:i/>
        </w:rPr>
        <w:t xml:space="preserve">The Challenger Sale</w:t>
      </w:r>
      <w:r>
        <w:t xml:space="preserve">; Ross e Tyler, </w:t>
      </w:r>
      <w:r>
        <w:rPr>
          <w:i/>
        </w:rPr>
        <w:t xml:space="preserve">Receita Previsível</w:t>
      </w:r>
      <w:r>
        <w:t xml:space="preserve">; Cialdini, </w:t>
      </w:r>
      <w:r>
        <w:rPr>
          <w:i/>
        </w:rPr>
        <w:t xml:space="preserve">As Armas da Persuasão</w:t>
      </w:r>
      <w:r>
        <w:t xml:space="preserve">; Fisher e Ury, </w:t>
      </w:r>
      <w:r>
        <w:rPr>
          <w:i/>
        </w:rPr>
        <w:t xml:space="preserve">Como Chegar ao Sim</w:t>
      </w:r>
      <w:r>
        <w:t xml:space="preserve"> (módulo 17).</w:t>
      </w:r>
    </w:p>
    <w:p>
      <w:pPr>
        <w:pStyle w:val="Heading2"/>
      </w:pPr>
      <w:r>
        <w:t xml:space="preserve">Módulo 7 — Gestão de Pessoas e Liderança (12 h)</w:t>
      </w:r>
    </w:p>
    <w:p>
      <w:pPr/>
      <w:r>
        <w:rPr>
          <w:b/>
        </w:rPr>
        <w:t xml:space="preserve">Objetivos de aprendizagem:</w:t>
      </w:r>
      <w:r>
        <w:t xml:space="preserve"> atrair, desenvolver e engajar pessoas, exercer liderança adequada a cada contexto e conduzir conversas difíceis e feedbacks.</w:t>
      </w:r>
    </w:p>
    <w:p>
      <w:pPr>
        <w:pStyle w:val="Heading3"/>
      </w:pPr>
      <w:r>
        <w:t xml:space="preserve">7.1 Pessoas como fonte de vantagem</w:t>
      </w:r>
    </w:p>
    <w:p>
      <w:pPr/>
      <w:r>
        <w:t xml:space="preserve">Em negócios de qualquer setor, a qualidade da equipe determina a qualidade da execução. A gestão de pessoas moderna combina </w:t>
      </w:r>
      <w:r>
        <w:rPr>
          <w:b/>
        </w:rPr>
        <w:t xml:space="preserve">atrair, selecionar, integrar, desenvolver, reconhecer, reter e desligar</w:t>
      </w:r>
      <w:r>
        <w:t xml:space="preserve"> com respeito e método.</w:t>
      </w:r>
    </w:p>
    <w:p>
      <w:pPr>
        <w:pStyle w:val="Heading3"/>
      </w:pPr>
      <w:r>
        <w:t xml:space="preserve">7.2 Teorias da motivação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0"/>
        <w:gridCol w:w="1501"/>
        <w:gridCol w:w="3483"/>
        <w:gridCol w:w="2246"/>
      </w:tblGrid>
      <w:tr>
        <w:trPr>
          <w:tblHeader/>
        </w:trPr>
        <w:tc>
          <w:tcPr>
            <w:tcW w:w="2130" w:type="dxa"/>
            <w:shd w:val="clear" w:color="auto" w:fill="F2F2F2"/>
          </w:tcPr>
          <w:p>
            <w:pPr/>
            <w:r>
              <w:t xml:space="preserve">Teoria</w:t>
            </w:r>
          </w:p>
        </w:tc>
        <w:tc>
          <w:tcPr>
            <w:tcW w:w="1501" w:type="dxa"/>
            <w:shd w:val="clear" w:color="auto" w:fill="F2F2F2"/>
          </w:tcPr>
          <w:p>
            <w:pPr/>
            <w:r>
              <w:t xml:space="preserve">Autor</w:t>
            </w:r>
          </w:p>
        </w:tc>
        <w:tc>
          <w:tcPr>
            <w:tcW w:w="3483" w:type="dxa"/>
            <w:shd w:val="clear" w:color="auto" w:fill="F2F2F2"/>
          </w:tcPr>
          <w:p>
            <w:pPr/>
            <w:r>
              <w:t xml:space="preserve">Ideia central</w:t>
            </w:r>
          </w:p>
        </w:tc>
        <w:tc>
          <w:tcPr>
            <w:tcW w:w="2246" w:type="dxa"/>
            <w:shd w:val="clear" w:color="auto" w:fill="F2F2F2"/>
          </w:tcPr>
          <w:p>
            <w:pPr/>
            <w:r>
              <w:t xml:space="preserve">Aplicação prática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Hierarquia de necessidades</w:t>
            </w:r>
          </w:p>
        </w:tc>
        <w:tc>
          <w:tcPr>
            <w:tcW w:w="1501" w:type="dxa"/>
          </w:tcPr>
          <w:p>
            <w:pPr/>
            <w:r>
              <w:t xml:space="preserve">Maslow</w:t>
            </w:r>
          </w:p>
        </w:tc>
        <w:tc>
          <w:tcPr>
            <w:tcW w:w="3483" w:type="dxa"/>
          </w:tcPr>
          <w:p>
            <w:pPr/>
            <w:r>
              <w:t xml:space="preserve">Necessidades fisiológicas, segurança, sociais, estima e autorrealização</w:t>
            </w:r>
          </w:p>
        </w:tc>
        <w:tc>
          <w:tcPr>
            <w:tcW w:w="2246" w:type="dxa"/>
          </w:tcPr>
          <w:p>
            <w:pPr/>
            <w:r>
              <w:t xml:space="preserve">Entender o que cada pessoa busca em cada fase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Dois fatores</w:t>
            </w:r>
          </w:p>
        </w:tc>
        <w:tc>
          <w:tcPr>
            <w:tcW w:w="1501" w:type="dxa"/>
          </w:tcPr>
          <w:p>
            <w:pPr/>
            <w:r>
              <w:t xml:space="preserve">Herzberg</w:t>
            </w:r>
          </w:p>
        </w:tc>
        <w:tc>
          <w:tcPr>
            <w:tcW w:w="3483" w:type="dxa"/>
          </w:tcPr>
          <w:p>
            <w:pPr/>
            <w:r>
              <w:t xml:space="preserve">Higiênicos (salário, condições) evitam insatisfação; motivadores (reconhecimento, crescimento) geram motivação</w:t>
            </w:r>
          </w:p>
        </w:tc>
        <w:tc>
          <w:tcPr>
            <w:tcW w:w="2246" w:type="dxa"/>
          </w:tcPr>
          <w:p>
            <w:pPr/>
            <w:r>
              <w:t xml:space="preserve">Salário resolve o básico; propósito e desenvolvimento engajam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Teorias X e Y</w:t>
            </w:r>
          </w:p>
        </w:tc>
        <w:tc>
          <w:tcPr>
            <w:tcW w:w="1501" w:type="dxa"/>
          </w:tcPr>
          <w:p>
            <w:pPr/>
            <w:r>
              <w:t xml:space="preserve">McGregor</w:t>
            </w:r>
          </w:p>
        </w:tc>
        <w:tc>
          <w:tcPr>
            <w:tcW w:w="3483" w:type="dxa"/>
          </w:tcPr>
          <w:p>
            <w:pPr/>
            <w:r>
              <w:t xml:space="preserve">X: gestor vê pessoas como avessas ao trabalho; Y: como capazes de autodireção</w:t>
            </w:r>
          </w:p>
        </w:tc>
        <w:tc>
          <w:tcPr>
            <w:tcW w:w="2246" w:type="dxa"/>
          </w:tcPr>
          <w:p>
            <w:pPr/>
            <w:r>
              <w:t xml:space="preserve">Confiar e dar autonomia melhora resultados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Expectativa</w:t>
            </w:r>
          </w:p>
        </w:tc>
        <w:tc>
          <w:tcPr>
            <w:tcW w:w="1501" w:type="dxa"/>
          </w:tcPr>
          <w:p>
            <w:pPr/>
            <w:r>
              <w:t xml:space="preserve">Vroom</w:t>
            </w:r>
          </w:p>
        </w:tc>
        <w:tc>
          <w:tcPr>
            <w:tcW w:w="3483" w:type="dxa"/>
          </w:tcPr>
          <w:p>
            <w:pPr/>
            <w:r>
              <w:t xml:space="preserve">Esforço depende de crer que leva a desempenho e recompensa valorizada</w:t>
            </w:r>
          </w:p>
        </w:tc>
        <w:tc>
          <w:tcPr>
            <w:tcW w:w="2246" w:type="dxa"/>
          </w:tcPr>
          <w:p>
            <w:pPr/>
            <w:r>
              <w:t xml:space="preserve">Metas alcançáveis e recompensas claras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Autodeterminação</w:t>
            </w:r>
          </w:p>
        </w:tc>
        <w:tc>
          <w:tcPr>
            <w:tcW w:w="1501" w:type="dxa"/>
          </w:tcPr>
          <w:p>
            <w:pPr/>
            <w:r>
              <w:t xml:space="preserve">Deci e Ryan</w:t>
            </w:r>
          </w:p>
        </w:tc>
        <w:tc>
          <w:tcPr>
            <w:tcW w:w="3483" w:type="dxa"/>
          </w:tcPr>
          <w:p>
            <w:pPr/>
            <w:r>
              <w:t xml:space="preserve">Autonomia, competência e pertencimento sustentam motivação intrínseca</w:t>
            </w:r>
          </w:p>
        </w:tc>
        <w:tc>
          <w:tcPr>
            <w:tcW w:w="2246" w:type="dxa"/>
          </w:tcPr>
          <w:p>
            <w:pPr/>
            <w:r>
              <w:t xml:space="preserve">Dar escolha, desafio e conexão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Equidade</w:t>
            </w:r>
          </w:p>
        </w:tc>
        <w:tc>
          <w:tcPr>
            <w:tcW w:w="1501" w:type="dxa"/>
          </w:tcPr>
          <w:p>
            <w:pPr/>
            <w:r>
              <w:t xml:space="preserve">Adams</w:t>
            </w:r>
          </w:p>
        </w:tc>
        <w:tc>
          <w:tcPr>
            <w:tcW w:w="3483" w:type="dxa"/>
          </w:tcPr>
          <w:p>
            <w:pPr/>
            <w:r>
              <w:t xml:space="preserve">Pessoas comparam o que dão e recebem com os outros</w:t>
            </w:r>
          </w:p>
        </w:tc>
        <w:tc>
          <w:tcPr>
            <w:tcW w:w="2246" w:type="dxa"/>
          </w:tcPr>
          <w:p>
            <w:pPr/>
            <w:r>
              <w:t xml:space="preserve">Transparência de critérios de remuneração e promoção</w:t>
            </w:r>
          </w:p>
        </w:tc>
      </w:tr>
    </w:tbl>
    <w:p>
      <w:pPr>
        <w:pStyle w:val="Heading3"/>
      </w:pPr>
      <w:r>
        <w:t xml:space="preserve">7.3 Liderança</w:t>
      </w:r>
    </w:p>
    <w:p>
      <w:pPr/>
      <w:r>
        <w:t xml:space="preserve">Liderar é influenciar pessoas a alcançar objetivos comuns. Gestão cuida de planejar e controlar; liderança cuida de inspirar e mobilizar. Os bons gestores fazem as duas coisas.</w:t>
      </w:r>
    </w:p>
    <w:p>
      <w:pPr/>
      <w:r>
        <w:rPr>
          <w:b/>
        </w:rPr>
        <w:t xml:space="preserve">Estilos e modelos clássicos: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Autocrático, democrático e liberal (Lewin):</w:t>
      </w:r>
      <w:r>
        <w:t xml:space="preserve"> decide sozinho, decide com o grupo ou deixa o grupo decidir.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Grid Gerencial (Blake e Mouton):</w:t>
      </w:r>
      <w:r>
        <w:t xml:space="preserve"> equilibra preocupação com pessoas e com produção.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Liderança Situacional (Hersey e Blanchard):</w:t>
      </w:r>
      <w:r>
        <w:t xml:space="preserve"> adapta o estilo ao nível de maturidade do liderado.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05"/>
        <w:gridCol w:w="4054"/>
      </w:tblGrid>
      <w:tr>
        <w:trPr>
          <w:tblHeader/>
        </w:trPr>
        <w:tc>
          <w:tcPr>
            <w:tcW w:w="5305" w:type="dxa"/>
            <w:shd w:val="clear" w:color="auto" w:fill="F2F2F2"/>
          </w:tcPr>
          <w:p>
            <w:pPr/>
            <w:r>
              <w:t xml:space="preserve">Maturidade do liderado</w:t>
            </w:r>
          </w:p>
        </w:tc>
        <w:tc>
          <w:tcPr>
            <w:tcW w:w="4054" w:type="dxa"/>
            <w:shd w:val="clear" w:color="auto" w:fill="F2F2F2"/>
          </w:tcPr>
          <w:p>
            <w:pPr/>
            <w:r>
              <w:t xml:space="preserve">Estilo mais adequado</w:t>
            </w:r>
          </w:p>
        </w:tc>
      </w:tr>
      <w:tr>
        <w:tc>
          <w:tcPr>
            <w:tcW w:w="5305" w:type="dxa"/>
          </w:tcPr>
          <w:p>
            <w:pPr/>
            <w:r>
              <w:t xml:space="preserve">Baixa competência, alta disposição (iniciante)</w:t>
            </w:r>
          </w:p>
        </w:tc>
        <w:tc>
          <w:tcPr>
            <w:tcW w:w="4054" w:type="dxa"/>
          </w:tcPr>
          <w:p>
            <w:pPr/>
            <w:r>
              <w:t xml:space="preserve">Direcionar: instruir passo a passo</w:t>
            </w:r>
          </w:p>
        </w:tc>
      </w:tr>
      <w:tr>
        <w:tc>
          <w:tcPr>
            <w:tcW w:w="5305" w:type="dxa"/>
          </w:tcPr>
          <w:p>
            <w:pPr/>
            <w:r>
              <w:t xml:space="preserve">Alguma competência, baixa disposição</w:t>
            </w:r>
          </w:p>
        </w:tc>
        <w:tc>
          <w:tcPr>
            <w:tcW w:w="4054" w:type="dxa"/>
          </w:tcPr>
          <w:p>
            <w:pPr/>
            <w:r>
              <w:t xml:space="preserve">Orientar: explicar e apoiar</w:t>
            </w:r>
          </w:p>
        </w:tc>
      </w:tr>
      <w:tr>
        <w:tc>
          <w:tcPr>
            <w:tcW w:w="5305" w:type="dxa"/>
          </w:tcPr>
          <w:p>
            <w:pPr/>
            <w:r>
              <w:t xml:space="preserve">Alta competência, disposição variável</w:t>
            </w:r>
          </w:p>
        </w:tc>
        <w:tc>
          <w:tcPr>
            <w:tcW w:w="4054" w:type="dxa"/>
          </w:tcPr>
          <w:p>
            <w:pPr/>
            <w:r>
              <w:t xml:space="preserve">Apoiar: ouvir e incentivar</w:t>
            </w:r>
          </w:p>
        </w:tc>
      </w:tr>
      <w:tr>
        <w:tc>
          <w:tcPr>
            <w:tcW w:w="5305" w:type="dxa"/>
          </w:tcPr>
          <w:p>
            <w:pPr/>
            <w:r>
              <w:t xml:space="preserve">Alta competência e alta disposição</w:t>
            </w:r>
          </w:p>
        </w:tc>
        <w:tc>
          <w:tcPr>
            <w:tcW w:w="4054" w:type="dxa"/>
          </w:tcPr>
          <w:p>
            <w:pPr/>
            <w:r>
              <w:t xml:space="preserve">Delegar: dar autonomia e metas</w:t>
            </w:r>
          </w:p>
        </w:tc>
      </w:tr>
    </w:tbl>
    <w:p>
      <w:pPr>
        <w:pStyle w:val="ListParagraph"/>
        <w:numPr>
          <w:ilvl w:val="0"/>
          <w:numId w:val="34"/>
        </w:numPr>
      </w:pPr>
      <w:r>
        <w:rPr>
          <w:b/>
        </w:rPr>
        <w:t xml:space="preserve">Liderança transformacional (Bass):</w:t>
      </w:r>
      <w:r>
        <w:t xml:space="preserve"> inspira com visão, estimula inovação e desenvolve pessoas.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Liderança servidora (Greenleaf):</w:t>
      </w:r>
      <w:r>
        <w:t xml:space="preserve"> o líder serve primeiro, priorizando o crescimento da equipe.</w:t>
      </w:r>
    </w:p>
    <w:p>
      <w:pPr>
        <w:pStyle w:val="Heading3"/>
      </w:pPr>
      <w:r>
        <w:t xml:space="preserve">7.4 Cultura organizacional</w:t>
      </w:r>
    </w:p>
    <w:p>
      <w:pPr/>
      <w:r>
        <w:t xml:space="preserve">Cultura é o conjunto de crenças, valores e comportamentos que definem "como as coisas são feitas aqui". Edgar Schein descreve três camadas: artefatos (o que se vê), valores declarados e pressupostos básicos (o que realmente guia o comportamento). Cultura se constrói pelo que o líder </w:t>
      </w:r>
      <w:r>
        <w:rPr>
          <w:b/>
        </w:rPr>
        <w:t xml:space="preserve">faz</w:t>
      </w:r>
      <w:r>
        <w:t xml:space="preserve">, recompensa e tolera, mais do que pelo que diz. Meça o clima com pesquisas periódicas e conversas individuais.</w:t>
      </w:r>
    </w:p>
    <w:p>
      <w:pPr>
        <w:pStyle w:val="Heading3"/>
      </w:pPr>
      <w:r>
        <w:t xml:space="preserve">7.5 Recrutamento e seleção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Definir o perfil:</w:t>
      </w:r>
      <w:r>
        <w:t xml:space="preserve"> descrição do cargo, competências técnicas e comportamentais, resultados esperados.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Atrair:</w:t>
      </w:r>
      <w:r>
        <w:t xml:space="preserve"> divulgação, indicações, parcerias com instituições de ensino.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Selecionar:</w:t>
      </w:r>
      <w:r>
        <w:t xml:space="preserve"> triagem, entrevista por competências (perguntas sobre situações passadas), testes práticos, referências.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Decidir e contratar:</w:t>
      </w:r>
      <w:r>
        <w:t xml:space="preserve"> avaliar aderência ao perfil e à cultura, formalizar proposta e contrato.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Integrar (onboarding):</w:t>
      </w:r>
      <w:r>
        <w:t xml:space="preserve"> plano dos primeiros 90 dias, mentor, metas claras e acompanhamento.</w:t>
      </w:r>
    </w:p>
    <w:p>
      <w:pPr/>
      <w:r>
        <w:rPr>
          <w:b/>
        </w:rPr>
        <w:t xml:space="preserve">Boas práticas:</w:t>
      </w:r>
      <w:r>
        <w:t xml:space="preserve"> entrevistas estruturadas (mesmas perguntas para todos) predizem melhor o desempenho do que conversas livres; evite vieses de semelhança e de primeira impressão.</w:t>
      </w:r>
    </w:p>
    <w:p>
      <w:pPr>
        <w:pStyle w:val="Heading3"/>
      </w:pPr>
      <w:r>
        <w:t xml:space="preserve">7.6 Treinamento e desenvolvimento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Levantamento de necessidades:</w:t>
      </w:r>
      <w:r>
        <w:t xml:space="preserve"> lacuna entre desempenho atual e esperado.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Modelo 70-20-10:</w:t>
      </w:r>
      <w:r>
        <w:t xml:space="preserve"> 70% do aprendizado vem da prática no trabalho, 20% da convivência com outros e 10% de cursos formais.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Avaliação de treinamento (Kirkpatrick):</w:t>
      </w:r>
      <w:r>
        <w:t xml:space="preserve"> reação, aprendizado, comportamento, resultados.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Plano de desenvolvimento individual (PDI):</w:t>
      </w:r>
      <w:r>
        <w:t xml:space="preserve"> objetivos, ações, prazos e apoio.</w:t>
      </w:r>
    </w:p>
    <w:p>
      <w:pPr>
        <w:pStyle w:val="Heading3"/>
      </w:pPr>
      <w:r>
        <w:t xml:space="preserve">7.7 Avaliação de desempenho e remuneração</w:t>
      </w:r>
    </w:p>
    <w:p>
      <w:pPr/>
      <w:r>
        <w:t xml:space="preserve">Métodos: avaliação por metas (APO/OKR), avaliação 360 graus, avaliação de competências e matriz 9-box (desempenho × potencial). Remuneração total combina salário fixo, variável (bônus, PLR, comissão), benefícios e reconhecimento não financeiro. Princípios: equidade interna, competitividade externa e clareza de critérios.</w:t>
      </w:r>
    </w:p>
    <w:p>
      <w:pPr>
        <w:pStyle w:val="Heading3"/>
      </w:pPr>
      <w:r>
        <w:t xml:space="preserve">7.8 Feedback e conversas difíceis</w:t>
      </w:r>
    </w:p>
    <w:p>
      <w:pPr/>
      <w:r>
        <w:rPr>
          <w:b/>
        </w:rPr>
        <w:t xml:space="preserve">Modelo SCI (Situação, Comportamento, Impacto):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Situação:</w:t>
      </w:r>
      <w:r>
        <w:t xml:space="preserve"> quando e onde aconteceu.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Comportamento:</w:t>
      </w:r>
      <w:r>
        <w:t xml:space="preserve"> o que a pessoa fez ou disse, de forma observável, sem julgamentos.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Impacto:</w:t>
      </w:r>
      <w:r>
        <w:t xml:space="preserve"> o efeito sobre o resultado, a equipe ou você.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Combinado:</w:t>
      </w:r>
      <w:r>
        <w:t xml:space="preserve"> ouvir a pessoa e definir o que muda.</w:t>
      </w:r>
    </w:p>
    <w:p>
      <w:pPr/>
      <w:r>
        <w:t xml:space="preserve">Feedback eficaz é frequente, específico, próximo ao fato, focado em comportamento e acompanhado de apoio. Elogie em público e corrija em particular. Para conversas difíceis, prepare os fatos, escolha local e momento, comece pelo objetivo comum e ouça.</w:t>
      </w:r>
    </w:p>
    <w:p>
      <w:pPr>
        <w:pStyle w:val="Heading3"/>
      </w:pPr>
      <w:r>
        <w:t xml:space="preserve">7.9 Equipes de alto desempenho</w:t>
      </w:r>
    </w:p>
    <w:p>
      <w:pPr/>
      <w:r>
        <w:t xml:space="preserve">O estudo Project Aristotle, do Google, apontou que a </w:t>
      </w:r>
      <w:r>
        <w:rPr>
          <w:b/>
        </w:rPr>
        <w:t xml:space="preserve">segurança psicológica</w:t>
      </w:r>
      <w:r>
        <w:t xml:space="preserve"> (sentir-se à vontade para errar e opinar) é o fator mais associado a equipes eficazes. Complementam: metas claras, papéis definidos, confiança, significado e impacto. Patrick Lencioni resume as disfunções de uma equipe em ausência de confiança, medo do conflito, falta de compromisso, fuga da responsabilidade e desatenção aos resultados.</w:t>
      </w:r>
    </w:p>
    <w:p>
      <w:pPr>
        <w:pStyle w:val="Heading3"/>
      </w:pPr>
      <w:r>
        <w:t xml:space="preserve">7.10 Aspectos trabalhistas essenciais (Brasil)</w:t>
      </w:r>
    </w:p>
    <w:p>
      <w:pPr/>
      <w:r>
        <w:t xml:space="preserve">Contratação CLT, PJ e estágio; jornada, horas extras e banco de horas; férias, 13º e FGTS; saúde e segurança (NRs); desligamento. Consulte o módulo 14 e um profissional especializado antes de decidir, pois o risco de contingência é alto em contratações mal estruturadas.</w:t>
      </w:r>
    </w:p>
    <w:p>
      <w:pPr>
        <w:pStyle w:val="Heading3"/>
      </w:pPr>
      <w:r>
        <w:t xml:space="preserve">Estudo de caso sugerido</w:t>
      </w:r>
    </w:p>
    <w:p>
      <w:pPr/>
      <w:r>
        <w:t xml:space="preserve">A cultura da Netflix ("liberdade e responsabilidade") e a do Google (segurança psicológica): o que cada uma exige da liderança e do processo de seleção?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38"/>
        </w:numPr>
      </w:pPr>
      <w:r>
        <w:t xml:space="preserve">Identifique seu estilo predominante de liderança e peça a duas pessoas que confirmem.</w:t>
      </w:r>
    </w:p>
    <w:p>
      <w:pPr>
        <w:pStyle w:val="ListParagraph"/>
        <w:numPr>
          <w:ilvl w:val="0"/>
          <w:numId w:val="38"/>
        </w:numPr>
      </w:pPr>
      <w:r>
        <w:t xml:space="preserve">Escreva um feedback no modelo SCI sobre uma situação real.</w:t>
      </w:r>
    </w:p>
    <w:p>
      <w:pPr>
        <w:pStyle w:val="ListParagraph"/>
        <w:numPr>
          <w:ilvl w:val="0"/>
          <w:numId w:val="38"/>
        </w:numPr>
      </w:pPr>
      <w:r>
        <w:t xml:space="preserve">Monte um plano de onboarding de 90 dias para um cargo.</w:t>
      </w:r>
    </w:p>
    <w:p>
      <w:pPr>
        <w:pStyle w:val="Heading3"/>
      </w:pPr>
      <w:r>
        <w:t xml:space="preserve">Leituras de referência</w:t>
      </w:r>
    </w:p>
    <w:p>
      <w:pPr/>
      <w:r>
        <w:t xml:space="preserve">Pink, </w:t>
      </w:r>
      <w:r>
        <w:rPr>
          <w:i/>
        </w:rPr>
        <w:t xml:space="preserve">Drive</w:t>
      </w:r>
      <w:r>
        <w:t xml:space="preserve">; Edmondson, </w:t>
      </w:r>
      <w:r>
        <w:rPr>
          <w:i/>
        </w:rPr>
        <w:t xml:space="preserve">The Fearless Organization</w:t>
      </w:r>
      <w:r>
        <w:t xml:space="preserve">; Lencioni, </w:t>
      </w:r>
      <w:r>
        <w:rPr>
          <w:i/>
        </w:rPr>
        <w:t xml:space="preserve">Os 5 Desafios das Equipes</w:t>
      </w:r>
      <w:r>
        <w:t xml:space="preserve">; Schein, </w:t>
      </w:r>
      <w:r>
        <w:rPr>
          <w:i/>
        </w:rPr>
        <w:t xml:space="preserve">Organizational Culture and Leadership</w:t>
      </w:r>
      <w:r>
        <w:t xml:space="preserve">; Hersey e Blanchard, </w:t>
      </w:r>
      <w:r>
        <w:rPr>
          <w:i/>
        </w:rPr>
        <w:t xml:space="preserve">Psicologia para Administradores</w:t>
      </w:r>
      <w:r>
        <w:t xml:space="preserve">; Goleman, </w:t>
      </w:r>
      <w:r>
        <w:rPr>
          <w:i/>
        </w:rPr>
        <w:t xml:space="preserve">Inteligência Emocional</w:t>
      </w:r>
      <w:r>
        <w:t xml:space="preserve">; Chiavenato, </w:t>
      </w:r>
      <w:r>
        <w:rPr>
          <w:i/>
        </w:rPr>
        <w:t xml:space="preserve">Gestão de Pessoas</w:t>
      </w:r>
      <w:r>
        <w:t xml:space="preserve">.</w:t>
      </w:r>
    </w:p>
    <w:p>
      <w:pPr>
        <w:pStyle w:val="Heading2"/>
      </w:pPr>
      <w:r>
        <w:t xml:space="preserve">Módulo 8 — Operações, Processos e Qualidade (12 h)</w:t>
      </w:r>
    </w:p>
    <w:p>
      <w:pPr/>
      <w:r>
        <w:rPr>
          <w:b/>
        </w:rPr>
        <w:t xml:space="preserve">Objetivos de aprendizagem:</w:t>
      </w:r>
      <w:r>
        <w:t xml:space="preserve"> mapear e melhorar processos, aplicar PDCA, Lean e Six Sigma, gerir qualidade, estoques e cadeia de suprimentos.</w:t>
      </w:r>
    </w:p>
    <w:p>
      <w:pPr>
        <w:pStyle w:val="Heading3"/>
      </w:pPr>
      <w:r>
        <w:t xml:space="preserve">8.1 O que é gestão de operações</w:t>
      </w:r>
    </w:p>
    <w:p>
      <w:pPr/>
      <w:r>
        <w:t xml:space="preserve">Operações é a área que transforma insumos em produtos ou serviços entregues ao cliente. As quatro medidas clássicas de desempenho são </w:t>
      </w:r>
      <w:r>
        <w:rPr>
          <w:b/>
        </w:rPr>
        <w:t xml:space="preserve">custo, qualidade, prazo (velocidade e pontualidade) e flexibilidade</w:t>
      </w:r>
      <w:r>
        <w:t xml:space="preserve">. Toda empresa, inclusive de serviços, tem operações.</w:t>
      </w:r>
    </w:p>
    <w:p>
      <w:pPr>
        <w:pStyle w:val="Heading3"/>
      </w:pPr>
      <w:r>
        <w:t xml:space="preserve">8.2 Gestão por processos (BPM)</w:t>
      </w:r>
    </w:p>
    <w:p>
      <w:pPr/>
      <w:r>
        <w:t xml:space="preserve">Processo é um conjunto de atividades encadeadas que transforma entradas em saídas de valor para um cliente. Ciclo de BPM: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Mapear</w:t>
      </w:r>
      <w:r>
        <w:t xml:space="preserve"> o processo atual (fluxograma, BPMN, SIPOC).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Medir</w:t>
      </w:r>
      <w:r>
        <w:t xml:space="preserve"> tempo, custo, retrabalho e satisfação.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Analisar</w:t>
      </w:r>
      <w:r>
        <w:t xml:space="preserve"> gargalos, desperdícios e causas-raiz.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Redesenhar</w:t>
      </w:r>
      <w:r>
        <w:t xml:space="preserve"> o processo futuro.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Implantar e padronizar</w:t>
      </w:r>
      <w:r>
        <w:t xml:space="preserve"> (procedimento, treinamento, sistema).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Monitorar</w:t>
      </w:r>
      <w:r>
        <w:t xml:space="preserve"> com indicadores e melhorar continuamente.</w:t>
      </w:r>
    </w:p>
    <w:p>
      <w:pPr/>
      <w:r>
        <w:rPr>
          <w:b/>
        </w:rPr>
        <w:t xml:space="preserve">SIPOC:</w:t>
      </w:r>
      <w:r>
        <w:t xml:space="preserve"> Fornecedores (Suppliers), Entradas (Inputs), Processo (Process), Saídas (Outputs), Clientes (Customers): visão macro em uma página.</w:t>
      </w:r>
    </w:p>
    <w:p>
      <w:pPr>
        <w:pStyle w:val="Heading3"/>
      </w:pPr>
      <w:r>
        <w:t xml:space="preserve">8.3 PDCA e Ciclo de Melhoria Contínua</w:t>
      </w:r>
    </w:p>
    <w:p>
      <w:pPr/>
      <w:r>
        <w:t xml:space="preserve">O ciclo de Deming (Shewhart-Deming) organiza a melhoria: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3"/>
        <w:gridCol w:w="6676"/>
      </w:tblGrid>
      <w:tr>
        <w:trPr>
          <w:tblHeader/>
        </w:trPr>
        <w:tc>
          <w:tcPr>
            <w:tcW w:w="2683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6676" w:type="dxa"/>
            <w:shd w:val="clear" w:color="auto" w:fill="F2F2F2"/>
          </w:tcPr>
          <w:p>
            <w:pPr/>
            <w:r>
              <w:t xml:space="preserve">Pergunta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Plan (planejar)</w:t>
            </w:r>
          </w:p>
        </w:tc>
        <w:tc>
          <w:tcPr>
            <w:tcW w:w="6676" w:type="dxa"/>
          </w:tcPr>
          <w:p>
            <w:pPr/>
            <w:r>
              <w:t xml:space="preserve">Qual o problema, a causa e a meta? Que ação testaremos?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Do (fazer)</w:t>
            </w:r>
          </w:p>
        </w:tc>
        <w:tc>
          <w:tcPr>
            <w:tcW w:w="6676" w:type="dxa"/>
          </w:tcPr>
          <w:p>
            <w:pPr/>
            <w:r>
              <w:t xml:space="preserve">Executar o plano em escala reduzida.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Check (verificar)</w:t>
            </w:r>
          </w:p>
        </w:tc>
        <w:tc>
          <w:tcPr>
            <w:tcW w:w="6676" w:type="dxa"/>
          </w:tcPr>
          <w:p>
            <w:pPr/>
            <w:r>
              <w:t xml:space="preserve">Os dados mostram melhora?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Act (agir)</w:t>
            </w:r>
          </w:p>
        </w:tc>
        <w:tc>
          <w:tcPr>
            <w:tcW w:w="6676" w:type="dxa"/>
          </w:tcPr>
          <w:p>
            <w:pPr/>
            <w:r>
              <w:t xml:space="preserve">Padronizar o que funcionou ou voltar a planejar.</w:t>
            </w:r>
          </w:p>
        </w:tc>
      </w:tr>
    </w:tbl>
    <w:p>
      <w:pPr>
        <w:pStyle w:val="Heading3"/>
      </w:pPr>
      <w:r>
        <w:t xml:space="preserve">8.4 Ferramentas da qualidade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Diagrama de Ishikawa (espinha de peixe):</w:t>
      </w:r>
      <w:r>
        <w:t xml:space="preserve"> organiza causas por categoria (método, máquina, material, mão de obra, medida, meio ambiente).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5 Porquês:</w:t>
      </w:r>
      <w:r>
        <w:t xml:space="preserve"> perguntar "por quê?" repetidamente até chegar à causa-raiz.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Diagrama de Pareto:</w:t>
      </w:r>
      <w:r>
        <w:t xml:space="preserve"> poucas causas (cerca de 20%) geram a maior parte dos problemas (cerca de 80%).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Histograma, gráfico de controle e folha de verificação.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5W2H:</w:t>
      </w:r>
      <w:r>
        <w:t xml:space="preserve"> plano de ação com O quê, Por quê, Onde, Quando, Quem, Como e Quanto custa.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Fluxograma e matriz GUT</w:t>
      </w:r>
      <w:r>
        <w:t xml:space="preserve"> (gravidade, urgência, tendência) para priorizar problemas.</w:t>
      </w:r>
    </w:p>
    <w:p>
      <w:pPr>
        <w:pStyle w:val="Heading3"/>
      </w:pPr>
      <w:r>
        <w:t xml:space="preserve">8.5 Lean (produção enxuta)</w:t>
      </w:r>
    </w:p>
    <w:p>
      <w:pPr/>
      <w:r>
        <w:t xml:space="preserve">Nascido no Sistema Toyota de Produção (Taiichi Ohno), o Lean busca entregar valor ao cliente eliminando desperdícios. Cinco princípios (Womack e Jones): </w:t>
      </w:r>
      <w:r>
        <w:rPr>
          <w:b/>
        </w:rPr>
        <w:t xml:space="preserve">definir valor, mapear o fluxo de valor, criar fluxo contínuo, produção puxada e perfeição (melhoria contínua)</w:t>
      </w:r>
      <w:r>
        <w:t xml:space="preserve">.</w:t>
      </w:r>
    </w:p>
    <w:p>
      <w:pPr/>
      <w:r>
        <w:rPr>
          <w:b/>
        </w:rPr>
        <w:t xml:space="preserve">Os 8 desperdícios (DOWNTIME):</w:t>
      </w:r>
      <w:r>
        <w:t xml:space="preserve"> Defeitos, Superprodução, Espera, Não aproveitamento do talento, Transporte, Inventário (estoque), Movimentação, Excesso de processamento.</w:t>
      </w:r>
    </w:p>
    <w:p>
      <w:pPr/>
      <w:r>
        <w:t xml:space="preserve">Ferramentas: </w:t>
      </w:r>
      <w:r>
        <w:rPr>
          <w:b/>
        </w:rPr>
        <w:t xml:space="preserve">5S</w:t>
      </w:r>
      <w:r>
        <w:t xml:space="preserve"> (separar, organizar, limpar, padronizar, disciplinar), </w:t>
      </w:r>
      <w:r>
        <w:rPr>
          <w:b/>
        </w:rPr>
        <w:t xml:space="preserve">Kanban</w:t>
      </w:r>
      <w:r>
        <w:t xml:space="preserve">, </w:t>
      </w:r>
      <w:r>
        <w:rPr>
          <w:b/>
        </w:rPr>
        <w:t xml:space="preserve">Just in Time</w:t>
      </w:r>
      <w:r>
        <w:t xml:space="preserve">, </w:t>
      </w:r>
      <w:r>
        <w:rPr>
          <w:b/>
        </w:rPr>
        <w:t xml:space="preserve">Gestão visual</w:t>
      </w:r>
      <w:r>
        <w:t xml:space="preserve">, </w:t>
      </w:r>
      <w:r>
        <w:rPr>
          <w:b/>
        </w:rPr>
        <w:t xml:space="preserve">Kaizen</w:t>
      </w:r>
      <w:r>
        <w:t xml:space="preserve">, </w:t>
      </w:r>
      <w:r>
        <w:rPr>
          <w:b/>
        </w:rPr>
        <w:t xml:space="preserve">Poka-yoke</w:t>
      </w:r>
      <w:r>
        <w:t xml:space="preserve"> (à prova de erro) e </w:t>
      </w:r>
      <w:r>
        <w:rPr>
          <w:b/>
        </w:rPr>
        <w:t xml:space="preserve">mapeamento do fluxo de valor (VSM)</w:t>
      </w:r>
      <w:r>
        <w:t xml:space="preserve">.</w:t>
      </w:r>
    </w:p>
    <w:p>
      <w:pPr>
        <w:pStyle w:val="Heading3"/>
      </w:pPr>
      <w:r>
        <w:t xml:space="preserve">8.6 Six Sigma</w:t>
      </w:r>
    </w:p>
    <w:p>
      <w:pPr/>
      <w:r>
        <w:t xml:space="preserve">Metodologia que reduz variabilidade e defeitos com base em dados. O ciclo </w:t>
      </w:r>
      <w:r>
        <w:rPr>
          <w:b/>
        </w:rPr>
        <w:t xml:space="preserve">DMAIC</w:t>
      </w:r>
      <w:r>
        <w:t xml:space="preserve">: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Definir</w:t>
      </w:r>
      <w:r>
        <w:t xml:space="preserve"> o problema e o escopo.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Medir</w:t>
      </w:r>
      <w:r>
        <w:t xml:space="preserve"> o desempenho atual.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Analisar</w:t>
      </w:r>
      <w:r>
        <w:t xml:space="preserve"> causas com dados.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Melhorar</w:t>
      </w:r>
      <w:r>
        <w:t xml:space="preserve"> com soluções testadas.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Controlar</w:t>
      </w:r>
      <w:r>
        <w:t xml:space="preserve"> para manter o ganho.</w:t>
      </w:r>
    </w:p>
    <w:p>
      <w:pPr/>
      <w:r>
        <w:t xml:space="preserve">Níveis (faixas): Yellow, Green e Black Belt. A meta de 6 sigma equivale a cerca de 3,4 defeitos por milhão de oportunidades. A junção Lean Six Sigma ataca desperdício e variação juntos.</w:t>
      </w:r>
    </w:p>
    <w:p>
      <w:pPr>
        <w:pStyle w:val="Heading3"/>
      </w:pPr>
      <w:r>
        <w:t xml:space="preserve">8.7 Teoria das Restrições (Goldratt)</w:t>
      </w:r>
    </w:p>
    <w:p>
      <w:pPr/>
      <w:r>
        <w:t xml:space="preserve">Em todo sistema há um gargalo que limita o resultado. Os cinco passos de foco: </w:t>
      </w:r>
      <w:r>
        <w:rPr>
          <w:b/>
        </w:rPr>
        <w:t xml:space="preserve">identificar a restrição, explorá-la ao máximo, subordinar todo o resto a ela, elevar a capacidade da restrição e, se ela mudar, voltar ao início</w:t>
      </w:r>
      <w:r>
        <w:t xml:space="preserve">. Melhorar fora do gargalo não aumenta a produção do sistema.</w:t>
      </w:r>
    </w:p>
    <w:p>
      <w:pPr>
        <w:pStyle w:val="Heading3"/>
      </w:pPr>
      <w:r>
        <w:t xml:space="preserve">8.8 Qualidade total e normas</w:t>
      </w:r>
    </w:p>
    <w:p>
      <w:pPr/>
      <w:r>
        <w:t xml:space="preserve">W. Edwards Deming (14 princípios), Joseph Juran (trilogia da qualidade) e Philip Crosby (zero defeitos) são os pilares. A família </w:t>
      </w:r>
      <w:r>
        <w:rPr>
          <w:b/>
        </w:rPr>
        <w:t xml:space="preserve">ISO 9001</w:t>
      </w:r>
      <w:r>
        <w:t xml:space="preserve"> define requisitos de um sistema de gestão da qualidade (foco no cliente, liderança, abordagem por processos, melhoria e decisões baseadas em evidências).</w:t>
      </w:r>
    </w:p>
    <w:p>
      <w:pPr>
        <w:pStyle w:val="Heading3"/>
      </w:pPr>
      <w:r>
        <w:t xml:space="preserve">8.9 Planejamento e controle da produção e dos serviços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Previsão de demanda:</w:t>
      </w:r>
      <w:r>
        <w:t xml:space="preserve"> médias móveis, sazonalidade, dados históricos e fatores comerciais.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Planejamento de capacidade:</w:t>
      </w:r>
      <w:r>
        <w:t xml:space="preserve"> quanto a operação consegue entregar.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MRP/ERP:</w:t>
      </w:r>
      <w:r>
        <w:t xml:space="preserve"> planejamento de materiais e recursos integrado.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Gestão de filas e agendamento</w:t>
      </w:r>
      <w:r>
        <w:t xml:space="preserve"> em serviços.</w:t>
      </w:r>
    </w:p>
    <w:p>
      <w:pPr>
        <w:pStyle w:val="Heading3"/>
      </w:pPr>
      <w:r>
        <w:t xml:space="preserve">8.10 Estoques e logística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58"/>
        <w:gridCol w:w="6101"/>
      </w:tblGrid>
      <w:tr>
        <w:trPr>
          <w:tblHeader/>
        </w:trPr>
        <w:tc>
          <w:tcPr>
            <w:tcW w:w="3258" w:type="dxa"/>
            <w:shd w:val="clear" w:color="auto" w:fill="F2F2F2"/>
          </w:tcPr>
          <w:p>
            <w:pPr/>
            <w:r>
              <w:t xml:space="preserve">Conceito</w:t>
            </w:r>
          </w:p>
        </w:tc>
        <w:tc>
          <w:tcPr>
            <w:tcW w:w="6101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3258" w:type="dxa"/>
          </w:tcPr>
          <w:p>
            <w:pPr/>
            <w:r>
              <w:t xml:space="preserve">Curva ABC</w:t>
            </w:r>
          </w:p>
        </w:tc>
        <w:tc>
          <w:tcPr>
            <w:tcW w:w="6101" w:type="dxa"/>
          </w:tcPr>
          <w:p>
            <w:pPr/>
            <w:r>
              <w:t xml:space="preserve">Classifica itens por valor: A (poucos itens, maior valor), B (intermediário), C (muitos itens, baixo valor)</w:t>
            </w:r>
          </w:p>
        </w:tc>
      </w:tr>
      <w:tr>
        <w:tc>
          <w:tcPr>
            <w:tcW w:w="3258" w:type="dxa"/>
          </w:tcPr>
          <w:p>
            <w:pPr/>
            <w:r>
              <w:t xml:space="preserve">Estoque de segurança</w:t>
            </w:r>
          </w:p>
        </w:tc>
        <w:tc>
          <w:tcPr>
            <w:tcW w:w="6101" w:type="dxa"/>
          </w:tcPr>
          <w:p>
            <w:pPr/>
            <w:r>
              <w:t xml:space="preserve">Reserva para variações de demanda e prazo de entrega</w:t>
            </w:r>
          </w:p>
        </w:tc>
      </w:tr>
      <w:tr>
        <w:tc>
          <w:tcPr>
            <w:tcW w:w="3258" w:type="dxa"/>
          </w:tcPr>
          <w:p>
            <w:pPr/>
            <w:r>
              <w:t xml:space="preserve">Ponto de pedido</w:t>
            </w:r>
          </w:p>
        </w:tc>
        <w:tc>
          <w:tcPr>
            <w:tcW w:w="6101" w:type="dxa"/>
          </w:tcPr>
          <w:p>
            <w:pPr/>
            <w:r>
              <w:t xml:space="preserve">Nível de estoque que dispara nova compra</w:t>
            </w:r>
          </w:p>
        </w:tc>
      </w:tr>
      <w:tr>
        <w:tc>
          <w:tcPr>
            <w:tcW w:w="3258" w:type="dxa"/>
          </w:tcPr>
          <w:p>
            <w:pPr/>
            <w:r>
              <w:t xml:space="preserve">Lote econômico (LEC)</w:t>
            </w:r>
          </w:p>
        </w:tc>
        <w:tc>
          <w:tcPr>
            <w:tcW w:w="6101" w:type="dxa"/>
          </w:tcPr>
          <w:p>
            <w:pPr/>
            <w:r>
              <w:t xml:space="preserve">Quantidade que minimiza custos de pedir e manter</w:t>
            </w:r>
          </w:p>
        </w:tc>
      </w:tr>
      <w:tr>
        <w:tc>
          <w:tcPr>
            <w:tcW w:w="3258" w:type="dxa"/>
          </w:tcPr>
          <w:p>
            <w:pPr/>
            <w:r>
              <w:t xml:space="preserve">Giro de estoque</w:t>
            </w:r>
          </w:p>
        </w:tc>
        <w:tc>
          <w:tcPr>
            <w:tcW w:w="6101" w:type="dxa"/>
          </w:tcPr>
          <w:p>
            <w:pPr/>
            <w:r>
              <w:t xml:space="preserve">Custo das vendas ÷ estoque médio</w:t>
            </w:r>
          </w:p>
        </w:tc>
      </w:tr>
      <w:tr>
        <w:tc>
          <w:tcPr>
            <w:tcW w:w="3258" w:type="dxa"/>
          </w:tcPr>
          <w:p>
            <w:pPr/>
            <w:r>
              <w:t xml:space="preserve">Cobertura</w:t>
            </w:r>
          </w:p>
        </w:tc>
        <w:tc>
          <w:tcPr>
            <w:tcW w:w="6101" w:type="dxa"/>
          </w:tcPr>
          <w:p>
            <w:pPr/>
            <w:r>
              <w:t xml:space="preserve">Dias de venda cobertos pelo estoque</w:t>
            </w:r>
          </w:p>
        </w:tc>
      </w:tr>
      <w:tr>
        <w:tc>
          <w:tcPr>
            <w:tcW w:w="3258" w:type="dxa"/>
          </w:tcPr>
          <w:p>
            <w:pPr/>
            <w:r>
              <w:t xml:space="preserve">Nível de serviço</w:t>
            </w:r>
          </w:p>
        </w:tc>
        <w:tc>
          <w:tcPr>
            <w:tcW w:w="6101" w:type="dxa"/>
          </w:tcPr>
          <w:p>
            <w:pPr/>
            <w:r>
              <w:t xml:space="preserve">% de pedidos atendidos no prazo e completos</w:t>
            </w:r>
          </w:p>
        </w:tc>
      </w:tr>
    </w:tbl>
    <w:p>
      <w:pPr/>
      <w:r>
        <w:rPr>
          <w:b/>
        </w:rPr>
        <w:t xml:space="preserve">Gestão da cadeia de suprimentos (SCM):</w:t>
      </w:r>
      <w:r>
        <w:t xml:space="preserve"> coordenar fornecedores, produção, armazenagem, transporte e distribuição. Riscos relevantes: dependência de fornecedor único, variação de prazo e efeito chicote (pequenas variações de demanda se ampliam ao longo da cadeia). Boas práticas incluem parcerias, qualificação de fornecedores, visibilidade de dados e planos de contingência.</w:t>
      </w:r>
    </w:p>
    <w:p>
      <w:pPr>
        <w:pStyle w:val="Heading3"/>
      </w:pPr>
      <w:r>
        <w:t xml:space="preserve">8.11 Serviços</w:t>
      </w:r>
    </w:p>
    <w:p>
      <w:pPr/>
      <w:r>
        <w:t xml:space="preserve">Serviços são intangíveis, inseparáveis (produção e consumo simultâneos), perecíveis e variáveis. O </w:t>
      </w:r>
      <w:r>
        <w:rPr>
          <w:b/>
        </w:rPr>
        <w:t xml:space="preserve">mapa de serviço (blueprint)</w:t>
      </w:r>
      <w:r>
        <w:t xml:space="preserve"> desenha o que o cliente vê e os bastidores. Os "momentos da verdade" (Jan Carlzon) são os contatos em que o cliente forma sua impressão.</w:t>
      </w:r>
    </w:p>
    <w:p>
      <w:pPr>
        <w:pStyle w:val="Heading3"/>
      </w:pPr>
      <w:r>
        <w:t xml:space="preserve">Estudo de caso sugerido</w:t>
      </w:r>
    </w:p>
    <w:p>
      <w:pPr/>
      <w:r>
        <w:t xml:space="preserve">Toyota e o Sistema Toyota de Produção; comparação com uma operação de serviços (hospital ou call center) aplicando fluxo de valor e eliminação de espera.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43"/>
        </w:numPr>
      </w:pPr>
      <w:r>
        <w:t xml:space="preserve">Mapeie um processo da sua empresa em SIPOC e fluxograma, identifique 3 desperdícios.</w:t>
      </w:r>
    </w:p>
    <w:p>
      <w:pPr>
        <w:pStyle w:val="ListParagraph"/>
        <w:numPr>
          <w:ilvl w:val="0"/>
          <w:numId w:val="43"/>
        </w:numPr>
      </w:pPr>
      <w:r>
        <w:t xml:space="preserve">Aplique 5 Porquês e Ishikawa a um problema recorrente.</w:t>
      </w:r>
    </w:p>
    <w:p>
      <w:pPr>
        <w:pStyle w:val="ListParagraph"/>
        <w:numPr>
          <w:ilvl w:val="0"/>
          <w:numId w:val="43"/>
        </w:numPr>
      </w:pPr>
      <w:r>
        <w:t xml:space="preserve">Faça a curva ABC de uma lista de 20 itens de estoque (use planilha).</w:t>
      </w:r>
    </w:p>
    <w:p>
      <w:pPr>
        <w:pStyle w:val="Heading3"/>
      </w:pPr>
      <w:r>
        <w:t xml:space="preserve">Leituras de referência</w:t>
      </w:r>
    </w:p>
    <w:p>
      <w:pPr/>
      <w:r>
        <w:t xml:space="preserve">Goldratt, </w:t>
      </w:r>
      <w:r>
        <w:rPr>
          <w:i/>
        </w:rPr>
        <w:t xml:space="preserve">A Meta</w:t>
      </w:r>
      <w:r>
        <w:t xml:space="preserve">; Womack e Jones, </w:t>
      </w:r>
      <w:r>
        <w:rPr>
          <w:i/>
        </w:rPr>
        <w:t xml:space="preserve">A Mentalidade Enxuta nas Empresas</w:t>
      </w:r>
      <w:r>
        <w:t xml:space="preserve">; Ohno, </w:t>
      </w:r>
      <w:r>
        <w:rPr>
          <w:i/>
        </w:rPr>
        <w:t xml:space="preserve">O Sistema Toyota de Produção</w:t>
      </w:r>
      <w:r>
        <w:t xml:space="preserve">; Slack, Chambers e Johnston, </w:t>
      </w:r>
      <w:r>
        <w:rPr>
          <w:i/>
        </w:rPr>
        <w:t xml:space="preserve">Administração da Produção</w:t>
      </w:r>
      <w:r>
        <w:t xml:space="preserve">; Pande, </w:t>
      </w:r>
      <w:r>
        <w:rPr>
          <w:i/>
        </w:rPr>
        <w:t xml:space="preserve">Estratégia Seis Sigma</w:t>
      </w:r>
      <w:r>
        <w:t xml:space="preserve">; Deming, </w:t>
      </w:r>
      <w:r>
        <w:rPr>
          <w:i/>
        </w:rPr>
        <w:t xml:space="preserve">Out of the Crisis</w:t>
      </w:r>
      <w:r>
        <w:t xml:space="preserve">.</w:t>
      </w:r>
    </w:p>
    <w:p>
      <w:pPr>
        <w:pStyle w:val="Heading2"/>
      </w:pPr>
      <w:r>
        <w:t xml:space="preserve">Módulo 9 — Gestão de Projetos (10 h)</w:t>
      </w:r>
    </w:p>
    <w:p>
      <w:pPr/>
      <w:r>
        <w:rPr>
          <w:b/>
        </w:rPr>
        <w:t xml:space="preserve">Objetivos de aprendizagem:</w:t>
      </w:r>
      <w:r>
        <w:t xml:space="preserve"> planejar e conduzir projetos com escopo, prazo, custo e riscos controlados, e escolher entre abordagem preditiva, ágil ou híbrida.</w:t>
      </w:r>
    </w:p>
    <w:p>
      <w:pPr>
        <w:pStyle w:val="Heading3"/>
      </w:pPr>
      <w:r>
        <w:t xml:space="preserve">9.1 Projeto, programa e portfólio</w:t>
      </w:r>
    </w:p>
    <w:p>
      <w:pPr/>
      <w:r>
        <w:rPr>
          <w:b/>
        </w:rPr>
        <w:t xml:space="preserve">Projeto</w:t>
      </w:r>
      <w:r>
        <w:t xml:space="preserve"> é um esforço temporário para criar um produto, serviço ou resultado único, com início e fim definidos. </w:t>
      </w:r>
      <w:r>
        <w:rPr>
          <w:b/>
        </w:rPr>
        <w:t xml:space="preserve">Programa</w:t>
      </w:r>
      <w:r>
        <w:t xml:space="preserve"> reúne projetos relacionados; </w:t>
      </w:r>
      <w:r>
        <w:rPr>
          <w:b/>
        </w:rPr>
        <w:t xml:space="preserve">portfólio</w:t>
      </w:r>
      <w:r>
        <w:t xml:space="preserve"> reúne projetos e programas alinhados à estratégia. Operações são contínuas e repetitivas; projetos são únicos e temporários.</w:t>
      </w:r>
    </w:p>
    <w:p>
      <w:pPr>
        <w:pStyle w:val="Heading3"/>
      </w:pPr>
      <w:r>
        <w:t xml:space="preserve">9.2 Restrições do projeto</w:t>
      </w:r>
    </w:p>
    <w:p>
      <w:pPr/>
      <w:r>
        <w:t xml:space="preserve">O clássico triângulo: </w:t>
      </w:r>
      <w:r>
        <w:rPr>
          <w:b/>
        </w:rPr>
        <w:t xml:space="preserve">escopo, prazo e custo</w:t>
      </w:r>
      <w:r>
        <w:t xml:space="preserve">, com </w:t>
      </w:r>
      <w:r>
        <w:rPr>
          <w:b/>
        </w:rPr>
        <w:t xml:space="preserve">qualidade</w:t>
      </w:r>
      <w:r>
        <w:t xml:space="preserve"> no centro. Mudar um afeta os outros. Acrescente </w:t>
      </w:r>
      <w:r>
        <w:rPr>
          <w:b/>
        </w:rPr>
        <w:t xml:space="preserve">riscos, recursos e satisfação das partes interessadas</w:t>
      </w:r>
      <w:r>
        <w:t xml:space="preserve"> na gestão moderna.</w:t>
      </w:r>
    </w:p>
    <w:p>
      <w:pPr>
        <w:pStyle w:val="Heading3"/>
      </w:pPr>
      <w:r>
        <w:t xml:space="preserve">9.3 Ciclo de vida e áreas do PMBOK (PMI)</w:t>
      </w:r>
    </w:p>
    <w:p>
      <w:pPr/>
      <w:r>
        <w:t xml:space="preserve">Os grupos de processos do PMBOK: </w:t>
      </w:r>
      <w:r>
        <w:rPr>
          <w:b/>
        </w:rPr>
        <w:t xml:space="preserve">iniciação, planejamento, execução, monitoramento e controle, encerramento</w:t>
      </w:r>
      <w:r>
        <w:t xml:space="preserve">. A 7ª edição do guia organiza o conhecimento em princípios e domínios de desempenho (partes interessadas, equipe, abordagem de desenvolvimento e ciclo de vida, planejamento, trabalho do projeto, entrega, medição, incerteza). Os temas clássicos de gerenciamento são: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O que decide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Integração</w:t>
            </w:r>
          </w:p>
        </w:tc>
        <w:tc>
          <w:tcPr>
            <w:tcW w:w="6382" w:type="dxa"/>
          </w:tcPr>
          <w:p>
            <w:pPr/>
            <w:r>
              <w:t xml:space="preserve">Termo de abertura, plano geral, controle integrado de mudanças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Escopo</w:t>
            </w:r>
          </w:p>
        </w:tc>
        <w:tc>
          <w:tcPr>
            <w:tcW w:w="6382" w:type="dxa"/>
          </w:tcPr>
          <w:p>
            <w:pPr/>
            <w:r>
              <w:t xml:space="preserve">O que está e o que não está no projeto (EAP)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Cronograma</w:t>
            </w:r>
          </w:p>
        </w:tc>
        <w:tc>
          <w:tcPr>
            <w:tcW w:w="6382" w:type="dxa"/>
          </w:tcPr>
          <w:p>
            <w:pPr/>
            <w:r>
              <w:t xml:space="preserve">Atividades, sequência, duração, caminho crítico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Custos</w:t>
            </w:r>
          </w:p>
        </w:tc>
        <w:tc>
          <w:tcPr>
            <w:tcW w:w="6382" w:type="dxa"/>
          </w:tcPr>
          <w:p>
            <w:pPr/>
            <w:r>
              <w:t xml:space="preserve">Estimativas, orçamento e controle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Qualidade</w:t>
            </w:r>
          </w:p>
        </w:tc>
        <w:tc>
          <w:tcPr>
            <w:tcW w:w="6382" w:type="dxa"/>
          </w:tcPr>
          <w:p>
            <w:pPr/>
            <w:r>
              <w:t xml:space="preserve">Critérios de aceitação e verificação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Recursos</w:t>
            </w:r>
          </w:p>
        </w:tc>
        <w:tc>
          <w:tcPr>
            <w:tcW w:w="6382" w:type="dxa"/>
          </w:tcPr>
          <w:p>
            <w:pPr/>
            <w:r>
              <w:t xml:space="preserve">Equipe, materiais, responsabilidades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Comunicações</w:t>
            </w:r>
          </w:p>
        </w:tc>
        <w:tc>
          <w:tcPr>
            <w:tcW w:w="6382" w:type="dxa"/>
          </w:tcPr>
          <w:p>
            <w:pPr/>
            <w:r>
              <w:t xml:space="preserve">Quem recebe qual informação e quando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Riscos</w:t>
            </w:r>
          </w:p>
        </w:tc>
        <w:tc>
          <w:tcPr>
            <w:tcW w:w="6382" w:type="dxa"/>
          </w:tcPr>
          <w:p>
            <w:pPr/>
            <w:r>
              <w:t xml:space="preserve">Identificar, analisar, responder, monitorar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Aquisições</w:t>
            </w:r>
          </w:p>
        </w:tc>
        <w:tc>
          <w:tcPr>
            <w:tcW w:w="6382" w:type="dxa"/>
          </w:tcPr>
          <w:p>
            <w:pPr/>
            <w:r>
              <w:t xml:space="preserve">Contratos e fornecedores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Partes interessadas</w:t>
            </w:r>
          </w:p>
        </w:tc>
        <w:tc>
          <w:tcPr>
            <w:tcW w:w="6382" w:type="dxa"/>
          </w:tcPr>
          <w:p>
            <w:pPr/>
            <w:r>
              <w:t xml:space="preserve">Expectativas, influência, engajamento</w:t>
            </w:r>
          </w:p>
        </w:tc>
      </w:tr>
    </w:tbl>
    <w:p>
      <w:pPr>
        <w:pStyle w:val="Heading3"/>
      </w:pPr>
      <w:r>
        <w:t xml:space="preserve">9.4 Iniciação</w:t>
      </w:r>
    </w:p>
    <w:p>
      <w:pPr/>
      <w:r>
        <w:t xml:space="preserve">Defina a justificativa (por que fazer), os objetivos, as premissas e restrições, o patrocinador e o gerente. O </w:t>
      </w:r>
      <w:r>
        <w:rPr>
          <w:b/>
        </w:rPr>
        <w:t xml:space="preserve">termo de abertura (project charter)</w:t>
      </w:r>
      <w:r>
        <w:t xml:space="preserve"> formaliza o projeto. Mapeie as partes interessadas e priorize-as pela matriz poder × interesse.</w:t>
      </w:r>
    </w:p>
    <w:p>
      <w:pPr>
        <w:pStyle w:val="Heading3"/>
      </w:pPr>
      <w:r>
        <w:t xml:space="preserve">9.5 Planejamento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Escopo e EAP:</w:t>
      </w:r>
      <w:r>
        <w:t xml:space="preserve"> a Estrutura Analítica do Projeto decompõe o trabalho em pacotes gerenciáveis. A regra dos 100%: a EAP inclui todo o trabalho, e só ele.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Cronograma:</w:t>
      </w:r>
      <w:r>
        <w:t xml:space="preserve"> liste atividades, dependências e durações; calcule o </w:t>
      </w:r>
      <w:r>
        <w:rPr>
          <w:b/>
        </w:rPr>
        <w:t xml:space="preserve">caminho crítico</w:t>
      </w:r>
      <w:r>
        <w:t xml:space="preserve"> (a sequência mais longa, que define o prazo mínimo); use Gantt.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Custos:</w:t>
      </w:r>
      <w:r>
        <w:t xml:space="preserve"> estimativas por analogia, paramétrica ou bottom-up; defina reserva de contingência.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Riscos:</w:t>
      </w:r>
      <w:r>
        <w:t xml:space="preserve"> registre cada risco com probabilidade, impacto, resposta e dono.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Comunicação:</w:t>
      </w:r>
      <w:r>
        <w:t xml:space="preserve"> plano com público, conteúdo, frequência e canal.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Recursos:</w:t>
      </w:r>
      <w:r>
        <w:t xml:space="preserve"> matriz de responsabilidades </w:t>
      </w:r>
      <w:r>
        <w:rPr>
          <w:b/>
        </w:rPr>
        <w:t xml:space="preserve">RACI</w:t>
      </w:r>
      <w:r>
        <w:t xml:space="preserve"> (Responsável, Aprovador, Consultado, Informado).</w:t>
      </w:r>
    </w:p>
    <w:p>
      <w:pPr>
        <w:pStyle w:val="Heading3"/>
      </w:pPr>
      <w:r>
        <w:t xml:space="preserve">9.6 Respostas a riscos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94"/>
        <w:gridCol w:w="3291"/>
        <w:gridCol w:w="3175"/>
      </w:tblGrid>
      <w:tr>
        <w:trPr>
          <w:tblHeader/>
        </w:trPr>
        <w:tc>
          <w:tcPr>
            <w:tcW w:w="289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291" w:type="dxa"/>
            <w:shd w:val="clear" w:color="auto" w:fill="F2F2F2"/>
          </w:tcPr>
          <w:p>
            <w:pPr/>
            <w:r>
              <w:t xml:space="preserve">Ameaças</w:t>
            </w:r>
          </w:p>
        </w:tc>
        <w:tc>
          <w:tcPr>
            <w:tcW w:w="3175" w:type="dxa"/>
            <w:shd w:val="clear" w:color="auto" w:fill="F2F2F2"/>
          </w:tcPr>
          <w:p>
            <w:pPr/>
            <w:r>
              <w:t xml:space="preserve">Oportunidades</w:t>
            </w:r>
          </w:p>
        </w:tc>
      </w:tr>
      <w:tr>
        <w:tc>
          <w:tcPr>
            <w:tcW w:w="2894" w:type="dxa"/>
          </w:tcPr>
          <w:p>
            <w:pPr/>
            <w:r>
              <w:t xml:space="preserve">Evitar / Explorar</w:t>
            </w:r>
          </w:p>
        </w:tc>
        <w:tc>
          <w:tcPr>
            <w:tcW w:w="3291" w:type="dxa"/>
          </w:tcPr>
          <w:p>
            <w:pPr/>
            <w:r>
              <w:t xml:space="preserve">Eliminar a causa</w:t>
            </w:r>
          </w:p>
        </w:tc>
        <w:tc>
          <w:tcPr>
            <w:tcW w:w="3175" w:type="dxa"/>
          </w:tcPr>
          <w:p>
            <w:pPr/>
            <w:r>
              <w:t xml:space="preserve">Garantir que ocorra</w:t>
            </w:r>
          </w:p>
        </w:tc>
      </w:tr>
      <w:tr>
        <w:tc>
          <w:tcPr>
            <w:tcW w:w="2894" w:type="dxa"/>
          </w:tcPr>
          <w:p>
            <w:pPr/>
            <w:r>
              <w:t xml:space="preserve">Mitigar / Melhorar</w:t>
            </w:r>
          </w:p>
        </w:tc>
        <w:tc>
          <w:tcPr>
            <w:tcW w:w="3291" w:type="dxa"/>
          </w:tcPr>
          <w:p>
            <w:pPr/>
            <w:r>
              <w:t xml:space="preserve">Reduzir probabilidade ou impacto</w:t>
            </w:r>
          </w:p>
        </w:tc>
        <w:tc>
          <w:tcPr>
            <w:tcW w:w="3175" w:type="dxa"/>
          </w:tcPr>
          <w:p>
            <w:pPr/>
            <w:r>
              <w:t xml:space="preserve">Aumentar probabilidade ou impacto</w:t>
            </w:r>
          </w:p>
        </w:tc>
      </w:tr>
      <w:tr>
        <w:tc>
          <w:tcPr>
            <w:tcW w:w="2894" w:type="dxa"/>
          </w:tcPr>
          <w:p>
            <w:pPr/>
            <w:r>
              <w:t xml:space="preserve">Transferir / Compartilhar</w:t>
            </w:r>
          </w:p>
        </w:tc>
        <w:tc>
          <w:tcPr>
            <w:tcW w:w="3291" w:type="dxa"/>
          </w:tcPr>
          <w:p>
            <w:pPr/>
            <w:r>
              <w:t xml:space="preserve">Seguro, contrato</w:t>
            </w:r>
          </w:p>
        </w:tc>
        <w:tc>
          <w:tcPr>
            <w:tcW w:w="3175" w:type="dxa"/>
          </w:tcPr>
          <w:p>
            <w:pPr/>
            <w:r>
              <w:t xml:space="preserve">Parceria</w:t>
            </w:r>
          </w:p>
        </w:tc>
      </w:tr>
      <w:tr>
        <w:tc>
          <w:tcPr>
            <w:tcW w:w="2894" w:type="dxa"/>
          </w:tcPr>
          <w:p>
            <w:pPr/>
            <w:r>
              <w:t xml:space="preserve">Aceitar</w:t>
            </w:r>
          </w:p>
        </w:tc>
        <w:tc>
          <w:tcPr>
            <w:tcW w:w="3291" w:type="dxa"/>
          </w:tcPr>
          <w:p>
            <w:pPr/>
            <w:r>
              <w:t xml:space="preserve">Plano de contingência</w:t>
            </w:r>
          </w:p>
        </w:tc>
        <w:tc>
          <w:tcPr>
            <w:tcW w:w="3175" w:type="dxa"/>
          </w:tcPr>
          <w:p>
            <w:pPr/>
            <w:r>
              <w:t xml:space="preserve">Aceitar se ocorrer</w:t>
            </w:r>
          </w:p>
        </w:tc>
      </w:tr>
    </w:tbl>
    <w:p>
      <w:pPr>
        <w:pStyle w:val="Heading3"/>
      </w:pPr>
      <w:r>
        <w:t xml:space="preserve">9.7 Execução, monitoramento e controle</w:t>
      </w:r>
    </w:p>
    <w:p>
      <w:pPr/>
      <w:r>
        <w:t xml:space="preserve">Execute o plano, gerencie a equipe e as expectativas, controle mudanças formalmente e acompanhe o desempenho. O </w:t>
      </w:r>
      <w:r>
        <w:rPr>
          <w:b/>
        </w:rPr>
        <w:t xml:space="preserve">Gerenciamento do Valor Agregado (EVM)</w:t>
      </w:r>
      <w:r>
        <w:t xml:space="preserve"> integra escopo, prazo e custo: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81"/>
        <w:gridCol w:w="3243"/>
        <w:gridCol w:w="2334"/>
      </w:tblGrid>
      <w:tr>
        <w:trPr>
          <w:tblHeader/>
        </w:trPr>
        <w:tc>
          <w:tcPr>
            <w:tcW w:w="3781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3243" w:type="dxa"/>
            <w:shd w:val="clear" w:color="auto" w:fill="F2F2F2"/>
          </w:tcPr>
          <w:p>
            <w:pPr/>
            <w:r>
              <w:t xml:space="preserve">Fórmula</w:t>
            </w:r>
          </w:p>
        </w:tc>
        <w:tc>
          <w:tcPr>
            <w:tcW w:w="2334" w:type="dxa"/>
            <w:shd w:val="clear" w:color="auto" w:fill="F2F2F2"/>
          </w:tcPr>
          <w:p>
            <w:pPr/>
            <w:r>
              <w:t xml:space="preserve">Leitura</w:t>
            </w:r>
          </w:p>
        </w:tc>
      </w:tr>
      <w:tr>
        <w:tc>
          <w:tcPr>
            <w:tcW w:w="3781" w:type="dxa"/>
          </w:tcPr>
          <w:p>
            <w:pPr/>
            <w:r>
              <w:t xml:space="preserve">Valor planejado (PV)</w:t>
            </w:r>
          </w:p>
        </w:tc>
        <w:tc>
          <w:tcPr>
            <w:tcW w:w="3243" w:type="dxa"/>
          </w:tcPr>
          <w:p>
            <w:pPr/>
            <w:r>
              <w:t xml:space="preserve">Orçamento do trabalho que deveria estar pronto</w:t>
            </w:r>
          </w:p>
        </w:tc>
        <w:tc>
          <w:tcPr>
            <w:tcW w:w="2334" w:type="dxa"/>
          </w:tcPr>
          <w:p>
            <w:pPr/>
            <w:r>
              <w:t xml:space="preserve">Referência</w:t>
            </w:r>
          </w:p>
        </w:tc>
      </w:tr>
      <w:tr>
        <w:tc>
          <w:tcPr>
            <w:tcW w:w="3781" w:type="dxa"/>
          </w:tcPr>
          <w:p>
            <w:pPr/>
            <w:r>
              <w:t xml:space="preserve">Valor agregado (EV)</w:t>
            </w:r>
          </w:p>
        </w:tc>
        <w:tc>
          <w:tcPr>
            <w:tcW w:w="3243" w:type="dxa"/>
          </w:tcPr>
          <w:p>
            <w:pPr/>
            <w:r>
              <w:t xml:space="preserve">Orçamento do trabalho realmente concluído</w:t>
            </w:r>
          </w:p>
        </w:tc>
        <w:tc>
          <w:tcPr>
            <w:tcW w:w="2334" w:type="dxa"/>
          </w:tcPr>
          <w:p>
            <w:pPr/>
            <w:r>
              <w:t xml:space="preserve">Progresso</w:t>
            </w:r>
          </w:p>
        </w:tc>
      </w:tr>
      <w:tr>
        <w:tc>
          <w:tcPr>
            <w:tcW w:w="3781" w:type="dxa"/>
          </w:tcPr>
          <w:p>
            <w:pPr/>
            <w:r>
              <w:t xml:space="preserve">Custo real (AC)</w:t>
            </w:r>
          </w:p>
        </w:tc>
        <w:tc>
          <w:tcPr>
            <w:tcW w:w="3243" w:type="dxa"/>
          </w:tcPr>
          <w:p>
            <w:pPr/>
            <w:r>
              <w:t xml:space="preserve">Gasto efetivo</w:t>
            </w:r>
          </w:p>
        </w:tc>
        <w:tc>
          <w:tcPr>
            <w:tcW w:w="2334" w:type="dxa"/>
          </w:tcPr>
          <w:p>
            <w:pPr/>
            <w:r>
              <w:t xml:space="preserve">Custo</w:t>
            </w:r>
          </w:p>
        </w:tc>
      </w:tr>
      <w:tr>
        <w:tc>
          <w:tcPr>
            <w:tcW w:w="3781" w:type="dxa"/>
          </w:tcPr>
          <w:p>
            <w:pPr/>
            <w:r>
              <w:t xml:space="preserve">Índice de desempenho de prazo (IDP/SPI)</w:t>
            </w:r>
          </w:p>
        </w:tc>
        <w:tc>
          <w:tcPr>
            <w:tcW w:w="3243" w:type="dxa"/>
          </w:tcPr>
          <w:p>
            <w:pPr/>
            <w:r>
              <w:t xml:space="preserve">EV ÷ PV</w:t>
            </w:r>
          </w:p>
        </w:tc>
        <w:tc>
          <w:tcPr>
            <w:tcW w:w="2334" w:type="dxa"/>
          </w:tcPr>
          <w:p>
            <w:pPr/>
            <w:r>
              <w:t xml:space="preserve">Abaixo de 1: atrasado</w:t>
            </w:r>
          </w:p>
        </w:tc>
      </w:tr>
      <w:tr>
        <w:tc>
          <w:tcPr>
            <w:tcW w:w="3781" w:type="dxa"/>
          </w:tcPr>
          <w:p>
            <w:pPr/>
            <w:r>
              <w:t xml:space="preserve">Índice de desempenho de custo (IDC/CPI)</w:t>
            </w:r>
          </w:p>
        </w:tc>
        <w:tc>
          <w:tcPr>
            <w:tcW w:w="3243" w:type="dxa"/>
          </w:tcPr>
          <w:p>
            <w:pPr/>
            <w:r>
              <w:t xml:space="preserve">EV ÷ AC</w:t>
            </w:r>
          </w:p>
        </w:tc>
        <w:tc>
          <w:tcPr>
            <w:tcW w:w="2334" w:type="dxa"/>
          </w:tcPr>
          <w:p>
            <w:pPr/>
            <w:r>
              <w:t xml:space="preserve">Abaixo de 1: acima do custo</w:t>
            </w:r>
          </w:p>
        </w:tc>
      </w:tr>
      <w:tr>
        <w:tc>
          <w:tcPr>
            <w:tcW w:w="3781" w:type="dxa"/>
          </w:tcPr>
          <w:p>
            <w:pPr/>
            <w:r>
              <w:t xml:space="preserve">Estimativa no término (EAC)</w:t>
            </w:r>
          </w:p>
        </w:tc>
        <w:tc>
          <w:tcPr>
            <w:tcW w:w="3243" w:type="dxa"/>
          </w:tcPr>
          <w:p>
            <w:pPr/>
            <w:r>
              <w:t xml:space="preserve">Orçamento total ÷ CPI</w:t>
            </w:r>
          </w:p>
        </w:tc>
        <w:tc>
          <w:tcPr>
            <w:tcW w:w="2334" w:type="dxa"/>
          </w:tcPr>
          <w:p>
            <w:pPr/>
            <w:r>
              <w:t xml:space="preserve">Projeção do custo final</w:t>
            </w:r>
          </w:p>
        </w:tc>
      </w:tr>
    </w:tbl>
    <w:p>
      <w:pPr>
        <w:pStyle w:val="Heading3"/>
      </w:pPr>
      <w:r>
        <w:t xml:space="preserve">9.8 Encerramento</w:t>
      </w:r>
    </w:p>
    <w:p>
      <w:pPr/>
      <w:r>
        <w:t xml:space="preserve">Entrega formal, aceite, liberação de recursos, arquivamento e </w:t>
      </w:r>
      <w:r>
        <w:rPr>
          <w:b/>
        </w:rPr>
        <w:t xml:space="preserve">lições aprendidas</w:t>
      </w:r>
      <w:r>
        <w:t xml:space="preserve">. Projetos que não registram lições repetem os mesmos erros.</w:t>
      </w:r>
    </w:p>
    <w:p>
      <w:pPr>
        <w:pStyle w:val="Heading3"/>
      </w:pPr>
      <w:r>
        <w:t xml:space="preserve">9.9 Abordagem ágil</w:t>
      </w:r>
    </w:p>
    <w:p>
      <w:pPr/>
      <w:r>
        <w:t xml:space="preserve">O </w:t>
      </w:r>
      <w:r>
        <w:rPr>
          <w:b/>
        </w:rPr>
        <w:t xml:space="preserve">Manifesto Ágil</w:t>
      </w:r>
      <w:r>
        <w:t xml:space="preserve"> (2001) valoriza indivíduos e interações, software funcionando, colaboração com o cliente e resposta a mudanças. Entrega-se em ciclos curtos, com feedback constante. Serve melhor quando os requisitos são incertos e mudam.</w:t>
      </w:r>
    </w:p>
    <w:p>
      <w:pPr/>
      <w:r>
        <w:rPr>
          <w:b/>
        </w:rPr>
        <w:t xml:space="preserve">Scrum:</w:t>
      </w:r>
      <w:r>
        <w:t xml:space="preserve"> estrutura com três papéis, cinco eventos e três artefatos.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4"/>
        <w:gridCol w:w="7485"/>
      </w:tblGrid>
      <w:tr>
        <w:trPr>
          <w:tblHeader/>
        </w:trPr>
        <w:tc>
          <w:tcPr>
            <w:tcW w:w="1874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7485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74" w:type="dxa"/>
          </w:tcPr>
          <w:p>
            <w:pPr/>
            <w:r>
              <w:t xml:space="preserve">Papéis</w:t>
            </w:r>
          </w:p>
        </w:tc>
        <w:tc>
          <w:tcPr>
            <w:tcW w:w="7485" w:type="dxa"/>
          </w:tcPr>
          <w:p>
            <w:pPr/>
            <w:r>
              <w:t xml:space="preserve">Product Owner (define o valor e a prioridade), Scrum Master (remove impedimentos), Desenvolvedores (executam)</w:t>
            </w:r>
          </w:p>
        </w:tc>
      </w:tr>
      <w:tr>
        <w:tc>
          <w:tcPr>
            <w:tcW w:w="1874" w:type="dxa"/>
          </w:tcPr>
          <w:p>
            <w:pPr/>
            <w:r>
              <w:t xml:space="preserve">Eventos</w:t>
            </w:r>
          </w:p>
        </w:tc>
        <w:tc>
          <w:tcPr>
            <w:tcW w:w="7485" w:type="dxa"/>
          </w:tcPr>
          <w:p>
            <w:pPr/>
            <w:r>
              <w:t xml:space="preserve">Sprint (1 a 4 semanas), Planejamento da Sprint, Reunião Diária, Revisão da Sprint, Retrospectiva</w:t>
            </w:r>
          </w:p>
        </w:tc>
      </w:tr>
      <w:tr>
        <w:tc>
          <w:tcPr>
            <w:tcW w:w="1874" w:type="dxa"/>
          </w:tcPr>
          <w:p>
            <w:pPr/>
            <w:r>
              <w:t xml:space="preserve">Artefatos</w:t>
            </w:r>
          </w:p>
        </w:tc>
        <w:tc>
          <w:tcPr>
            <w:tcW w:w="7485" w:type="dxa"/>
          </w:tcPr>
          <w:p>
            <w:pPr/>
            <w:r>
              <w:t xml:space="preserve">Backlog do Produto, Backlog da Sprint, Incremento</w:t>
            </w:r>
          </w:p>
        </w:tc>
      </w:tr>
    </w:tbl>
    <w:p>
      <w:pPr/>
      <w:r>
        <w:rPr>
          <w:b/>
        </w:rPr>
        <w:t xml:space="preserve">Kanban:</w:t>
      </w:r>
      <w:r>
        <w:t xml:space="preserve"> quadro visual com colunas (A fazer, Em andamento, Concluído), limite de trabalho em andamento (WIP) e foco no fluxo. Métricas: lead time, cycle time e vazão.</w:t>
      </w:r>
    </w:p>
    <w:p>
      <w:pPr>
        <w:pStyle w:val="Heading3"/>
      </w:pPr>
      <w:r>
        <w:t xml:space="preserve">9.10 Qual abordagem escolher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08"/>
        <w:gridCol w:w="3151"/>
      </w:tblGrid>
      <w:tr>
        <w:trPr>
          <w:tblHeader/>
        </w:trPr>
        <w:tc>
          <w:tcPr>
            <w:tcW w:w="6208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3151" w:type="dxa"/>
            <w:shd w:val="clear" w:color="auto" w:fill="F2F2F2"/>
          </w:tcPr>
          <w:p>
            <w:pPr/>
            <w:r>
              <w:t xml:space="preserve">Abordagem sugerida</w:t>
            </w:r>
          </w:p>
        </w:tc>
      </w:tr>
      <w:tr>
        <w:tc>
          <w:tcPr>
            <w:tcW w:w="6208" w:type="dxa"/>
          </w:tcPr>
          <w:p>
            <w:pPr/>
            <w:r>
              <w:t xml:space="preserve">Requisitos estáveis, regulados, obra, entrega única</w:t>
            </w:r>
          </w:p>
        </w:tc>
        <w:tc>
          <w:tcPr>
            <w:tcW w:w="3151" w:type="dxa"/>
          </w:tcPr>
          <w:p>
            <w:pPr/>
            <w:r>
              <w:t xml:space="preserve">Preditiva (cascata)</w:t>
            </w:r>
          </w:p>
        </w:tc>
      </w:tr>
      <w:tr>
        <w:tc>
          <w:tcPr>
            <w:tcW w:w="6208" w:type="dxa"/>
          </w:tcPr>
          <w:p>
            <w:pPr/>
            <w:r>
              <w:t xml:space="preserve">Requisitos incertos, produto digital, inovação</w:t>
            </w:r>
          </w:p>
        </w:tc>
        <w:tc>
          <w:tcPr>
            <w:tcW w:w="3151" w:type="dxa"/>
          </w:tcPr>
          <w:p>
            <w:pPr/>
            <w:r>
              <w:t xml:space="preserve">Ágil (Scrum, Kanban)</w:t>
            </w:r>
          </w:p>
        </w:tc>
      </w:tr>
      <w:tr>
        <w:tc>
          <w:tcPr>
            <w:tcW w:w="6208" w:type="dxa"/>
          </w:tcPr>
          <w:p>
            <w:pPr/>
            <w:r>
              <w:t xml:space="preserve">Parte estável e parte incerta</w:t>
            </w:r>
          </w:p>
        </w:tc>
        <w:tc>
          <w:tcPr>
            <w:tcW w:w="3151" w:type="dxa"/>
          </w:tcPr>
          <w:p>
            <w:pPr/>
            <w:r>
              <w:t xml:space="preserve">Híbrida</w:t>
            </w:r>
          </w:p>
        </w:tc>
      </w:tr>
    </w:tbl>
    <w:p>
      <w:pPr>
        <w:pStyle w:val="Heading3"/>
      </w:pPr>
      <w:r>
        <w:t xml:space="preserve">9.11 Escritório de projetos (PMO) e ferramentas</w:t>
      </w:r>
    </w:p>
    <w:p>
      <w:pPr/>
      <w:r>
        <w:t xml:space="preserve">O PMO padroniza metodologia, acompanha o portfólio e dá suporte aos gerentes. Ferramentas comuns: planilha, Trello, Asana, Jira, Monday, MS Project, Notion. A ferramenta importa menos do que a disciplina de atualizar e revisar o plano.</w:t>
      </w:r>
    </w:p>
    <w:p>
      <w:pPr>
        <w:pStyle w:val="Heading3"/>
      </w:pPr>
      <w:r>
        <w:t xml:space="preserve">Estudo de caso sugerido</w:t>
      </w:r>
    </w:p>
    <w:p>
      <w:pPr/>
      <w:r>
        <w:t xml:space="preserve">Projeto de lançamento de uma loja virtual conduzido de duas formas (cascata e ágil): quais decisões mudam e que riscos cada uma mitiga?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45"/>
        </w:numPr>
      </w:pPr>
      <w:r>
        <w:t xml:space="preserve">Escreva o termo de abertura de um projeto real em uma página.</w:t>
      </w:r>
    </w:p>
    <w:p>
      <w:pPr>
        <w:pStyle w:val="ListParagraph"/>
        <w:numPr>
          <w:ilvl w:val="0"/>
          <w:numId w:val="45"/>
        </w:numPr>
      </w:pPr>
      <w:r>
        <w:t xml:space="preserve">Monte a EAP, o cronograma e o registro de riscos (5 riscos) desse projeto.</w:t>
      </w:r>
    </w:p>
    <w:p>
      <w:pPr>
        <w:pStyle w:val="ListParagraph"/>
        <w:numPr>
          <w:ilvl w:val="0"/>
          <w:numId w:val="45"/>
        </w:numPr>
      </w:pPr>
      <w:r>
        <w:t xml:space="preserve">Calcule IDP e IDC com dados fictícios e interprete.</w:t>
      </w:r>
    </w:p>
    <w:p>
      <w:pPr>
        <w:pStyle w:val="Heading3"/>
      </w:pPr>
      <w:r>
        <w:t xml:space="preserve">Leituras de referência</w:t>
      </w:r>
    </w:p>
    <w:p>
      <w:pPr/>
      <w:r>
        <w:t xml:space="preserve">PMI, </w:t>
      </w:r>
      <w:r>
        <w:rPr>
          <w:i/>
        </w:rPr>
        <w:t xml:space="preserve">Guia PMBOK</w:t>
      </w:r>
      <w:r>
        <w:t xml:space="preserve"> e </w:t>
      </w:r>
      <w:r>
        <w:rPr>
          <w:i/>
        </w:rPr>
        <w:t xml:space="preserve">Standard for Project Management</w:t>
      </w:r>
      <w:r>
        <w:t xml:space="preserve">; Schwaber e Sutherland, </w:t>
      </w:r>
      <w:r>
        <w:rPr>
          <w:i/>
        </w:rPr>
        <w:t xml:space="preserve">The Scrum Guide</w:t>
      </w:r>
      <w:r>
        <w:t xml:space="preserve">; Kerzner, </w:t>
      </w:r>
      <w:r>
        <w:rPr>
          <w:i/>
        </w:rPr>
        <w:t xml:space="preserve">Gestão de Projetos</w:t>
      </w:r>
      <w:r>
        <w:t xml:space="preserve">; Anderson, </w:t>
      </w:r>
      <w:r>
        <w:rPr>
          <w:i/>
        </w:rPr>
        <w:t xml:space="preserve">Kanban</w:t>
      </w:r>
      <w:r>
        <w:t xml:space="preserve">; Mattos, </w:t>
      </w:r>
      <w:r>
        <w:rPr>
          <w:i/>
        </w:rPr>
        <w:t xml:space="preserve">Controle de Projetos</w:t>
      </w:r>
      <w:r>
        <w:t xml:space="preserve">.</w:t>
      </w:r>
    </w:p>
    <w:p>
      <w:pPr>
        <w:pStyle w:val="Heading2"/>
      </w:pPr>
      <w:r>
        <w:t xml:space="preserve">Módulo 10 — Finanças Empresariais (14 h)</w:t>
      </w:r>
    </w:p>
    <w:p>
      <w:pPr/>
      <w:r>
        <w:rPr>
          <w:b/>
        </w:rPr>
        <w:t xml:space="preserve">Objetivos de aprendizagem:</w:t>
      </w:r>
      <w:r>
        <w:t xml:space="preserve"> ler e interpretar os demonstrativos financeiros, gerir caixa e capital de giro, avaliar investimentos e entender as fontes de financiamento.</w:t>
      </w:r>
    </w:p>
    <w:p>
      <w:pPr>
        <w:pStyle w:val="Heading3"/>
      </w:pPr>
      <w:r>
        <w:t xml:space="preserve">10.1 Objetivo da gestão financeira</w:t>
      </w:r>
    </w:p>
    <w:p>
      <w:pPr/>
      <w:r>
        <w:t xml:space="preserve">Maximizar o valor da empresa ao longo do tempo, equilibrando </w:t>
      </w:r>
      <w:r>
        <w:rPr>
          <w:b/>
        </w:rPr>
        <w:t xml:space="preserve">rentabilidade, liquidez e risco</w:t>
      </w:r>
      <w:r>
        <w:t xml:space="preserve">. Três decisões centrais: </w:t>
      </w:r>
      <w:r>
        <w:rPr>
          <w:b/>
        </w:rPr>
        <w:t xml:space="preserve">investimento</w:t>
      </w:r>
      <w:r>
        <w:t xml:space="preserve"> (onde aplicar), </w:t>
      </w:r>
      <w:r>
        <w:rPr>
          <w:b/>
        </w:rPr>
        <w:t xml:space="preserve">financiamento</w:t>
      </w:r>
      <w:r>
        <w:t xml:space="preserve"> (como captar) e </w:t>
      </w:r>
      <w:r>
        <w:rPr>
          <w:b/>
        </w:rPr>
        <w:t xml:space="preserve">distribuição</w:t>
      </w:r>
      <w:r>
        <w:t xml:space="preserve"> (quanto devolver aos sócios). Lucro não é caixa: uma empresa lucrativa pode quebrar por falta de caixa.</w:t>
      </w:r>
    </w:p>
    <w:p>
      <w:pPr>
        <w:pStyle w:val="Heading3"/>
      </w:pPr>
      <w:r>
        <w:t xml:space="preserve">10.2 Os demonstrativos financeiros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11"/>
        <w:gridCol w:w="3299"/>
        <w:gridCol w:w="2849"/>
      </w:tblGrid>
      <w:tr>
        <w:trPr>
          <w:tblHeader/>
        </w:trPr>
        <w:tc>
          <w:tcPr>
            <w:tcW w:w="3211" w:type="dxa"/>
            <w:shd w:val="clear" w:color="auto" w:fill="F2F2F2"/>
          </w:tcPr>
          <w:p>
            <w:pPr/>
            <w:r>
              <w:t xml:space="preserve">Demonstrativo</w:t>
            </w:r>
          </w:p>
        </w:tc>
        <w:tc>
          <w:tcPr>
            <w:tcW w:w="3299" w:type="dxa"/>
            <w:shd w:val="clear" w:color="auto" w:fill="F2F2F2"/>
          </w:tcPr>
          <w:p>
            <w:pPr/>
            <w:r>
              <w:t xml:space="preserve">Pergunta que responde</w:t>
            </w:r>
          </w:p>
        </w:tc>
        <w:tc>
          <w:tcPr>
            <w:tcW w:w="2849" w:type="dxa"/>
            <w:shd w:val="clear" w:color="auto" w:fill="F2F2F2"/>
          </w:tcPr>
          <w:p>
            <w:pPr/>
            <w:r>
              <w:t xml:space="preserve">Característica</w:t>
            </w:r>
          </w:p>
        </w:tc>
      </w:tr>
      <w:tr>
        <w:tc>
          <w:tcPr>
            <w:tcW w:w="3211" w:type="dxa"/>
          </w:tcPr>
          <w:p>
            <w:pPr/>
            <w:r>
              <w:t xml:space="preserve">Balanço Patrimonial (BP)</w:t>
            </w:r>
          </w:p>
        </w:tc>
        <w:tc>
          <w:tcPr>
            <w:tcW w:w="3299" w:type="dxa"/>
          </w:tcPr>
          <w:p>
            <w:pPr/>
            <w:r>
              <w:t xml:space="preserve">O que a empresa tem e deve hoje?</w:t>
            </w:r>
          </w:p>
        </w:tc>
        <w:tc>
          <w:tcPr>
            <w:tcW w:w="2849" w:type="dxa"/>
          </w:tcPr>
          <w:p>
            <w:pPr/>
            <w:r>
              <w:t xml:space="preserve">Fotografia em uma data</w:t>
            </w:r>
          </w:p>
        </w:tc>
      </w:tr>
      <w:tr>
        <w:tc>
          <w:tcPr>
            <w:tcW w:w="3211" w:type="dxa"/>
          </w:tcPr>
          <w:p>
            <w:pPr/>
            <w:r>
              <w:t xml:space="preserve">Demonstração do Resultado (DRE)</w:t>
            </w:r>
          </w:p>
        </w:tc>
        <w:tc>
          <w:tcPr>
            <w:tcW w:w="3299" w:type="dxa"/>
          </w:tcPr>
          <w:p>
            <w:pPr/>
            <w:r>
              <w:t xml:space="preserve">Houve lucro ou prejuízo no período?</w:t>
            </w:r>
          </w:p>
        </w:tc>
        <w:tc>
          <w:tcPr>
            <w:tcW w:w="2849" w:type="dxa"/>
          </w:tcPr>
          <w:p>
            <w:pPr/>
            <w:r>
              <w:t xml:space="preserve">Filme do período, por competência</w:t>
            </w:r>
          </w:p>
        </w:tc>
      </w:tr>
      <w:tr>
        <w:tc>
          <w:tcPr>
            <w:tcW w:w="3211" w:type="dxa"/>
          </w:tcPr>
          <w:p>
            <w:pPr/>
            <w:r>
              <w:t xml:space="preserve">Demonstração do Fluxo de Caixa (DFC)</w:t>
            </w:r>
          </w:p>
        </w:tc>
        <w:tc>
          <w:tcPr>
            <w:tcW w:w="3299" w:type="dxa"/>
          </w:tcPr>
          <w:p>
            <w:pPr/>
            <w:r>
              <w:t xml:space="preserve">Para onde foi o dinheiro?</w:t>
            </w:r>
          </w:p>
        </w:tc>
        <w:tc>
          <w:tcPr>
            <w:tcW w:w="2849" w:type="dxa"/>
          </w:tcPr>
          <w:p>
            <w:pPr/>
            <w:r>
              <w:t xml:space="preserve">Entradas e saídas efetivas</w:t>
            </w:r>
          </w:p>
        </w:tc>
      </w:tr>
    </w:tbl>
    <w:p>
      <w:pPr/>
      <w:r>
        <w:rPr>
          <w:b/>
        </w:rPr>
        <w:t xml:space="preserve">Equação fundamental:</w:t>
      </w:r>
      <w:r>
        <w:t xml:space="preserve"> Ativo = Passivo + Patrimônio Líquido.</w:t>
      </w:r>
    </w:p>
    <w:p>
      <w:pPr/>
      <w:r>
        <w:rPr>
          <w:b/>
        </w:rPr>
        <w:t xml:space="preserve">Estrutura do Balanço: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Ativo circulante:</w:t>
      </w:r>
      <w:r>
        <w:t xml:space="preserve"> caixa, bancos, contas a receber, estoques (realizáveis em até 12 meses).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Ativo não circulante:</w:t>
      </w:r>
      <w:r>
        <w:t xml:space="preserve"> investimentos, imobilizado (máquinas, imóveis), intangível (marcas, software).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Passivo circulante:</w:t>
      </w:r>
      <w:r>
        <w:t xml:space="preserve"> fornecedores, salários, impostos, empréstimos de curto prazo.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Passivo não circulante:</w:t>
      </w:r>
      <w:r>
        <w:t xml:space="preserve"> financiamentos de longo prazo.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Patrimônio líquido:</w:t>
      </w:r>
      <w:r>
        <w:t xml:space="preserve"> capital dos sócios + lucros acumulados.</w:t>
      </w:r>
    </w:p>
    <w:p>
      <w:pPr/>
      <w:r>
        <w:rPr>
          <w:b/>
        </w:rPr>
        <w:t xml:space="preserve">Estrutura da DRE (do topo à base):</w:t>
      </w:r>
    </w:p>
    <w:p>
      <w:pPr>
        <w:pStyle w:val="ListParagraph"/>
        <w:numPr>
          <w:ilvl w:val="0"/>
          <w:numId w:val="47"/>
        </w:numPr>
      </w:pPr>
      <w:r>
        <w:t xml:space="preserve">Receita bruta</w:t>
      </w:r>
    </w:p>
    <w:p>
      <w:pPr>
        <w:pStyle w:val="ListParagraph"/>
        <w:numPr>
          <w:ilvl w:val="0"/>
          <w:numId w:val="47"/>
        </w:numPr>
      </w:pPr>
      <w:r>
        <w:t xml:space="preserve">(−) Deduções (impostos sobre vendas, devoluções)</w:t>
      </w:r>
    </w:p>
    <w:p>
      <w:pPr>
        <w:pStyle w:val="ListParagraph"/>
        <w:numPr>
          <w:ilvl w:val="0"/>
          <w:numId w:val="47"/>
        </w:numPr>
      </w:pPr>
      <w:r>
        <w:t xml:space="preserve">= Receita líquida</w:t>
      </w:r>
    </w:p>
    <w:p>
      <w:pPr>
        <w:pStyle w:val="ListParagraph"/>
        <w:numPr>
          <w:ilvl w:val="0"/>
          <w:numId w:val="47"/>
        </w:numPr>
      </w:pPr>
      <w:r>
        <w:t xml:space="preserve">(−) Custo dos produtos ou serviços vendidos (CPV/CSV)</w:t>
      </w:r>
    </w:p>
    <w:p>
      <w:pPr>
        <w:pStyle w:val="ListParagraph"/>
        <w:numPr>
          <w:ilvl w:val="0"/>
          <w:numId w:val="47"/>
        </w:numPr>
      </w:pPr>
      <w:r>
        <w:t xml:space="preserve">= Lucro bruto</w:t>
      </w:r>
    </w:p>
    <w:p>
      <w:pPr>
        <w:pStyle w:val="ListParagraph"/>
        <w:numPr>
          <w:ilvl w:val="0"/>
          <w:numId w:val="47"/>
        </w:numPr>
      </w:pPr>
      <w:r>
        <w:t xml:space="preserve">(−) Despesas operacionais (vendas, administrativas, gerais)</w:t>
      </w:r>
    </w:p>
    <w:p>
      <w:pPr>
        <w:pStyle w:val="ListParagraph"/>
        <w:numPr>
          <w:ilvl w:val="0"/>
          <w:numId w:val="47"/>
        </w:numPr>
      </w:pPr>
      <w:r>
        <w:t xml:space="preserve">= EBIT (resultado operacional)</w:t>
      </w:r>
    </w:p>
    <w:p>
      <w:pPr>
        <w:pStyle w:val="ListParagraph"/>
        <w:numPr>
          <w:ilvl w:val="0"/>
          <w:numId w:val="47"/>
        </w:numPr>
      </w:pPr>
      <w:r>
        <w:t xml:space="preserve">(+/−) Resultado financeiro</w:t>
      </w:r>
    </w:p>
    <w:p>
      <w:pPr>
        <w:pStyle w:val="ListParagraph"/>
        <w:numPr>
          <w:ilvl w:val="0"/>
          <w:numId w:val="47"/>
        </w:numPr>
      </w:pPr>
      <w:r>
        <w:t xml:space="preserve">= Lucro antes dos impostos</w:t>
      </w:r>
    </w:p>
    <w:p>
      <w:pPr>
        <w:pStyle w:val="ListParagraph"/>
        <w:numPr>
          <w:ilvl w:val="0"/>
          <w:numId w:val="47"/>
        </w:numPr>
      </w:pPr>
      <w:r>
        <w:t xml:space="preserve">(−) IR e CSLL</w:t>
      </w:r>
    </w:p>
    <w:p>
      <w:pPr>
        <w:pStyle w:val="ListParagraph"/>
        <w:numPr>
          <w:ilvl w:val="0"/>
          <w:numId w:val="47"/>
        </w:numPr>
      </w:pPr>
      <w:r>
        <w:t xml:space="preserve">= </w:t>
      </w:r>
      <w:r>
        <w:rPr>
          <w:b/>
        </w:rPr>
        <w:t xml:space="preserve">Lucro líquido</w:t>
      </w:r>
    </w:p>
    <w:p>
      <w:pPr/>
      <w:r>
        <w:rPr>
          <w:b/>
        </w:rPr>
        <w:t xml:space="preserve">EBITDA</w:t>
      </w:r>
      <w:r>
        <w:t xml:space="preserve"> = EBIT + depreciação e amortização: aproxima a geração de caixa operacional.</w:t>
      </w:r>
    </w:p>
    <w:p>
      <w:pPr>
        <w:pStyle w:val="Heading3"/>
      </w:pPr>
      <w:r>
        <w:t xml:space="preserve">10.3 Regime de competência × regime de caixa</w:t>
      </w:r>
    </w:p>
    <w:p>
      <w:pPr/>
      <w:r>
        <w:t xml:space="preserve">Competência reconhece receitas e despesas quando ocorrem (independente de pagamento). Caixa reconhece quando o dinheiro entra ou sai. A DRE é por competência; o fluxo de caixa, por caixa. Gestores precisam acompanhar os dois.</w:t>
      </w:r>
    </w:p>
    <w:p>
      <w:pPr>
        <w:pStyle w:val="Heading3"/>
      </w:pPr>
      <w:r>
        <w:t xml:space="preserve">10.4 Fluxo de caixa e capital de giro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Fluxo de caixa operacional, de investimento e de financiamento:</w:t>
      </w:r>
      <w:r>
        <w:t xml:space="preserve"> classificação da DFC.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Fluxo de caixa projetado (12 meses, mês a mês):</w:t>
      </w:r>
      <w:r>
        <w:t xml:space="preserve"> o instrumento mais importante de uma pequena empresa. Estruture entradas (vendas por prazo de recebimento), saídas fixas e variáveis, investimentos, dívidas e saldo.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Capital de giro:</w:t>
      </w:r>
      <w:r>
        <w:t xml:space="preserve"> recurso para financiar a operação entre pagar fornecedores e receber clientes.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68"/>
        <w:gridCol w:w="5191"/>
      </w:tblGrid>
      <w:tr>
        <w:trPr>
          <w:tblHeader/>
        </w:trPr>
        <w:tc>
          <w:tcPr>
            <w:tcW w:w="4168" w:type="dxa"/>
            <w:shd w:val="clear" w:color="auto" w:fill="F2F2F2"/>
          </w:tcPr>
          <w:p>
            <w:pPr/>
            <w:r>
              <w:t xml:space="preserve">Prazo</w:t>
            </w:r>
          </w:p>
        </w:tc>
        <w:tc>
          <w:tcPr>
            <w:tcW w:w="5191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PMR (prazo médio de recebimento)</w:t>
            </w:r>
          </w:p>
        </w:tc>
        <w:tc>
          <w:tcPr>
            <w:tcW w:w="5191" w:type="dxa"/>
          </w:tcPr>
          <w:p>
            <w:pPr/>
            <w:r>
              <w:t xml:space="preserve">Dias que o cliente leva para pagar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PME (prazo médio de estocagem)</w:t>
            </w:r>
          </w:p>
        </w:tc>
        <w:tc>
          <w:tcPr>
            <w:tcW w:w="5191" w:type="dxa"/>
          </w:tcPr>
          <w:p>
            <w:pPr/>
            <w:r>
              <w:t xml:space="preserve">Dias que o estoque fica parado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PMP (prazo médio de pagamento)</w:t>
            </w:r>
          </w:p>
        </w:tc>
        <w:tc>
          <w:tcPr>
            <w:tcW w:w="5191" w:type="dxa"/>
          </w:tcPr>
          <w:p>
            <w:pPr/>
            <w:r>
              <w:t xml:space="preserve">Dias que a empresa leva para pagar fornecedores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Ciclo operacional</w:t>
            </w:r>
          </w:p>
        </w:tc>
        <w:tc>
          <w:tcPr>
            <w:tcW w:w="5191" w:type="dxa"/>
          </w:tcPr>
          <w:p>
            <w:pPr/>
            <w:r>
              <w:t xml:space="preserve">PME + PMR</w:t>
            </w:r>
          </w:p>
        </w:tc>
      </w:tr>
      <w:tr>
        <w:tc>
          <w:tcPr>
            <w:tcW w:w="4168" w:type="dxa"/>
          </w:tcPr>
          <w:p>
            <w:pPr/>
            <w:r>
              <w:rPr>
                <w:b/>
              </w:rPr>
              <w:t xml:space="preserve">Ciclo financeiro (de caixa)</w:t>
            </w:r>
          </w:p>
        </w:tc>
        <w:tc>
          <w:tcPr>
            <w:tcW w:w="5191" w:type="dxa"/>
          </w:tcPr>
          <w:p>
            <w:pPr/>
            <w:r>
              <w:t xml:space="preserve">PME + PMR − PMP</w:t>
            </w:r>
          </w:p>
        </w:tc>
      </w:tr>
    </w:tbl>
    <w:p>
      <w:pPr/>
      <w:r>
        <w:t xml:space="preserve">Quanto maior o ciclo financeiro, mais capital de giro é necessário. Para reduzir: negociar prazos com fornecedores, antecipar recebíveis com critério, reduzir estoque, cobrar melhor.</w:t>
      </w:r>
    </w:p>
    <w:p>
      <w:pPr/>
      <w:r>
        <w:rPr>
          <w:b/>
        </w:rPr>
        <w:t xml:space="preserve">Necessidade de Capital de Giro (NCG)</w:t>
      </w:r>
      <w:r>
        <w:t xml:space="preserve"> = ativos operacionais circulantes (contas a receber + estoques) − passivos operacionais circulantes (fornecedores, impostos e salários a pagar).</w:t>
      </w:r>
    </w:p>
    <w:p>
      <w:pPr>
        <w:pStyle w:val="Heading3"/>
      </w:pPr>
      <w:r>
        <w:t xml:space="preserve">10.5 Análise de demonstrativos: indicadores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6"/>
        <w:gridCol w:w="1569"/>
        <w:gridCol w:w="3317"/>
        <w:gridCol w:w="2688"/>
      </w:tblGrid>
      <w:tr>
        <w:trPr>
          <w:tblHeader/>
        </w:trPr>
        <w:tc>
          <w:tcPr>
            <w:tcW w:w="1786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1569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3317" w:type="dxa"/>
            <w:shd w:val="clear" w:color="auto" w:fill="F2F2F2"/>
          </w:tcPr>
          <w:p>
            <w:pPr/>
            <w:r>
              <w:t xml:space="preserve">Fórmula</w:t>
            </w:r>
          </w:p>
        </w:tc>
        <w:tc>
          <w:tcPr>
            <w:tcW w:w="2688" w:type="dxa"/>
            <w:shd w:val="clear" w:color="auto" w:fill="F2F2F2"/>
          </w:tcPr>
          <w:p>
            <w:pPr/>
            <w:r>
              <w:t xml:space="preserve">Leitura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Liquidez</w:t>
            </w:r>
          </w:p>
        </w:tc>
        <w:tc>
          <w:tcPr>
            <w:tcW w:w="1569" w:type="dxa"/>
          </w:tcPr>
          <w:p>
            <w:pPr/>
            <w:r>
              <w:t xml:space="preserve">Corrente</w:t>
            </w:r>
          </w:p>
        </w:tc>
        <w:tc>
          <w:tcPr>
            <w:tcW w:w="3317" w:type="dxa"/>
          </w:tcPr>
          <w:p>
            <w:pPr/>
            <w:r>
              <w:t xml:space="preserve">Ativo circulante ÷ Passivo circulante</w:t>
            </w:r>
          </w:p>
        </w:tc>
        <w:tc>
          <w:tcPr>
            <w:tcW w:w="2688" w:type="dxa"/>
          </w:tcPr>
          <w:p>
            <w:pPr/>
            <w:r>
              <w:t xml:space="preserve">Acima de 1: cobre dívidas de curto prazo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Liquidez</w:t>
            </w:r>
          </w:p>
        </w:tc>
        <w:tc>
          <w:tcPr>
            <w:tcW w:w="1569" w:type="dxa"/>
          </w:tcPr>
          <w:p>
            <w:pPr/>
            <w:r>
              <w:t xml:space="preserve">Seca</w:t>
            </w:r>
          </w:p>
        </w:tc>
        <w:tc>
          <w:tcPr>
            <w:tcW w:w="3317" w:type="dxa"/>
          </w:tcPr>
          <w:p>
            <w:pPr/>
            <w:r>
              <w:t xml:space="preserve">(Ativo circulante − Estoques) ÷ Passivo circulante</w:t>
            </w:r>
          </w:p>
        </w:tc>
        <w:tc>
          <w:tcPr>
            <w:tcW w:w="2688" w:type="dxa"/>
          </w:tcPr>
          <w:p>
            <w:pPr/>
            <w:r>
              <w:t xml:space="preserve">Liquidez sem depender de estoque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Liquidez</w:t>
            </w:r>
          </w:p>
        </w:tc>
        <w:tc>
          <w:tcPr>
            <w:tcW w:w="1569" w:type="dxa"/>
          </w:tcPr>
          <w:p>
            <w:pPr/>
            <w:r>
              <w:t xml:space="preserve">Imediata</w:t>
            </w:r>
          </w:p>
        </w:tc>
        <w:tc>
          <w:tcPr>
            <w:tcW w:w="3317" w:type="dxa"/>
          </w:tcPr>
          <w:p>
            <w:pPr/>
            <w:r>
              <w:t xml:space="preserve">Disponibilidades ÷ Passivo circulante</w:t>
            </w:r>
          </w:p>
        </w:tc>
        <w:tc>
          <w:tcPr>
            <w:tcW w:w="2688" w:type="dxa"/>
          </w:tcPr>
          <w:p>
            <w:pPr/>
            <w:r>
              <w:t xml:space="preserve">Capacidade de pagar hoje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Endividamento</w:t>
            </w:r>
          </w:p>
        </w:tc>
        <w:tc>
          <w:tcPr>
            <w:tcW w:w="1569" w:type="dxa"/>
          </w:tcPr>
          <w:p>
            <w:pPr/>
            <w:r>
              <w:t xml:space="preserve">Dívida líquida ÷ EBITDA</w:t>
            </w:r>
          </w:p>
        </w:tc>
        <w:tc>
          <w:tcPr>
            <w:tcW w:w="3317" w:type="dxa"/>
          </w:tcPr>
          <w:p>
            <w:pPr/>
            <w:r>
              <w:t xml:space="preserve">Dívida líquida ÷ EBITDA</w:t>
            </w:r>
          </w:p>
        </w:tc>
        <w:tc>
          <w:tcPr>
            <w:tcW w:w="2688" w:type="dxa"/>
          </w:tcPr>
          <w:p>
            <w:pPr/>
            <w:r>
              <w:t xml:space="preserve">Anos de geração de caixa para quitar a dívida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Endividamento</w:t>
            </w:r>
          </w:p>
        </w:tc>
        <w:tc>
          <w:tcPr>
            <w:tcW w:w="1569" w:type="dxa"/>
          </w:tcPr>
          <w:p>
            <w:pPr/>
            <w:r>
              <w:t xml:space="preserve">Participação de capital de terceiros</w:t>
            </w:r>
          </w:p>
        </w:tc>
        <w:tc>
          <w:tcPr>
            <w:tcW w:w="3317" w:type="dxa"/>
          </w:tcPr>
          <w:p>
            <w:pPr/>
            <w:r>
              <w:t xml:space="preserve">Passivo total ÷ Patrimônio líquido</w:t>
            </w:r>
          </w:p>
        </w:tc>
        <w:tc>
          <w:tcPr>
            <w:tcW w:w="2688" w:type="dxa"/>
          </w:tcPr>
          <w:p>
            <w:pPr/>
            <w:r>
              <w:t xml:space="preserve">Dependência de terceiros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Rentabilidade</w:t>
            </w:r>
          </w:p>
        </w:tc>
        <w:tc>
          <w:tcPr>
            <w:tcW w:w="1569" w:type="dxa"/>
          </w:tcPr>
          <w:p>
            <w:pPr/>
            <w:r>
              <w:t xml:space="preserve">Margem bruta</w:t>
            </w:r>
          </w:p>
        </w:tc>
        <w:tc>
          <w:tcPr>
            <w:tcW w:w="3317" w:type="dxa"/>
          </w:tcPr>
          <w:p>
            <w:pPr/>
            <w:r>
              <w:t xml:space="preserve">Lucro bruto ÷ Receita líquida</w:t>
            </w:r>
          </w:p>
        </w:tc>
        <w:tc>
          <w:tcPr>
            <w:tcW w:w="2688" w:type="dxa"/>
          </w:tcPr>
          <w:p>
            <w:pPr/>
            <w:r>
              <w:t xml:space="preserve">Eficiência do produto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Rentabilidade</w:t>
            </w:r>
          </w:p>
        </w:tc>
        <w:tc>
          <w:tcPr>
            <w:tcW w:w="1569" w:type="dxa"/>
          </w:tcPr>
          <w:p>
            <w:pPr/>
            <w:r>
              <w:t xml:space="preserve">Margem EBITDA</w:t>
            </w:r>
          </w:p>
        </w:tc>
        <w:tc>
          <w:tcPr>
            <w:tcW w:w="3317" w:type="dxa"/>
          </w:tcPr>
          <w:p>
            <w:pPr/>
            <w:r>
              <w:t xml:space="preserve">EBITDA ÷ Receita líquida</w:t>
            </w:r>
          </w:p>
        </w:tc>
        <w:tc>
          <w:tcPr>
            <w:tcW w:w="2688" w:type="dxa"/>
          </w:tcPr>
          <w:p>
            <w:pPr/>
            <w:r>
              <w:t xml:space="preserve">Eficiência operacional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Rentabilidade</w:t>
            </w:r>
          </w:p>
        </w:tc>
        <w:tc>
          <w:tcPr>
            <w:tcW w:w="1569" w:type="dxa"/>
          </w:tcPr>
          <w:p>
            <w:pPr/>
            <w:r>
              <w:t xml:space="preserve">Margem líquida</w:t>
            </w:r>
          </w:p>
        </w:tc>
        <w:tc>
          <w:tcPr>
            <w:tcW w:w="3317" w:type="dxa"/>
          </w:tcPr>
          <w:p>
            <w:pPr/>
            <w:r>
              <w:t xml:space="preserve">Lucro líquido ÷ Receita líquida</w:t>
            </w:r>
          </w:p>
        </w:tc>
        <w:tc>
          <w:tcPr>
            <w:tcW w:w="2688" w:type="dxa"/>
          </w:tcPr>
          <w:p>
            <w:pPr/>
            <w:r>
              <w:t xml:space="preserve">Lucro por real vendido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Rentabilidade</w:t>
            </w:r>
          </w:p>
        </w:tc>
        <w:tc>
          <w:tcPr>
            <w:tcW w:w="1569" w:type="dxa"/>
          </w:tcPr>
          <w:p>
            <w:pPr/>
            <w:r>
              <w:t xml:space="preserve">ROE</w:t>
            </w:r>
          </w:p>
        </w:tc>
        <w:tc>
          <w:tcPr>
            <w:tcW w:w="3317" w:type="dxa"/>
          </w:tcPr>
          <w:p>
            <w:pPr/>
            <w:r>
              <w:t xml:space="preserve">Lucro líquido ÷ Patrimônio líquido</w:t>
            </w:r>
          </w:p>
        </w:tc>
        <w:tc>
          <w:tcPr>
            <w:tcW w:w="2688" w:type="dxa"/>
          </w:tcPr>
          <w:p>
            <w:pPr/>
            <w:r>
              <w:t xml:space="preserve">Retorno para o sócio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Rentabilidade</w:t>
            </w:r>
          </w:p>
        </w:tc>
        <w:tc>
          <w:tcPr>
            <w:tcW w:w="1569" w:type="dxa"/>
          </w:tcPr>
          <w:p>
            <w:pPr/>
            <w:r>
              <w:t xml:space="preserve">ROA / ROIC</w:t>
            </w:r>
          </w:p>
        </w:tc>
        <w:tc>
          <w:tcPr>
            <w:tcW w:w="3317" w:type="dxa"/>
          </w:tcPr>
          <w:p>
            <w:pPr/>
            <w:r>
              <w:t xml:space="preserve">Lucro operacional após impostos ÷ Capital investido</w:t>
            </w:r>
          </w:p>
        </w:tc>
        <w:tc>
          <w:tcPr>
            <w:tcW w:w="2688" w:type="dxa"/>
          </w:tcPr>
          <w:p>
            <w:pPr/>
            <w:r>
              <w:t xml:space="preserve">Retorno do negócio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Atividade</w:t>
            </w:r>
          </w:p>
        </w:tc>
        <w:tc>
          <w:tcPr>
            <w:tcW w:w="1569" w:type="dxa"/>
          </w:tcPr>
          <w:p>
            <w:pPr/>
            <w:r>
              <w:t xml:space="preserve">Giro do ativo</w:t>
            </w:r>
          </w:p>
        </w:tc>
        <w:tc>
          <w:tcPr>
            <w:tcW w:w="3317" w:type="dxa"/>
          </w:tcPr>
          <w:p>
            <w:pPr/>
            <w:r>
              <w:t xml:space="preserve">Receita ÷ Ativo total</w:t>
            </w:r>
          </w:p>
        </w:tc>
        <w:tc>
          <w:tcPr>
            <w:tcW w:w="2688" w:type="dxa"/>
          </w:tcPr>
          <w:p>
            <w:pPr/>
            <w:r>
              <w:t xml:space="preserve">Eficiência no uso dos ativos</w:t>
            </w:r>
          </w:p>
        </w:tc>
      </w:tr>
    </w:tbl>
    <w:p>
      <w:pPr/>
      <w:r>
        <w:t xml:space="preserve">Use sempre a </w:t>
      </w:r>
      <w:r>
        <w:rPr>
          <w:b/>
        </w:rPr>
        <w:t xml:space="preserve">análise horizontal</w:t>
      </w:r>
      <w:r>
        <w:t xml:space="preserve"> (evolução ao longo do tempo), a </w:t>
      </w:r>
      <w:r>
        <w:rPr>
          <w:b/>
        </w:rPr>
        <w:t xml:space="preserve">vertical</w:t>
      </w:r>
      <w:r>
        <w:t xml:space="preserve"> (peso de cada conta) e a </w:t>
      </w:r>
      <w:r>
        <w:rPr>
          <w:b/>
        </w:rPr>
        <w:t xml:space="preserve">comparação com concorrentes</w:t>
      </w:r>
      <w:r>
        <w:t xml:space="preserve">.</w:t>
      </w:r>
    </w:p>
    <w:p>
      <w:pPr>
        <w:pStyle w:val="Heading3"/>
      </w:pPr>
      <w:r>
        <w:t xml:space="preserve">10.6 Valor do dinheiro no tempo</w:t>
      </w:r>
    </w:p>
    <w:p>
      <w:pPr/>
      <w:r>
        <w:t xml:space="preserve">Um real hoje vale mais do que um real amanhã (inflação, risco, custo de oportunidade).</w:t>
      </w:r>
    </w:p>
    <w:p>
      <w:pPr>
        <w:pStyle w:val="Code"/>
      </w:pPr>
      <w:bookmarkStart w:id="1" w:name="bongo_lang_latex_1"/>
      <w:bookmarkEnd w:id="1"/>
      <w:r>
        <w:t xml:space="preserve">VF = VP \times (1 + i)^n \qquad VP = \frac{VF}{(1 + i)^n}</w:t>
      </w:r>
    </w:p>
    <w:p>
      <w:pPr/>
      <w:r>
        <w:t xml:space="preserve">onde VP é o valor presente, VF o valor futuro, i a taxa por período e n o número de períodos. Para uma série de pagamentos iguais (parcelas) use as fórmulas de anuidade, disponíveis em calculadoras financeiras e planilhas (funções VP, VF, PGTO).</w:t>
      </w:r>
    </w:p>
    <w:p>
      <w:pPr>
        <w:pStyle w:val="Heading3"/>
      </w:pPr>
      <w:r>
        <w:t xml:space="preserve">10.7 Avaliação de investimentos</w:t>
      </w:r>
    </w:p>
    <w:p>
      <w:pPr/>
      <w:r>
        <w:rPr>
          <w:b/>
        </w:rPr>
        <w:t xml:space="preserve">Taxa Mínima de Atratividade (TMA):</w:t>
      </w:r>
      <w:r>
        <w:t xml:space="preserve"> retorno mínimo exigido, normalmente o custo de capital ou a melhor alternativa de risco semelhante.</w:t>
      </w:r>
    </w:p>
    <w:p>
      <w:pPr>
        <w:pStyle w:val="Code"/>
      </w:pPr>
      <w:bookmarkStart w:id="2" w:name="bongo_lang_latex_2"/>
      <w:bookmarkEnd w:id="2"/>
      <w:r>
        <w:t xml:space="preserve">VPL = \sum_{t=0}^{n} \frac{FC_t}{(1 + i)^t}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58"/>
        <w:gridCol w:w="5501"/>
      </w:tblGrid>
      <w:tr>
        <w:trPr>
          <w:tblHeader/>
        </w:trPr>
        <w:tc>
          <w:tcPr>
            <w:tcW w:w="3858" w:type="dxa"/>
            <w:shd w:val="clear" w:color="auto" w:fill="F2F2F2"/>
          </w:tcPr>
          <w:p>
            <w:pPr/>
            <w:r>
              <w:t xml:space="preserve">Critério</w:t>
            </w:r>
          </w:p>
        </w:tc>
        <w:tc>
          <w:tcPr>
            <w:tcW w:w="5501" w:type="dxa"/>
            <w:shd w:val="clear" w:color="auto" w:fill="F2F2F2"/>
          </w:tcPr>
          <w:p>
            <w:pPr/>
            <w:r>
              <w:t xml:space="preserve">Regra de decisão</w:t>
            </w:r>
          </w:p>
        </w:tc>
      </w:tr>
      <w:tr>
        <w:tc>
          <w:tcPr>
            <w:tcW w:w="3858" w:type="dxa"/>
          </w:tcPr>
          <w:p>
            <w:pPr/>
            <w:r>
              <w:rPr>
                <w:b/>
              </w:rPr>
              <w:t xml:space="preserve">VPL</w:t>
            </w:r>
            <w:r>
              <w:t xml:space="preserve"> (Valor Presente Líquido)</w:t>
            </w:r>
          </w:p>
        </w:tc>
        <w:tc>
          <w:tcPr>
            <w:tcW w:w="5501" w:type="dxa"/>
          </w:tcPr>
          <w:p>
            <w:pPr/>
            <w:r>
              <w:t xml:space="preserve">VPL &gt; 0: o projeto cria valor</w:t>
            </w:r>
          </w:p>
        </w:tc>
      </w:tr>
      <w:tr>
        <w:tc>
          <w:tcPr>
            <w:tcW w:w="3858" w:type="dxa"/>
          </w:tcPr>
          <w:p>
            <w:pPr/>
            <w:r>
              <w:rPr>
                <w:b/>
              </w:rPr>
              <w:t xml:space="preserve">TIR</w:t>
            </w:r>
            <w:r>
              <w:t xml:space="preserve"> (Taxa Interna de Retorno)</w:t>
            </w:r>
          </w:p>
        </w:tc>
        <w:tc>
          <w:tcPr>
            <w:tcW w:w="5501" w:type="dxa"/>
          </w:tcPr>
          <w:p>
            <w:pPr/>
            <w:r>
              <w:t xml:space="preserve">TIR &gt; TMA: aceitar</w:t>
            </w:r>
          </w:p>
        </w:tc>
      </w:tr>
      <w:tr>
        <w:tc>
          <w:tcPr>
            <w:tcW w:w="3858" w:type="dxa"/>
          </w:tcPr>
          <w:p>
            <w:pPr/>
            <w:r>
              <w:rPr>
                <w:b/>
              </w:rPr>
              <w:t xml:space="preserve">Payback simples e descontado</w:t>
            </w:r>
          </w:p>
        </w:tc>
        <w:tc>
          <w:tcPr>
            <w:tcW w:w="5501" w:type="dxa"/>
          </w:tcPr>
          <w:p>
            <w:pPr/>
            <w:r>
              <w:t xml:space="preserve">Menor tempo de recuperação; ignora o que vem depois</w:t>
            </w:r>
          </w:p>
        </w:tc>
      </w:tr>
      <w:tr>
        <w:tc>
          <w:tcPr>
            <w:tcW w:w="3858" w:type="dxa"/>
          </w:tcPr>
          <w:p>
            <w:pPr/>
            <w:r>
              <w:rPr>
                <w:b/>
              </w:rPr>
              <w:t xml:space="preserve">Índice de lucratividade</w:t>
            </w:r>
          </w:p>
        </w:tc>
        <w:tc>
          <w:tcPr>
            <w:tcW w:w="5501" w:type="dxa"/>
          </w:tcPr>
          <w:p>
            <w:pPr/>
            <w:r>
              <w:t xml:space="preserve">VP das entradas ÷ investimento; acima de 1</w:t>
            </w:r>
          </w:p>
        </w:tc>
      </w:tr>
    </w:tbl>
    <w:p>
      <w:pPr/>
      <w:r>
        <w:t xml:space="preserve">O VPL é o critério mais consistente para escolher entre projetos. Faça análise de sensibilidade (e se a receita cair 20%?) e de cenários.</w:t>
      </w:r>
    </w:p>
    <w:p>
      <w:pPr>
        <w:pStyle w:val="Heading3"/>
      </w:pPr>
      <w:r>
        <w:t xml:space="preserve">10.8 Custo de capital e estrutura de financiamento</w:t>
      </w:r>
    </w:p>
    <w:p>
      <w:pPr/>
      <w:r>
        <w:rPr>
          <w:b/>
        </w:rPr>
        <w:t xml:space="preserve">WACC</w:t>
      </w:r>
      <w:r>
        <w:t xml:space="preserve"> (custo médio ponderado de capital) combina o custo da dívida (após imposto) e o do capital próprio, ponderados pela participação de cada um. Fontes de financiamento: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95"/>
        <w:gridCol w:w="2146"/>
        <w:gridCol w:w="3019"/>
      </w:tblGrid>
      <w:tr>
        <w:trPr>
          <w:tblHeader/>
        </w:trPr>
        <w:tc>
          <w:tcPr>
            <w:tcW w:w="4195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2146" w:type="dxa"/>
            <w:shd w:val="clear" w:color="auto" w:fill="F2F2F2"/>
          </w:tcPr>
          <w:p>
            <w:pPr/>
            <w:r>
              <w:t xml:space="preserve">Vantagens</w:t>
            </w:r>
          </w:p>
        </w:tc>
        <w:tc>
          <w:tcPr>
            <w:tcW w:w="3019" w:type="dxa"/>
            <w:shd w:val="clear" w:color="auto" w:fill="F2F2F2"/>
          </w:tcPr>
          <w:p>
            <w:pPr/>
            <w:r>
              <w:t xml:space="preserve">Cuidados</w:t>
            </w:r>
          </w:p>
        </w:tc>
      </w:tr>
      <w:tr>
        <w:tc>
          <w:tcPr>
            <w:tcW w:w="4195" w:type="dxa"/>
          </w:tcPr>
          <w:p>
            <w:pPr/>
            <w:r>
              <w:t xml:space="preserve">Capital próprio dos sócios</w:t>
            </w:r>
          </w:p>
        </w:tc>
        <w:tc>
          <w:tcPr>
            <w:tcW w:w="2146" w:type="dxa"/>
          </w:tcPr>
          <w:p>
            <w:pPr/>
            <w:r>
              <w:t xml:space="preserve">Sem juros, sem prazo</w:t>
            </w:r>
          </w:p>
        </w:tc>
        <w:tc>
          <w:tcPr>
            <w:tcW w:w="3019" w:type="dxa"/>
          </w:tcPr>
          <w:p>
            <w:pPr/>
            <w:r>
              <w:t xml:space="preserve">Diluição ou aporte limitado</w:t>
            </w:r>
          </w:p>
        </w:tc>
      </w:tr>
      <w:tr>
        <w:tc>
          <w:tcPr>
            <w:tcW w:w="4195" w:type="dxa"/>
          </w:tcPr>
          <w:p>
            <w:pPr/>
            <w:r>
              <w:t xml:space="preserve">Reinvestimento de lucros</w:t>
            </w:r>
          </w:p>
        </w:tc>
        <w:tc>
          <w:tcPr>
            <w:tcW w:w="2146" w:type="dxa"/>
          </w:tcPr>
          <w:p>
            <w:pPr/>
            <w:r>
              <w:t xml:space="preserve">Sem custo explícito</w:t>
            </w:r>
          </w:p>
        </w:tc>
        <w:tc>
          <w:tcPr>
            <w:tcW w:w="3019" w:type="dxa"/>
          </w:tcPr>
          <w:p>
            <w:pPr/>
            <w:r>
              <w:t xml:space="preserve">Reduz distribuição</w:t>
            </w:r>
          </w:p>
        </w:tc>
      </w:tr>
      <w:tr>
        <w:tc>
          <w:tcPr>
            <w:tcW w:w="4195" w:type="dxa"/>
          </w:tcPr>
          <w:p>
            <w:pPr/>
            <w:r>
              <w:t xml:space="preserve">Empréstimo bancário e linhas de fomento (BNDES, bancos públicos e de desenvolvimento)</w:t>
            </w:r>
          </w:p>
        </w:tc>
        <w:tc>
          <w:tcPr>
            <w:tcW w:w="2146" w:type="dxa"/>
          </w:tcPr>
          <w:p>
            <w:pPr/>
            <w:r>
              <w:t xml:space="preserve">Prazos e taxas mais longos</w:t>
            </w:r>
          </w:p>
        </w:tc>
        <w:tc>
          <w:tcPr>
            <w:tcW w:w="3019" w:type="dxa"/>
          </w:tcPr>
          <w:p>
            <w:pPr/>
            <w:r>
              <w:t xml:space="preserve">Garantias, covenants, juros</w:t>
            </w:r>
          </w:p>
        </w:tc>
      </w:tr>
      <w:tr>
        <w:tc>
          <w:tcPr>
            <w:tcW w:w="4195" w:type="dxa"/>
          </w:tcPr>
          <w:p>
            <w:pPr/>
            <w:r>
              <w:t xml:space="preserve">Capital de giro, antecipação de recebíveis</w:t>
            </w:r>
          </w:p>
        </w:tc>
        <w:tc>
          <w:tcPr>
            <w:tcW w:w="2146" w:type="dxa"/>
          </w:tcPr>
          <w:p>
            <w:pPr/>
            <w:r>
              <w:t xml:space="preserve">Rápido</w:t>
            </w:r>
          </w:p>
        </w:tc>
        <w:tc>
          <w:tcPr>
            <w:tcW w:w="3019" w:type="dxa"/>
          </w:tcPr>
          <w:p>
            <w:pPr/>
            <w:r>
              <w:t xml:space="preserve">Custo elevado se usado sem controle</w:t>
            </w:r>
          </w:p>
        </w:tc>
      </w:tr>
      <w:tr>
        <w:tc>
          <w:tcPr>
            <w:tcW w:w="4195" w:type="dxa"/>
          </w:tcPr>
          <w:p>
            <w:pPr/>
            <w:r>
              <w:t xml:space="preserve">Leasing e financiamento de bens</w:t>
            </w:r>
          </w:p>
        </w:tc>
        <w:tc>
          <w:tcPr>
            <w:tcW w:w="2146" w:type="dxa"/>
          </w:tcPr>
          <w:p>
            <w:pPr/>
            <w:r>
              <w:t xml:space="preserve">Preserva caixa</w:t>
            </w:r>
          </w:p>
        </w:tc>
        <w:tc>
          <w:tcPr>
            <w:tcW w:w="3019" w:type="dxa"/>
          </w:tcPr>
          <w:p>
            <w:pPr/>
            <w:r>
              <w:t xml:space="preserve">Custo total e prazo</w:t>
            </w:r>
          </w:p>
        </w:tc>
      </w:tr>
      <w:tr>
        <w:tc>
          <w:tcPr>
            <w:tcW w:w="4195" w:type="dxa"/>
          </w:tcPr>
          <w:p>
            <w:pPr/>
            <w:r>
              <w:t xml:space="preserve">Investidor anjo, venture capital, private equity</w:t>
            </w:r>
          </w:p>
        </w:tc>
        <w:tc>
          <w:tcPr>
            <w:tcW w:w="2146" w:type="dxa"/>
          </w:tcPr>
          <w:p>
            <w:pPr/>
            <w:r>
              <w:t xml:space="preserve">Capital, rede e conhecimento</w:t>
            </w:r>
          </w:p>
        </w:tc>
        <w:tc>
          <w:tcPr>
            <w:tcW w:w="3019" w:type="dxa"/>
          </w:tcPr>
          <w:p>
            <w:pPr/>
            <w:r>
              <w:t xml:space="preserve">Perda de controle parcial, exigência de crescimento</w:t>
            </w:r>
          </w:p>
        </w:tc>
      </w:tr>
      <w:tr>
        <w:tc>
          <w:tcPr>
            <w:tcW w:w="4195" w:type="dxa"/>
          </w:tcPr>
          <w:p>
            <w:pPr/>
            <w:r>
              <w:t xml:space="preserve">Mercado de capitais (debêntures, ações)</w:t>
            </w:r>
          </w:p>
        </w:tc>
        <w:tc>
          <w:tcPr>
            <w:tcW w:w="2146" w:type="dxa"/>
          </w:tcPr>
          <w:p>
            <w:pPr/>
            <w:r>
              <w:t xml:space="preserve">Volumes grandes</w:t>
            </w:r>
          </w:p>
        </w:tc>
        <w:tc>
          <w:tcPr>
            <w:tcW w:w="3019" w:type="dxa"/>
          </w:tcPr>
          <w:p>
            <w:pPr/>
            <w:r>
              <w:t xml:space="preserve">Estrutura e custos de conformidade</w:t>
            </w:r>
          </w:p>
        </w:tc>
      </w:tr>
      <w:tr>
        <w:tc>
          <w:tcPr>
            <w:tcW w:w="4195" w:type="dxa"/>
          </w:tcPr>
          <w:p>
            <w:pPr/>
            <w:r>
              <w:t xml:space="preserve">Crowdfunding de investimento e crédito entre pessoas</w:t>
            </w:r>
          </w:p>
        </w:tc>
        <w:tc>
          <w:tcPr>
            <w:tcW w:w="2146" w:type="dxa"/>
          </w:tcPr>
          <w:p>
            <w:pPr/>
            <w:r>
              <w:t xml:space="preserve">Acesso a capital sem banco</w:t>
            </w:r>
          </w:p>
        </w:tc>
        <w:tc>
          <w:tcPr>
            <w:tcW w:w="3019" w:type="dxa"/>
          </w:tcPr>
          <w:p>
            <w:pPr/>
            <w:r>
              <w:t xml:space="preserve">Regulação e exposição pública</w:t>
            </w:r>
          </w:p>
        </w:tc>
      </w:tr>
    </w:tbl>
    <w:p>
      <w:pPr>
        <w:pStyle w:val="Heading3"/>
      </w:pPr>
      <w:r>
        <w:t xml:space="preserve">10.9 Orçamento empresarial</w:t>
      </w:r>
    </w:p>
    <w:p>
      <w:pPr/>
      <w:r>
        <w:t xml:space="preserve">O orçamento traduz o plano em números: </w:t>
      </w:r>
      <w:r>
        <w:rPr>
          <w:b/>
        </w:rPr>
        <w:t xml:space="preserve">orçamento de vendas, de produção, de custos, de despesas, de investimentos e de caixa</w:t>
      </w:r>
      <w:r>
        <w:t xml:space="preserve">, consolidados em DRE, balanço e fluxo de caixa projetados. Acompanhe o </w:t>
      </w:r>
      <w:r>
        <w:rPr>
          <w:b/>
        </w:rPr>
        <w:t xml:space="preserve">realizado × orçado</w:t>
      </w:r>
      <w:r>
        <w:t xml:space="preserve"> mensalmente, explique as variações e ajuste previsões. Formatos: orçamento tradicional (base histórica), base zero (cada gasto precisa ser justificado) e rolling forecast (previsão sempre cobrindo os próximos 12 meses).</w:t>
      </w:r>
    </w:p>
    <w:p>
      <w:pPr>
        <w:pStyle w:val="Heading3"/>
      </w:pPr>
      <w:r>
        <w:t xml:space="preserve">10.10 Princípios de boa gestão financeira</w:t>
      </w:r>
    </w:p>
    <w:p>
      <w:pPr>
        <w:pStyle w:val="ListParagraph"/>
        <w:numPr>
          <w:ilvl w:val="0"/>
          <w:numId w:val="49"/>
        </w:numPr>
      </w:pPr>
      <w:r>
        <w:t xml:space="preserve">Separe contas pessoais e da empresa.</w:t>
      </w:r>
    </w:p>
    <w:p>
      <w:pPr>
        <w:pStyle w:val="ListParagraph"/>
        <w:numPr>
          <w:ilvl w:val="0"/>
          <w:numId w:val="49"/>
        </w:numPr>
      </w:pPr>
      <w:r>
        <w:t xml:space="preserve">Mantenha reserva de caixa (ex.: de 3 a 6 meses de despesas fixas).</w:t>
      </w:r>
    </w:p>
    <w:p>
      <w:pPr>
        <w:pStyle w:val="ListParagraph"/>
        <w:numPr>
          <w:ilvl w:val="0"/>
          <w:numId w:val="49"/>
        </w:numPr>
      </w:pPr>
      <w:r>
        <w:t xml:space="preserve">Acompanhe o fluxo de caixa semanal ou diariamente em fase crítica.</w:t>
      </w:r>
    </w:p>
    <w:p>
      <w:pPr>
        <w:pStyle w:val="ListParagraph"/>
        <w:numPr>
          <w:ilvl w:val="0"/>
          <w:numId w:val="49"/>
        </w:numPr>
      </w:pPr>
      <w:r>
        <w:t xml:space="preserve">Prefira crescer com margem e caixa a crescer só com faturamento.</w:t>
      </w:r>
    </w:p>
    <w:p>
      <w:pPr>
        <w:pStyle w:val="ListParagraph"/>
        <w:numPr>
          <w:ilvl w:val="0"/>
          <w:numId w:val="49"/>
        </w:numPr>
      </w:pPr>
      <w:r>
        <w:t xml:space="preserve">Revise preços, custos e prazos com frequência.</w:t>
      </w:r>
    </w:p>
    <w:p>
      <w:pPr>
        <w:pStyle w:val="ListParagraph"/>
        <w:numPr>
          <w:ilvl w:val="0"/>
          <w:numId w:val="49"/>
        </w:numPr>
      </w:pPr>
      <w:r>
        <w:t xml:space="preserve">Não use dívida de curto prazo para financiar ativo de longo prazo.</w:t>
      </w:r>
    </w:p>
    <w:p>
      <w:pPr>
        <w:pStyle w:val="Heading3"/>
      </w:pPr>
      <w:r>
        <w:t xml:space="preserve">Estudo de caso sugerido</w:t>
      </w:r>
    </w:p>
    <w:p>
      <w:pPr/>
      <w:r>
        <w:t xml:space="preserve">Uma empresa com crescimento de vendas de 40% e caixa negativo: por que isso acontece (ciclo financeiro, prazos, estoque) e quais ações recuperam a liquidez?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50"/>
        </w:numPr>
      </w:pPr>
      <w:r>
        <w:t xml:space="preserve">Monte um balanço e uma DRE simplificados a partir de dados fornecidos e calcule 6 indicadores.</w:t>
      </w:r>
    </w:p>
    <w:p>
      <w:pPr>
        <w:pStyle w:val="ListParagraph"/>
        <w:numPr>
          <w:ilvl w:val="0"/>
          <w:numId w:val="50"/>
        </w:numPr>
      </w:pPr>
      <w:r>
        <w:t xml:space="preserve">Projete o fluxo de caixa de 12 meses de um negócio e identifique em que mês o saldo fica mais crítico.</w:t>
      </w:r>
    </w:p>
    <w:p>
      <w:pPr>
        <w:pStyle w:val="ListParagraph"/>
        <w:numPr>
          <w:ilvl w:val="0"/>
          <w:numId w:val="50"/>
        </w:numPr>
      </w:pPr>
      <w:r>
        <w:t xml:space="preserve">Calcule VPL e TIR de um investimento de R$ 100 mil com retornos anuais de R$ 35 mil durante 4 anos, com TMA de 12% ao ano, e conclua se vale a pena.</w:t>
      </w:r>
    </w:p>
    <w:p>
      <w:pPr>
        <w:pStyle w:val="Heading3"/>
      </w:pPr>
      <w:r>
        <w:t xml:space="preserve">Leituras de referência</w:t>
      </w:r>
    </w:p>
    <w:p>
      <w:pPr/>
      <w:r>
        <w:t xml:space="preserve">Assaf Neto, </w:t>
      </w:r>
      <w:r>
        <w:rPr>
          <w:i/>
        </w:rPr>
        <w:t xml:space="preserve">Finanças Corporativas e Valor</w:t>
      </w:r>
      <w:r>
        <w:t xml:space="preserve">; Brealey, Myers e Allen, </w:t>
      </w:r>
      <w:r>
        <w:rPr>
          <w:i/>
        </w:rPr>
        <w:t xml:space="preserve">Princípios de Finanças Corporativas</w:t>
      </w:r>
      <w:r>
        <w:t xml:space="preserve">; Damodaran, </w:t>
      </w:r>
      <w:r>
        <w:rPr>
          <w:i/>
        </w:rPr>
        <w:t xml:space="preserve">Finanças Corporativas Aplicadas</w:t>
      </w:r>
      <w:r>
        <w:t xml:space="preserve">; Ross, Westerfield e Jaffe, </w:t>
      </w:r>
      <w:r>
        <w:rPr>
          <w:i/>
        </w:rPr>
        <w:t xml:space="preserve">Administração Financeira</w:t>
      </w:r>
      <w:r>
        <w:t xml:space="preserve">; Iudícibus, </w:t>
      </w:r>
      <w:r>
        <w:rPr>
          <w:i/>
        </w:rPr>
        <w:t xml:space="preserve">Análise de Balanços</w:t>
      </w:r>
      <w:r>
        <w:t xml:space="preserve">; Gitman, </w:t>
      </w:r>
      <w:r>
        <w:rPr>
          <w:i/>
        </w:rPr>
        <w:t xml:space="preserve">Princípios de Administração Financeira</w:t>
      </w:r>
      <w:r>
        <w:t xml:space="preserve">.</w:t>
      </w:r>
    </w:p>
    <w:p>
      <w:pPr>
        <w:pStyle w:val="Heading2"/>
      </w:pPr>
      <w:r>
        <w:t xml:space="preserve">Módulo 11 — Custos, Precificação e Controladoria (10 h)</w:t>
      </w:r>
    </w:p>
    <w:p>
      <w:pPr/>
      <w:r>
        <w:rPr>
          <w:b/>
        </w:rPr>
        <w:t xml:space="preserve">Objetivos de aprendizagem:</w:t>
      </w:r>
      <w:r>
        <w:t xml:space="preserve"> classificar custos, calcular margem de contribuição e ponto de equilíbrio, formar preços com método e estruturar o controle gerencial.</w:t>
      </w:r>
    </w:p>
    <w:p>
      <w:pPr>
        <w:pStyle w:val="Heading3"/>
      </w:pPr>
      <w:r>
        <w:t xml:space="preserve">11.1 Terminologia de custos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9"/>
        <w:gridCol w:w="4267"/>
        <w:gridCol w:w="3504"/>
      </w:tblGrid>
      <w:tr>
        <w:trPr>
          <w:tblHeader/>
        </w:trPr>
        <w:tc>
          <w:tcPr>
            <w:tcW w:w="1589" w:type="dxa"/>
            <w:shd w:val="clear" w:color="auto" w:fill="F2F2F2"/>
          </w:tcPr>
          <w:p>
            <w:pPr/>
            <w:r>
              <w:t xml:space="preserve">Termo</w:t>
            </w:r>
          </w:p>
        </w:tc>
        <w:tc>
          <w:tcPr>
            <w:tcW w:w="4267" w:type="dxa"/>
            <w:shd w:val="clear" w:color="auto" w:fill="F2F2F2"/>
          </w:tcPr>
          <w:p>
            <w:pPr/>
            <w:r>
              <w:t xml:space="preserve">Definição</w:t>
            </w:r>
          </w:p>
        </w:tc>
        <w:tc>
          <w:tcPr>
            <w:tcW w:w="3504" w:type="dxa"/>
            <w:shd w:val="clear" w:color="auto" w:fill="F2F2F2"/>
          </w:tcPr>
          <w:p>
            <w:pPr/>
            <w:r>
              <w:t xml:space="preserve">Exemplo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Gasto</w:t>
            </w:r>
          </w:p>
        </w:tc>
        <w:tc>
          <w:tcPr>
            <w:tcW w:w="4267" w:type="dxa"/>
          </w:tcPr>
          <w:p>
            <w:pPr/>
            <w:r>
              <w:t xml:space="preserve">Sacrifício financeiro para obter algo</w:t>
            </w:r>
          </w:p>
        </w:tc>
        <w:tc>
          <w:tcPr>
            <w:tcW w:w="3504" w:type="dxa"/>
          </w:tcPr>
          <w:p>
            <w:pPr/>
            <w:r>
              <w:t xml:space="preserve">Compra de material, aluguel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Custo</w:t>
            </w:r>
          </w:p>
        </w:tc>
        <w:tc>
          <w:tcPr>
            <w:tcW w:w="4267" w:type="dxa"/>
          </w:tcPr>
          <w:p>
            <w:pPr/>
            <w:r>
              <w:t xml:space="preserve">Gasto ligado à produção do produto ou serviço</w:t>
            </w:r>
          </w:p>
        </w:tc>
        <w:tc>
          <w:tcPr>
            <w:tcW w:w="3504" w:type="dxa"/>
          </w:tcPr>
          <w:p>
            <w:pPr/>
            <w:r>
              <w:t xml:space="preserve">Matéria-prima, mão de obra da produção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Despesa</w:t>
            </w:r>
          </w:p>
        </w:tc>
        <w:tc>
          <w:tcPr>
            <w:tcW w:w="4267" w:type="dxa"/>
          </w:tcPr>
          <w:p>
            <w:pPr/>
            <w:r>
              <w:t xml:space="preserve">Gasto para manter a empresa e vender</w:t>
            </w:r>
          </w:p>
        </w:tc>
        <w:tc>
          <w:tcPr>
            <w:tcW w:w="3504" w:type="dxa"/>
          </w:tcPr>
          <w:p>
            <w:pPr/>
            <w:r>
              <w:t xml:space="preserve">Marketing, administração, comissões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Investimento</w:t>
            </w:r>
          </w:p>
        </w:tc>
        <w:tc>
          <w:tcPr>
            <w:tcW w:w="4267" w:type="dxa"/>
          </w:tcPr>
          <w:p>
            <w:pPr/>
            <w:r>
              <w:t xml:space="preserve">Gasto que gera benefício futuro</w:t>
            </w:r>
          </w:p>
        </w:tc>
        <w:tc>
          <w:tcPr>
            <w:tcW w:w="3504" w:type="dxa"/>
          </w:tcPr>
          <w:p>
            <w:pPr/>
            <w:r>
              <w:t xml:space="preserve">Máquina, software</w:t>
            </w:r>
          </w:p>
        </w:tc>
      </w:tr>
      <w:tr>
        <w:tc>
          <w:tcPr>
            <w:tcW w:w="1589" w:type="dxa"/>
          </w:tcPr>
          <w:p>
            <w:pPr/>
            <w:r>
              <w:t xml:space="preserve">Perda</w:t>
            </w:r>
          </w:p>
        </w:tc>
        <w:tc>
          <w:tcPr>
            <w:tcW w:w="4267" w:type="dxa"/>
          </w:tcPr>
          <w:p>
            <w:pPr/>
            <w:r>
              <w:t xml:space="preserve">Gasto involuntário e anormal</w:t>
            </w:r>
          </w:p>
        </w:tc>
        <w:tc>
          <w:tcPr>
            <w:tcW w:w="3504" w:type="dxa"/>
          </w:tcPr>
          <w:p>
            <w:pPr/>
            <w:r>
              <w:t xml:space="preserve">Quebra, furto, multa</w:t>
            </w:r>
          </w:p>
        </w:tc>
      </w:tr>
    </w:tbl>
    <w:p>
      <w:pPr>
        <w:pStyle w:val="Heading3"/>
      </w:pPr>
      <w:r>
        <w:t xml:space="preserve">11.2 Classificação dos custos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Quanto ao volume:</w:t>
      </w:r>
      <w:r>
        <w:t xml:space="preserve"> </w:t>
      </w:r>
      <w:r>
        <w:rPr>
          <w:b/>
        </w:rPr>
        <w:t xml:space="preserve">fixos</w:t>
      </w:r>
      <w:r>
        <w:t xml:space="preserve"> (não mudam com a quantidade produzida no curto prazo: aluguel, salários da administração) e </w:t>
      </w:r>
      <w:r>
        <w:rPr>
          <w:b/>
        </w:rPr>
        <w:t xml:space="preserve">variáveis</w:t>
      </w:r>
      <w:r>
        <w:t xml:space="preserve"> (mudam proporcionalmente: matéria-prima, comissão, frete). Há custos </w:t>
      </w:r>
      <w:r>
        <w:rPr>
          <w:b/>
        </w:rPr>
        <w:t xml:space="preserve">semivariáveis</w:t>
      </w:r>
      <w:r>
        <w:t xml:space="preserve"> (parte fixa e parte variável).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Quanto à apropriação:</w:t>
      </w:r>
      <w:r>
        <w:t xml:space="preserve"> </w:t>
      </w:r>
      <w:r>
        <w:rPr>
          <w:b/>
        </w:rPr>
        <w:t xml:space="preserve">diretos</w:t>
      </w:r>
      <w:r>
        <w:t xml:space="preserve"> (ligados diretamente ao produto) e </w:t>
      </w:r>
      <w:r>
        <w:rPr>
          <w:b/>
        </w:rPr>
        <w:t xml:space="preserve">indiretos</w:t>
      </w:r>
      <w:r>
        <w:t xml:space="preserve"> (rateados entre produtos).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Quanto à decisão:</w:t>
      </w:r>
      <w:r>
        <w:t xml:space="preserve"> custos relevantes (mudam com a decisão), custo de oportunidade (o que se perde ao escolher uma alternativa) e custos irrecuperáveis (afundados: não devem influenciar decisões futuras).</w:t>
      </w:r>
    </w:p>
    <w:p>
      <w:pPr>
        <w:pStyle w:val="Heading3"/>
      </w:pPr>
      <w:r>
        <w:t xml:space="preserve">11.3 Métodos de custeio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1"/>
        <w:gridCol w:w="4735"/>
        <w:gridCol w:w="2863"/>
      </w:tblGrid>
      <w:tr>
        <w:trPr>
          <w:tblHeader/>
        </w:trPr>
        <w:tc>
          <w:tcPr>
            <w:tcW w:w="1761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4735" w:type="dxa"/>
            <w:shd w:val="clear" w:color="auto" w:fill="F2F2F2"/>
          </w:tcPr>
          <w:p>
            <w:pPr/>
            <w:r>
              <w:t xml:space="preserve">Como funciona</w:t>
            </w:r>
          </w:p>
        </w:tc>
        <w:tc>
          <w:tcPr>
            <w:tcW w:w="2863" w:type="dxa"/>
            <w:shd w:val="clear" w:color="auto" w:fill="F2F2F2"/>
          </w:tcPr>
          <w:p>
            <w:pPr/>
            <w:r>
              <w:t xml:space="preserve">Quando usar</w:t>
            </w:r>
          </w:p>
        </w:tc>
      </w:tr>
      <w:tr>
        <w:tc>
          <w:tcPr>
            <w:tcW w:w="1761" w:type="dxa"/>
          </w:tcPr>
          <w:p>
            <w:pPr/>
            <w:r>
              <w:t xml:space="preserve">Custeio por absorção</w:t>
            </w:r>
          </w:p>
        </w:tc>
        <w:tc>
          <w:tcPr>
            <w:tcW w:w="4735" w:type="dxa"/>
          </w:tcPr>
          <w:p>
            <w:pPr/>
            <w:r>
              <w:t xml:space="preserve">Todos os custos de produção (fixos e variáveis) são atribuídos aos produtos</w:t>
            </w:r>
          </w:p>
        </w:tc>
        <w:tc>
          <w:tcPr>
            <w:tcW w:w="2863" w:type="dxa"/>
          </w:tcPr>
          <w:p>
            <w:pPr/>
            <w:r>
              <w:t xml:space="preserve">Exigido por contabilidade societária e fiscal</w:t>
            </w:r>
          </w:p>
        </w:tc>
      </w:tr>
      <w:tr>
        <w:tc>
          <w:tcPr>
            <w:tcW w:w="1761" w:type="dxa"/>
          </w:tcPr>
          <w:p>
            <w:pPr/>
            <w:r>
              <w:t xml:space="preserve">Custeio variável (direto)</w:t>
            </w:r>
          </w:p>
        </w:tc>
        <w:tc>
          <w:tcPr>
            <w:tcW w:w="4735" w:type="dxa"/>
          </w:tcPr>
          <w:p>
            <w:pPr/>
            <w:r>
              <w:t xml:space="preserve">Só custos variáveis são atribuídos aos produtos; fixos vão direto ao resultado</w:t>
            </w:r>
          </w:p>
        </w:tc>
        <w:tc>
          <w:tcPr>
            <w:tcW w:w="2863" w:type="dxa"/>
          </w:tcPr>
          <w:p>
            <w:pPr/>
            <w:r>
              <w:t xml:space="preserve">Decisões gerenciais, análise de margem</w:t>
            </w:r>
          </w:p>
        </w:tc>
      </w:tr>
      <w:tr>
        <w:tc>
          <w:tcPr>
            <w:tcW w:w="1761" w:type="dxa"/>
          </w:tcPr>
          <w:p>
            <w:pPr/>
            <w:r>
              <w:t xml:space="preserve">Custeio ABC (por atividades)</w:t>
            </w:r>
          </w:p>
        </w:tc>
        <w:tc>
          <w:tcPr>
            <w:tcW w:w="4735" w:type="dxa"/>
          </w:tcPr>
          <w:p>
            <w:pPr/>
            <w:r>
              <w:t xml:space="preserve">Rateia custos indiretos por atividades e direcionadores</w:t>
            </w:r>
          </w:p>
        </w:tc>
        <w:tc>
          <w:tcPr>
            <w:tcW w:w="2863" w:type="dxa"/>
          </w:tcPr>
          <w:p>
            <w:pPr/>
            <w:r>
              <w:t xml:space="preserve">Estruturas complexas, vários produtos</w:t>
            </w:r>
          </w:p>
        </w:tc>
      </w:tr>
      <w:tr>
        <w:tc>
          <w:tcPr>
            <w:tcW w:w="1761" w:type="dxa"/>
          </w:tcPr>
          <w:p>
            <w:pPr/>
            <w:r>
              <w:t xml:space="preserve">Custo-padrão</w:t>
            </w:r>
          </w:p>
        </w:tc>
        <w:tc>
          <w:tcPr>
            <w:tcW w:w="4735" w:type="dxa"/>
          </w:tcPr>
          <w:p>
            <w:pPr/>
            <w:r>
              <w:t xml:space="preserve">Compara custo real com padrão previamente definido</w:t>
            </w:r>
          </w:p>
        </w:tc>
        <w:tc>
          <w:tcPr>
            <w:tcW w:w="2863" w:type="dxa"/>
          </w:tcPr>
          <w:p>
            <w:pPr/>
            <w:r>
              <w:t xml:space="preserve">Controle e análise de variações</w:t>
            </w:r>
          </w:p>
        </w:tc>
      </w:tr>
      <w:tr>
        <w:tc>
          <w:tcPr>
            <w:tcW w:w="1761" w:type="dxa"/>
          </w:tcPr>
          <w:p>
            <w:pPr/>
            <w:r>
              <w:t xml:space="preserve">Custo-meta (target costing)</w:t>
            </w:r>
          </w:p>
        </w:tc>
        <w:tc>
          <w:tcPr>
            <w:tcW w:w="4735" w:type="dxa"/>
          </w:tcPr>
          <w:p>
            <w:pPr/>
            <w:r>
              <w:t xml:space="preserve">Parte do preço de mercado, subtrai a margem desejada e define o custo permitido</w:t>
            </w:r>
          </w:p>
        </w:tc>
        <w:tc>
          <w:tcPr>
            <w:tcW w:w="2863" w:type="dxa"/>
          </w:tcPr>
          <w:p>
            <w:pPr/>
            <w:r>
              <w:t xml:space="preserve">Desenvolvimento de produtos competitivos</w:t>
            </w:r>
          </w:p>
        </w:tc>
      </w:tr>
    </w:tbl>
    <w:p>
      <w:pPr>
        <w:pStyle w:val="Heading3"/>
      </w:pPr>
      <w:r>
        <w:t xml:space="preserve">11.4 Margem de contribuição e ponto de equilíbrio</w:t>
      </w:r>
    </w:p>
    <w:p>
      <w:pPr>
        <w:pStyle w:val="Code"/>
      </w:pPr>
      <w:bookmarkStart w:id="3" w:name="bongo_lang_latex_3"/>
      <w:bookmarkEnd w:id="3"/>
      <w:r>
        <w:t xml:space="preserve">MC_{unit} = P - CV_{unit} \qquad \text{Índice de MC} = \frac{MC}{Receita}</w:t>
      </w:r>
    </w:p>
    <w:p>
      <w:pPr/>
      <w:r>
        <w:t xml:space="preserve">A </w:t>
      </w:r>
      <w:r>
        <w:rPr>
          <w:b/>
        </w:rPr>
        <w:t xml:space="preserve">margem de contribuição</w:t>
      </w:r>
      <w:r>
        <w:t xml:space="preserve"> é o que cada unidade vendida deixa para cobrir os custos fixos e gerar lucro. Ponto de equilíbrio: onde o lucro é zero.</w:t>
      </w:r>
    </w:p>
    <w:p>
      <w:pPr>
        <w:pStyle w:val="Code"/>
      </w:pPr>
      <w:bookmarkStart w:id="4" w:name="bongo_lang_latex_4"/>
      <w:bookmarkEnd w:id="4"/>
      <w:r>
        <w:t xml:space="preserve">PE_{unidades} = \frac{CF}{MC_{unit}} \qquad PE_{receita} = \frac{CF}{\text{Índice de MC}}</w:t>
      </w:r>
    </w:p>
    <w:p>
      <w:pPr/>
      <w:r>
        <w:t xml:space="preserve">O </w:t>
      </w:r>
      <w:r>
        <w:rPr>
          <w:b/>
        </w:rPr>
        <w:t xml:space="preserve">ponto de equilíbrio financeiro</w:t>
      </w:r>
      <w:r>
        <w:t xml:space="preserve"> exclui itens que não saem do caixa (ex.: depreciação) e inclui pagamentos de dívida. A </w:t>
      </w:r>
      <w:r>
        <w:rPr>
          <w:b/>
        </w:rPr>
        <w:t xml:space="preserve">margem de segurança</w:t>
      </w:r>
      <w:r>
        <w:t xml:space="preserve"> mede o quanto as vendas podem cair antes de gerar prejuízo.</w:t>
      </w:r>
    </w:p>
    <w:p>
      <w:pPr/>
      <w:r>
        <w:rPr>
          <w:b/>
        </w:rPr>
        <w:t xml:space="preserve">Exemplo:</w:t>
      </w:r>
      <w:r>
        <w:t xml:space="preserve"> preço R$ 100; custo variável unitário R$ 60 (incluindo impostos e comissão); custos fixos mensais R$ 40.000. MC = R$ 40 (40%). PE = 40.000 ÷ 40 = 1.000 unidades ou R$ 100.000. Para lucro desejado de R$ 20.000: (40.000 + 20.000) ÷ 40 = 1.500 unidades.</w:t>
      </w:r>
    </w:p>
    <w:p>
      <w:pPr>
        <w:pStyle w:val="Heading3"/>
      </w:pPr>
      <w:r>
        <w:t xml:space="preserve">11.5 Alavancagem operacional</w:t>
      </w:r>
    </w:p>
    <w:p>
      <w:pPr/>
      <w:r>
        <w:t xml:space="preserve">Quanto maior a parcela de custos fixos, maior a sensibilidade do lucro a variações de vendas. </w:t>
      </w:r>
      <w:r>
        <w:rPr>
          <w:b/>
        </w:rPr>
        <w:t xml:space="preserve">Grau de alavancagem operacional</w:t>
      </w:r>
      <w:r>
        <w:t xml:space="preserve"> = variação % do lucro operacional ÷ variação % das vendas. Alta alavancagem multiplica ganhos na alta e perdas na queda.</w:t>
      </w:r>
    </w:p>
    <w:p>
      <w:pPr>
        <w:pStyle w:val="Heading3"/>
      </w:pPr>
      <w:r>
        <w:t xml:space="preserve">11.6 Formação de preço</w:t>
      </w:r>
    </w:p>
    <w:p>
      <w:pPr/>
      <w:r>
        <w:t xml:space="preserve">Três abordagens que se complementam: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Baseada em custos (markup):</w:t>
      </w:r>
      <w:r>
        <w:t xml:space="preserve"> preço = custo × (1 + markup). Garante margem, mas ignora o cliente e o mercado.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Baseada na concorrência:</w:t>
      </w:r>
      <w:r>
        <w:t xml:space="preserve"> referencia o mercado (cuidado para não entrar em guerra de preços).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Baseada em valor:</w:t>
      </w:r>
      <w:r>
        <w:t xml:space="preserve"> o preço reflete o benefício percebido pelo cliente (economia gerada, status, risco evitado). Costuma gerar maior margem.</w:t>
      </w:r>
    </w:p>
    <w:p>
      <w:pPr/>
      <w:r>
        <w:rPr>
          <w:b/>
        </w:rPr>
        <w:t xml:space="preserve">Markup multiplicador</w:t>
      </w:r>
      <w:r>
        <w:t xml:space="preserve"> (para incluir despesas e lucro sobre o preço de venda):</w:t>
      </w:r>
    </w:p>
    <w:p>
      <w:pPr>
        <w:pStyle w:val="Code"/>
      </w:pPr>
      <w:bookmarkStart w:id="5" w:name="bongo_lang_latex_5"/>
      <w:bookmarkEnd w:id="5"/>
      <w:r>
        <w:t xml:space="preserve">Markup = \frac{1}{1 - (\%\text{ despesas variáveis} + \%\text{ despesas fixas} + \%\text{ lucro})}</w:t>
      </w:r>
    </w:p>
    <w:p>
      <w:pPr/>
      <w:r>
        <w:rPr>
          <w:b/>
        </w:rPr>
        <w:t xml:space="preserve">Exemplo:</w:t>
      </w:r>
      <w:r>
        <w:t xml:space="preserve"> custo do produto R$ 60; impostos 10%, comissões 5%, despesas fixas 15%, lucro desejado 10% (total 40%). Markup = 1 ÷ 0,60 = 1,667. Preço = 60 × 1,667 = R$ 100.</w:t>
      </w:r>
    </w:p>
    <w:p>
      <w:pPr/>
      <w:r>
        <w:rPr>
          <w:b/>
        </w:rPr>
        <w:t xml:space="preserve">Estratégias de preço:</w:t>
      </w:r>
      <w:r>
        <w:t xml:space="preserve"> penetração (preço baixo para ganhar mercado), desnatação (preço alto para quem paga mais, reduzindo depois), preço psicológico (R$ 99), pacotes e planos, preço por assinatura, preço dinâmico, descontos por volume e preços diferenciados por segmento. Teste preços com experimentos e acompanhe elasticidade.</w:t>
      </w:r>
    </w:p>
    <w:p>
      <w:pPr>
        <w:pStyle w:val="Heading3"/>
      </w:pPr>
      <w:r>
        <w:t xml:space="preserve">11.7 Análise de rentabilidade</w:t>
      </w:r>
    </w:p>
    <w:p>
      <w:pPr/>
      <w:r>
        <w:t xml:space="preserve">Calcule margem por produto, cliente, canal e região. É comum que 20% dos clientes gerem a maior parte do lucro e que alguns clientes grandes tenham lucro negativo após custo de atender. Use essa leitura para ajustar preço, escopo ou descartar contratos.</w:t>
      </w:r>
    </w:p>
    <w:p>
      <w:pPr>
        <w:pStyle w:val="Heading3"/>
      </w:pPr>
      <w:r>
        <w:t xml:space="preserve">11.8 Controladoria e controle gerencial</w:t>
      </w:r>
    </w:p>
    <w:p>
      <w:pPr/>
      <w:r>
        <w:t xml:space="preserve">Controladoria é a função que organiza informações financeiras e de desempenho para apoiar decisões e garantir a integridade dos controles. Atribuições típicas: contabilidade gerencial, orçamento, análise de variações, custos, controles internos, relatórios para a diretoria e suporte a planejamento.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Centros de custo, de lucro e de investimento:</w:t>
      </w:r>
      <w:r>
        <w:t xml:space="preserve"> áreas organizadas por responsabilidade.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Preço de transferência:</w:t>
      </w:r>
      <w:r>
        <w:t xml:space="preserve"> valor cobrado entre unidades da própria empresa.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Relatório gerencial mensal:</w:t>
      </w:r>
      <w:r>
        <w:t xml:space="preserve"> receita, margem, despesas, EBITDA, caixa, principais indicadores e comentários sobre desvios.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Controles internos:</w:t>
      </w:r>
      <w:r>
        <w:t xml:space="preserve"> segregação de funções, alçadas de aprovação, conciliações, inventários e trilhas de auditoria.</w:t>
      </w:r>
    </w:p>
    <w:p>
      <w:pPr>
        <w:pStyle w:val="Heading3"/>
      </w:pPr>
      <w:r>
        <w:t xml:space="preserve">11.9 Contabilidade essencial para gestores</w:t>
      </w:r>
    </w:p>
    <w:p>
      <w:pPr/>
      <w:r>
        <w:t xml:space="preserve">O método das partidas dobradas registra cada fato com um débito e um crédito de igual valor. O plano de contas organiza ativos, passivos, receitas e despesas. Em geral, o contador cuida da escrituração legal; o gestor usa o </w:t>
      </w:r>
      <w:r>
        <w:rPr>
          <w:b/>
        </w:rPr>
        <w:t xml:space="preserve">DRE gerencial</w:t>
      </w:r>
      <w:r>
        <w:t xml:space="preserve"> (por margem de contribuição) para decidir. Procure um contador de confiança e exija demonstrativos mensais.</w:t>
      </w:r>
    </w:p>
    <w:p>
      <w:pPr>
        <w:pStyle w:val="Heading3"/>
      </w:pPr>
      <w:r>
        <w:t xml:space="preserve">Estudo de caso sugerido</w:t>
      </w:r>
    </w:p>
    <w:p>
      <w:pPr/>
      <w:r>
        <w:t xml:space="preserve">Uma padaria que vende pão, café e encomendas: calcule margem de contribuição por linha, ponto de equilíbrio, e decida se a linha de encomendas compensa considerando o tempo da equipe.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54"/>
        </w:numPr>
      </w:pPr>
      <w:r>
        <w:t xml:space="preserve">Classifique 15 gastos de uma empresa em custo/despesa, fixo/variável, direto/indireto.</w:t>
      </w:r>
    </w:p>
    <w:p>
      <w:pPr>
        <w:pStyle w:val="ListParagraph"/>
        <w:numPr>
          <w:ilvl w:val="0"/>
          <w:numId w:val="54"/>
        </w:numPr>
      </w:pPr>
      <w:r>
        <w:t xml:space="preserve">Calcule MC, ponto de equilíbrio e margem de segurança de um negócio fictício.</w:t>
      </w:r>
    </w:p>
    <w:p>
      <w:pPr>
        <w:pStyle w:val="ListParagraph"/>
        <w:numPr>
          <w:ilvl w:val="0"/>
          <w:numId w:val="54"/>
        </w:numPr>
      </w:pPr>
      <w:r>
        <w:t xml:space="preserve">Monte o preço de um serviço pelo método do markup e compare com o preço de mercado.</w:t>
      </w:r>
    </w:p>
    <w:p>
      <w:pPr>
        <w:pStyle w:val="Heading3"/>
      </w:pPr>
      <w:r>
        <w:t xml:space="preserve">Leituras de referência</w:t>
      </w:r>
    </w:p>
    <w:p>
      <w:pPr/>
      <w:r>
        <w:t xml:space="preserve">Martins, </w:t>
      </w:r>
      <w:r>
        <w:rPr>
          <w:i/>
        </w:rPr>
        <w:t xml:space="preserve">Contabilidade de Custos</w:t>
      </w:r>
      <w:r>
        <w:t xml:space="preserve">; Horngren, Datar e Rajan, </w:t>
      </w:r>
      <w:r>
        <w:rPr>
          <w:i/>
        </w:rPr>
        <w:t xml:space="preserve">Contabilidade de Custos</w:t>
      </w:r>
      <w:r>
        <w:t xml:space="preserve">; Bruni e Famá, </w:t>
      </w:r>
      <w:r>
        <w:rPr>
          <w:i/>
        </w:rPr>
        <w:t xml:space="preserve">Gestão de Custos e Formação de Preços</w:t>
      </w:r>
      <w:r>
        <w:t xml:space="preserve">; Nagle e Müller, </w:t>
      </w:r>
      <w:r>
        <w:rPr>
          <w:i/>
        </w:rPr>
        <w:t xml:space="preserve">The Strategy and Tactics of Pricing</w:t>
      </w:r>
      <w:r>
        <w:t xml:space="preserve">; Padoveze, </w:t>
      </w:r>
      <w:r>
        <w:rPr>
          <w:i/>
        </w:rPr>
        <w:t xml:space="preserve">Controladoria Estratégica e Operacional</w:t>
      </w:r>
      <w:r>
        <w:t xml:space="preserve">.</w:t>
      </w:r>
    </w:p>
    <w:p>
      <w:pPr>
        <w:pStyle w:val="Heading2"/>
      </w:pPr>
      <w:r>
        <w:t xml:space="preserve">Módulo 12 — Indicadores e Gestão de Desempenho (8 h)</w:t>
      </w:r>
    </w:p>
    <w:p>
      <w:pPr/>
      <w:r>
        <w:rPr>
          <w:b/>
        </w:rPr>
        <w:t xml:space="preserve">Objetivos de aprendizagem:</w:t>
      </w:r>
      <w:r>
        <w:t xml:space="preserve"> escolher indicadores que realmente orientam decisões, montar painéis de acompanhamento e criar uma rotina de gestão que transforma dados em ação.</w:t>
      </w:r>
    </w:p>
    <w:p>
      <w:pPr>
        <w:pStyle w:val="Heading3"/>
      </w:pPr>
      <w:r>
        <w:t xml:space="preserve">12.1 O que são indicadores</w:t>
      </w:r>
    </w:p>
    <w:p>
      <w:pPr/>
      <w:r>
        <w:t xml:space="preserve">Indicador é uma medida que descreve um aspecto do desempenho. Peter Drucker é associado à ideia de que o que se mede, melhora; Kaplan e Norton complementam: mede-se o que se quer realmente melhorar. Bom indicador é </w:t>
      </w:r>
      <w:r>
        <w:rPr>
          <w:b/>
        </w:rPr>
        <w:t xml:space="preserve">claro, relevante, mensurável, comparável, acionável e com dono definido</w:t>
      </w:r>
      <w:r>
        <w:t xml:space="preserve">.</w:t>
      </w:r>
    </w:p>
    <w:p>
      <w:pPr>
        <w:pStyle w:val="Heading3"/>
      </w:pPr>
      <w:r>
        <w:t xml:space="preserve">12.2 Tipos de indicadores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2"/>
        <w:gridCol w:w="3542"/>
        <w:gridCol w:w="3286"/>
      </w:tblGrid>
      <w:tr>
        <w:trPr>
          <w:tblHeader/>
        </w:trPr>
        <w:tc>
          <w:tcPr>
            <w:tcW w:w="253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542" w:type="dxa"/>
            <w:shd w:val="clear" w:color="auto" w:fill="F2F2F2"/>
          </w:tcPr>
          <w:p>
            <w:pPr/>
            <w:r>
              <w:t xml:space="preserve">Descrição</w:t>
            </w:r>
          </w:p>
        </w:tc>
        <w:tc>
          <w:tcPr>
            <w:tcW w:w="3286" w:type="dxa"/>
            <w:shd w:val="clear" w:color="auto" w:fill="F2F2F2"/>
          </w:tcPr>
          <w:p>
            <w:pPr/>
            <w:r>
              <w:t xml:space="preserve">Exemplo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Resultado (lagging)</w:t>
            </w:r>
          </w:p>
        </w:tc>
        <w:tc>
          <w:tcPr>
            <w:tcW w:w="3542" w:type="dxa"/>
          </w:tcPr>
          <w:p>
            <w:pPr/>
            <w:r>
              <w:t xml:space="preserve">Mostra o que já aconteceu</w:t>
            </w:r>
          </w:p>
        </w:tc>
        <w:tc>
          <w:tcPr>
            <w:tcW w:w="3286" w:type="dxa"/>
          </w:tcPr>
          <w:p>
            <w:pPr/>
            <w:r>
              <w:t xml:space="preserve">Receita do mês, churn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Direcionador (leading)</w:t>
            </w:r>
          </w:p>
        </w:tc>
        <w:tc>
          <w:tcPr>
            <w:tcW w:w="3542" w:type="dxa"/>
          </w:tcPr>
          <w:p>
            <w:pPr/>
            <w:r>
              <w:t xml:space="preserve">Antecipa o resultado e pode ser influenciado</w:t>
            </w:r>
          </w:p>
        </w:tc>
        <w:tc>
          <w:tcPr>
            <w:tcW w:w="3286" w:type="dxa"/>
          </w:tcPr>
          <w:p>
            <w:pPr/>
            <w:r>
              <w:t xml:space="preserve">Reuniões de venda agendadas, propostas enviadas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Eficiência</w:t>
            </w:r>
          </w:p>
        </w:tc>
        <w:tc>
          <w:tcPr>
            <w:tcW w:w="3542" w:type="dxa"/>
          </w:tcPr>
          <w:p>
            <w:pPr/>
            <w:r>
              <w:t xml:space="preserve">Relaciona resultado e recurso</w:t>
            </w:r>
          </w:p>
        </w:tc>
        <w:tc>
          <w:tcPr>
            <w:tcW w:w="3286" w:type="dxa"/>
          </w:tcPr>
          <w:p>
            <w:pPr/>
            <w:r>
              <w:t xml:space="preserve">Custo por atendimento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Eficácia</w:t>
            </w:r>
          </w:p>
        </w:tc>
        <w:tc>
          <w:tcPr>
            <w:tcW w:w="3542" w:type="dxa"/>
          </w:tcPr>
          <w:p>
            <w:pPr/>
            <w:r>
              <w:t xml:space="preserve">Relaciona resultado e meta</w:t>
            </w:r>
          </w:p>
        </w:tc>
        <w:tc>
          <w:tcPr>
            <w:tcW w:w="3286" w:type="dxa"/>
          </w:tcPr>
          <w:p>
            <w:pPr/>
            <w:r>
              <w:t xml:space="preserve">% da meta atingida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Qualidade</w:t>
            </w:r>
          </w:p>
        </w:tc>
        <w:tc>
          <w:tcPr>
            <w:tcW w:w="3542" w:type="dxa"/>
          </w:tcPr>
          <w:p>
            <w:pPr/>
            <w:r>
              <w:t xml:space="preserve">Mede conformidade</w:t>
            </w:r>
          </w:p>
        </w:tc>
        <w:tc>
          <w:tcPr>
            <w:tcW w:w="3286" w:type="dxa"/>
          </w:tcPr>
          <w:p>
            <w:pPr/>
            <w:r>
              <w:t xml:space="preserve">% de retrabalho, NPS</w:t>
            </w:r>
          </w:p>
        </w:tc>
      </w:tr>
      <w:tr>
        <w:tc>
          <w:tcPr>
            <w:tcW w:w="2532" w:type="dxa"/>
          </w:tcPr>
          <w:p>
            <w:pPr/>
            <w:r>
              <w:t xml:space="preserve">Vaidade</w:t>
            </w:r>
          </w:p>
        </w:tc>
        <w:tc>
          <w:tcPr>
            <w:tcW w:w="3542" w:type="dxa"/>
          </w:tcPr>
          <w:p>
            <w:pPr/>
            <w:r>
              <w:t xml:space="preserve">Impressiona, mas não orienta</w:t>
            </w:r>
          </w:p>
        </w:tc>
        <w:tc>
          <w:tcPr>
            <w:tcW w:w="3286" w:type="dxa"/>
          </w:tcPr>
          <w:p>
            <w:pPr/>
            <w:r>
              <w:t xml:space="preserve">Número total de seguidores</w:t>
            </w:r>
          </w:p>
        </w:tc>
      </w:tr>
    </w:tbl>
    <w:p>
      <w:pPr>
        <w:pStyle w:val="Heading3"/>
      </w:pPr>
      <w:r>
        <w:t xml:space="preserve">12.3 Ficha técnica de um indicador</w:t>
      </w:r>
    </w:p>
    <w:p>
      <w:pPr/>
      <w:r>
        <w:t xml:space="preserve">Documente cada KPI: </w:t>
      </w:r>
      <w:r>
        <w:rPr>
          <w:b/>
        </w:rPr>
        <w:t xml:space="preserve">nome, objetivo, fórmula, fonte de dados, periodicidade, unidade, meta, responsável, faixas (verde, amarelo, vermelho) e ação esperada quando sair da meta</w:t>
      </w:r>
      <w:r>
        <w:t xml:space="preserve">. Sem ficha técnica, cada pessoa interpreta de um jeito.</w:t>
      </w:r>
    </w:p>
    <w:p>
      <w:pPr>
        <w:pStyle w:val="Heading3"/>
      </w:pPr>
      <w:r>
        <w:t xml:space="preserve">12.4 KPIs por área (exemplos)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4"/>
        <w:gridCol w:w="7305"/>
      </w:tblGrid>
      <w:tr>
        <w:trPr>
          <w:tblHeader/>
        </w:trPr>
        <w:tc>
          <w:tcPr>
            <w:tcW w:w="2054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7305" w:type="dxa"/>
            <w:shd w:val="clear" w:color="auto" w:fill="F2F2F2"/>
          </w:tcPr>
          <w:p>
            <w:pPr/>
            <w:r>
              <w:t xml:space="preserve">Indicadores essenciais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Estratégia</w:t>
            </w:r>
          </w:p>
        </w:tc>
        <w:tc>
          <w:tcPr>
            <w:tcW w:w="7305" w:type="dxa"/>
          </w:tcPr>
          <w:p>
            <w:pPr/>
            <w:r>
              <w:t xml:space="preserve">Cumprimento de OKRs, participação de mercado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Comercial</w:t>
            </w:r>
          </w:p>
        </w:tc>
        <w:tc>
          <w:tcPr>
            <w:tcW w:w="7305" w:type="dxa"/>
          </w:tcPr>
          <w:p>
            <w:pPr/>
            <w:r>
              <w:t xml:space="preserve">Receita, conversão por etapa, ciclo de vendas, ticket médio, cobertura de pipeline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Marketing</w:t>
            </w:r>
          </w:p>
        </w:tc>
        <w:tc>
          <w:tcPr>
            <w:tcW w:w="7305" w:type="dxa"/>
          </w:tcPr>
          <w:p>
            <w:pPr/>
            <w:r>
              <w:t xml:space="preserve">CAC, CPL, ROAS, taxa de conversão, NPS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Clientes</w:t>
            </w:r>
          </w:p>
        </w:tc>
        <w:tc>
          <w:tcPr>
            <w:tcW w:w="7305" w:type="dxa"/>
          </w:tcPr>
          <w:p>
            <w:pPr/>
            <w:r>
              <w:t xml:space="preserve">Retenção, churn, NPS, CSAT, tempo de resposta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Operações</w:t>
            </w:r>
          </w:p>
        </w:tc>
        <w:tc>
          <w:tcPr>
            <w:tcW w:w="7305" w:type="dxa"/>
          </w:tcPr>
          <w:p>
            <w:pPr/>
            <w:r>
              <w:t xml:space="preserve">Produtividade, lead time, OEE, defeitos por milhão, OTIF (entrega no prazo e completa)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Pessoas</w:t>
            </w:r>
          </w:p>
        </w:tc>
        <w:tc>
          <w:tcPr>
            <w:tcW w:w="7305" w:type="dxa"/>
          </w:tcPr>
          <w:p>
            <w:pPr/>
            <w:r>
              <w:t xml:space="preserve">Turnover, absenteísmo, engajamento (eNPS), tempo de preenchimento de vagas, treinamento por colaborador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Finanças</w:t>
            </w:r>
          </w:p>
        </w:tc>
        <w:tc>
          <w:tcPr>
            <w:tcW w:w="7305" w:type="dxa"/>
          </w:tcPr>
          <w:p>
            <w:pPr/>
            <w:r>
              <w:t xml:space="preserve">Margem EBITDA, fluxo de caixa livre, ciclo financeiro, inadimplência, endividamento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Projetos</w:t>
            </w:r>
          </w:p>
        </w:tc>
        <w:tc>
          <w:tcPr>
            <w:tcW w:w="7305" w:type="dxa"/>
          </w:tcPr>
          <w:p>
            <w:pPr/>
            <w:r>
              <w:t xml:space="preserve">IDP e IDC, entregas no prazo, escopo alterado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Tecnologia</w:t>
            </w:r>
          </w:p>
        </w:tc>
        <w:tc>
          <w:tcPr>
            <w:tcW w:w="7305" w:type="dxa"/>
          </w:tcPr>
          <w:p>
            <w:pPr/>
            <w:r>
              <w:t xml:space="preserve">Disponibilidade, incidentes, tempo de resolução</w:t>
            </w:r>
          </w:p>
        </w:tc>
      </w:tr>
    </w:tbl>
    <w:p>
      <w:pPr/>
      <w:r>
        <w:t xml:space="preserve">Escolha poucos indicadores por área (de 5 a 7 no máximo) e ligue-os a objetivos estratégicos.</w:t>
      </w:r>
    </w:p>
    <w:p>
      <w:pPr>
        <w:pStyle w:val="Heading3"/>
      </w:pPr>
      <w:r>
        <w:t xml:space="preserve">12.5 Metas SMART e dimensionamento</w:t>
      </w:r>
    </w:p>
    <w:p>
      <w:pPr/>
      <w:r>
        <w:t xml:space="preserve">Metas </w:t>
      </w:r>
      <w:r>
        <w:rPr>
          <w:b/>
        </w:rPr>
        <w:t xml:space="preserve">S</w:t>
      </w:r>
      <w:r>
        <w:t xml:space="preserve">pecíficas, </w:t>
      </w:r>
      <w:r>
        <w:rPr>
          <w:b/>
        </w:rPr>
        <w:t xml:space="preserve">M</w:t>
      </w:r>
      <w:r>
        <w:t xml:space="preserve">ensuráveis, </w:t>
      </w:r>
      <w:r>
        <w:rPr>
          <w:b/>
        </w:rPr>
        <w:t xml:space="preserve">A</w:t>
      </w:r>
      <w:r>
        <w:t xml:space="preserve">tingíveis, </w:t>
      </w:r>
      <w:r>
        <w:rPr>
          <w:b/>
        </w:rPr>
        <w:t xml:space="preserve">R</w:t>
      </w:r>
      <w:r>
        <w:t xml:space="preserve">elevantes e com </w:t>
      </w:r>
      <w:r>
        <w:rPr>
          <w:b/>
        </w:rPr>
        <w:t xml:space="preserve">T</w:t>
      </w:r>
      <w:r>
        <w:t xml:space="preserve">empo definido. Defina o ponto de partida, a meta e o prazo. Use histórico e benchmark para evitar metas arbitrárias.</w:t>
      </w:r>
    </w:p>
    <w:p>
      <w:pPr>
        <w:pStyle w:val="Heading3"/>
      </w:pPr>
      <w:r>
        <w:t xml:space="preserve">12.5.1 Árvore de indicadores</w:t>
      </w:r>
    </w:p>
    <w:p>
      <w:pPr/>
      <w:r>
        <w:t xml:space="preserve">Decomponha o indicador principal em seus fatores. Exemplo para receita: receita = tráfego × conversão × ticket médio × frequência de compra. Cada fator tem dono e plano de melhoria.</w:t>
      </w:r>
    </w:p>
    <w:p>
      <w:pPr>
        <w:pStyle w:val="Heading3"/>
      </w:pPr>
      <w:r>
        <w:t xml:space="preserve">12.6 Painéis (dashboards) e gestão à vista</w:t>
      </w:r>
    </w:p>
    <w:p>
      <w:pPr/>
      <w:r>
        <w:t xml:space="preserve">Boas práticas: </w:t>
      </w:r>
      <w:r>
        <w:rPr>
          <w:b/>
        </w:rPr>
        <w:t xml:space="preserve">uma página por público, com no máximo de 8 a 12 indicadores principais</w:t>
      </w:r>
      <w:r>
        <w:t xml:space="preserve">, comparativo com meta e período anterior, cores com significado, gráficos simples (linha para tendência, barra para comparação), nota sobre a fonte e a data de atualização. Ferramentas: planilhas, Power BI, Looker Studio, Tableau, Metabase. Gestão à vista leva o placar para o ambiente de trabalho (quadros, telas), para que todos vejam como estão indo.</w:t>
      </w:r>
    </w:p>
    <w:p>
      <w:pPr>
        <w:pStyle w:val="Heading3"/>
      </w:pPr>
      <w:r>
        <w:t xml:space="preserve">12.7 Qualidade dos dados</w:t>
      </w:r>
    </w:p>
    <w:p>
      <w:pPr/>
      <w:r>
        <w:t xml:space="preserve">Indicador ruim começa em dado ruim. Defina fonte única da verdade, regras de preenchimento, responsável pelo dado, validações e conciliação periódica entre sistemas. Cuidado com vieses (sobrevivência, amostra pequena) e correlação confundida com causa.</w:t>
      </w:r>
    </w:p>
    <w:p>
      <w:pPr>
        <w:pStyle w:val="Heading3"/>
      </w:pPr>
      <w:r>
        <w:t xml:space="preserve">12.8 Rituais de gestão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4"/>
        <w:gridCol w:w="2625"/>
        <w:gridCol w:w="4001"/>
      </w:tblGrid>
      <w:tr>
        <w:trPr>
          <w:tblHeader/>
        </w:trPr>
        <w:tc>
          <w:tcPr>
            <w:tcW w:w="2734" w:type="dxa"/>
            <w:shd w:val="clear" w:color="auto" w:fill="F2F2F2"/>
          </w:tcPr>
          <w:p>
            <w:pPr/>
            <w:r>
              <w:t xml:space="preserve">Ritual</w:t>
            </w:r>
          </w:p>
        </w:tc>
        <w:tc>
          <w:tcPr>
            <w:tcW w:w="2625" w:type="dxa"/>
            <w:shd w:val="clear" w:color="auto" w:fill="F2F2F2"/>
          </w:tcPr>
          <w:p>
            <w:pPr/>
            <w:r>
              <w:t xml:space="preserve">Frequência</w:t>
            </w:r>
          </w:p>
        </w:tc>
        <w:tc>
          <w:tcPr>
            <w:tcW w:w="4001" w:type="dxa"/>
            <w:shd w:val="clear" w:color="auto" w:fill="F2F2F2"/>
          </w:tcPr>
          <w:p>
            <w:pPr/>
            <w:r>
              <w:t xml:space="preserve">Pauta</w:t>
            </w:r>
          </w:p>
        </w:tc>
      </w:tr>
      <w:tr>
        <w:tc>
          <w:tcPr>
            <w:tcW w:w="2734" w:type="dxa"/>
          </w:tcPr>
          <w:p>
            <w:pPr/>
            <w:r>
              <w:t xml:space="preserve">Reunião diária da equipe</w:t>
            </w:r>
          </w:p>
        </w:tc>
        <w:tc>
          <w:tcPr>
            <w:tcW w:w="2625" w:type="dxa"/>
          </w:tcPr>
          <w:p>
            <w:pPr/>
            <w:r>
              <w:t xml:space="preserve">Diária (15 min)</w:t>
            </w:r>
          </w:p>
        </w:tc>
        <w:tc>
          <w:tcPr>
            <w:tcW w:w="4001" w:type="dxa"/>
          </w:tcPr>
          <w:p>
            <w:pPr/>
            <w:r>
              <w:t xml:space="preserve">Prioridades, bloqueios</w:t>
            </w:r>
          </w:p>
        </w:tc>
      </w:tr>
      <w:tr>
        <w:tc>
          <w:tcPr>
            <w:tcW w:w="2734" w:type="dxa"/>
          </w:tcPr>
          <w:p>
            <w:pPr/>
            <w:r>
              <w:t xml:space="preserve">Reunião semanal de resultados</w:t>
            </w:r>
          </w:p>
        </w:tc>
        <w:tc>
          <w:tcPr>
            <w:tcW w:w="2625" w:type="dxa"/>
          </w:tcPr>
          <w:p>
            <w:pPr/>
            <w:r>
              <w:t xml:space="preserve">Semanal (45 a 60 min)</w:t>
            </w:r>
          </w:p>
        </w:tc>
        <w:tc>
          <w:tcPr>
            <w:tcW w:w="4001" w:type="dxa"/>
          </w:tcPr>
          <w:p>
            <w:pPr/>
            <w:r>
              <w:t xml:space="preserve">Indicadores direcionadores, pendências</w:t>
            </w:r>
          </w:p>
        </w:tc>
      </w:tr>
      <w:tr>
        <w:tc>
          <w:tcPr>
            <w:tcW w:w="2734" w:type="dxa"/>
          </w:tcPr>
          <w:p>
            <w:pPr/>
            <w:r>
              <w:t xml:space="preserve">Reunião mensal de performance</w:t>
            </w:r>
          </w:p>
        </w:tc>
        <w:tc>
          <w:tcPr>
            <w:tcW w:w="2625" w:type="dxa"/>
          </w:tcPr>
          <w:p>
            <w:pPr/>
            <w:r>
              <w:t xml:space="preserve">Mensal</w:t>
            </w:r>
          </w:p>
        </w:tc>
        <w:tc>
          <w:tcPr>
            <w:tcW w:w="4001" w:type="dxa"/>
          </w:tcPr>
          <w:p>
            <w:pPr/>
            <w:r>
              <w:t xml:space="preserve">Resultado do mês, variações, plano de ação</w:t>
            </w:r>
          </w:p>
        </w:tc>
      </w:tr>
      <w:tr>
        <w:tc>
          <w:tcPr>
            <w:tcW w:w="2734" w:type="dxa"/>
          </w:tcPr>
          <w:p>
            <w:pPr/>
            <w:r>
              <w:t xml:space="preserve">Revisão trimestral (OKR)</w:t>
            </w:r>
          </w:p>
        </w:tc>
        <w:tc>
          <w:tcPr>
            <w:tcW w:w="2625" w:type="dxa"/>
          </w:tcPr>
          <w:p>
            <w:pPr/>
            <w:r>
              <w:t xml:space="preserve">Trimestral</w:t>
            </w:r>
          </w:p>
        </w:tc>
        <w:tc>
          <w:tcPr>
            <w:tcW w:w="4001" w:type="dxa"/>
          </w:tcPr>
          <w:p>
            <w:pPr/>
            <w:r>
              <w:t xml:space="preserve">Resultados-chave, aprendizados, novas metas</w:t>
            </w:r>
          </w:p>
        </w:tc>
      </w:tr>
      <w:tr>
        <w:tc>
          <w:tcPr>
            <w:tcW w:w="2734" w:type="dxa"/>
          </w:tcPr>
          <w:p>
            <w:pPr/>
            <w:r>
              <w:t xml:space="preserve">Retiro ou planejamento anual</w:t>
            </w:r>
          </w:p>
        </w:tc>
        <w:tc>
          <w:tcPr>
            <w:tcW w:w="2625" w:type="dxa"/>
          </w:tcPr>
          <w:p>
            <w:pPr/>
            <w:r>
              <w:t xml:space="preserve">Anual</w:t>
            </w:r>
          </w:p>
        </w:tc>
        <w:tc>
          <w:tcPr>
            <w:tcW w:w="4001" w:type="dxa"/>
          </w:tcPr>
          <w:p>
            <w:pPr/>
            <w:r>
              <w:t xml:space="preserve">Revisão estratégica, orçamento</w:t>
            </w:r>
          </w:p>
        </w:tc>
      </w:tr>
      <w:tr>
        <w:tc>
          <w:tcPr>
            <w:tcW w:w="2734" w:type="dxa"/>
          </w:tcPr>
          <w:p>
            <w:pPr/>
            <w:r>
              <w:t xml:space="preserve">1:1</w:t>
            </w:r>
          </w:p>
        </w:tc>
        <w:tc>
          <w:tcPr>
            <w:tcW w:w="2625" w:type="dxa"/>
          </w:tcPr>
          <w:p>
            <w:pPr/>
            <w:r>
              <w:t xml:space="preserve">Semanal ou quinzenal</w:t>
            </w:r>
          </w:p>
        </w:tc>
        <w:tc>
          <w:tcPr>
            <w:tcW w:w="4001" w:type="dxa"/>
          </w:tcPr>
          <w:p>
            <w:pPr/>
            <w:r>
              <w:t xml:space="preserve">Desenvolvimento, feedback, obstáculos</w:t>
            </w:r>
          </w:p>
        </w:tc>
      </w:tr>
    </w:tbl>
    <w:p>
      <w:pPr/>
      <w:r>
        <w:t xml:space="preserve">Princípio: cada reunião tem pauta, responsável, decisões registradas e ações com dono e prazo.</w:t>
      </w:r>
    </w:p>
    <w:p>
      <w:pPr>
        <w:pStyle w:val="Heading3"/>
      </w:pPr>
      <w:r>
        <w:t xml:space="preserve">12.9 Análise de desvios e plano de ação</w:t>
      </w:r>
    </w:p>
    <w:p>
      <w:pPr>
        <w:pStyle w:val="ListParagraph"/>
        <w:numPr>
          <w:ilvl w:val="0"/>
          <w:numId w:val="55"/>
        </w:numPr>
      </w:pPr>
      <w:r>
        <w:t xml:space="preserve">Constate o desvio (meta × realizado).</w:t>
      </w:r>
    </w:p>
    <w:p>
      <w:pPr>
        <w:pStyle w:val="ListParagraph"/>
        <w:numPr>
          <w:ilvl w:val="0"/>
          <w:numId w:val="55"/>
        </w:numPr>
      </w:pPr>
      <w:r>
        <w:t xml:space="preserve">Investigue a causa (Ishikawa, 5 Porquês, análise por segmento).</w:t>
      </w:r>
    </w:p>
    <w:p>
      <w:pPr>
        <w:pStyle w:val="ListParagraph"/>
        <w:numPr>
          <w:ilvl w:val="0"/>
          <w:numId w:val="55"/>
        </w:numPr>
      </w:pPr>
      <w:r>
        <w:t xml:space="preserve">Defina a ação corretiva com 5W2H.</w:t>
      </w:r>
    </w:p>
    <w:p>
      <w:pPr>
        <w:pStyle w:val="ListParagraph"/>
        <w:numPr>
          <w:ilvl w:val="0"/>
          <w:numId w:val="55"/>
        </w:numPr>
      </w:pPr>
      <w:r>
        <w:t xml:space="preserve">Acompanhe a eficácia da ação no ciclo seguinte.</w:t>
      </w:r>
    </w:p>
    <w:p>
      <w:pPr>
        <w:pStyle w:val="Heading3"/>
      </w:pPr>
      <w:r>
        <w:t xml:space="preserve">12.10 Cultura orientada a dados</w:t>
      </w:r>
    </w:p>
    <w:p>
      <w:pPr/>
      <w:r>
        <w:t xml:space="preserve">Decisões baseadas em dados exigem acesso, letramento (todos sabem ler um gráfico) e disciplina de testar hipóteses. Combine dados com julgamento: dados mostram o que ocorre, pessoas explicam por quê. Evite o excesso de indicadores e a paralisia por análise.</w:t>
      </w:r>
    </w:p>
    <w:p>
      <w:pPr>
        <w:pStyle w:val="Heading3"/>
      </w:pPr>
      <w:r>
        <w:t xml:space="preserve">Estudo de caso sugerido</w:t>
      </w:r>
    </w:p>
    <w:p>
      <w:pPr/>
      <w:r>
        <w:t xml:space="preserve">Monte o painel de uma clínica de médio porte, escolhendo 10 indicadores, e justifique a escolha com base na estratégia (crescimento, qualidade ou eficiência).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56"/>
        </w:numPr>
      </w:pPr>
      <w:r>
        <w:t xml:space="preserve">Escreva a ficha técnica de 3 indicadores da sua área.</w:t>
      </w:r>
    </w:p>
    <w:p>
      <w:pPr>
        <w:pStyle w:val="ListParagraph"/>
        <w:numPr>
          <w:ilvl w:val="0"/>
          <w:numId w:val="56"/>
        </w:numPr>
      </w:pPr>
      <w:r>
        <w:t xml:space="preserve">Monte a árvore de indicadores da receita ou do custo de uma empresa.</w:t>
      </w:r>
    </w:p>
    <w:p>
      <w:pPr>
        <w:pStyle w:val="ListParagraph"/>
        <w:numPr>
          <w:ilvl w:val="0"/>
          <w:numId w:val="56"/>
        </w:numPr>
      </w:pPr>
      <w:r>
        <w:t xml:space="preserve">Desenhe o rito mensal de resultados: pauta, participantes, tempo e saídas esperadas.</w:t>
      </w:r>
    </w:p>
    <w:p>
      <w:pPr>
        <w:pStyle w:val="Heading3"/>
      </w:pPr>
      <w:r>
        <w:t xml:space="preserve">Leituras de referência</w:t>
      </w:r>
    </w:p>
    <w:p>
      <w:pPr/>
      <w:r>
        <w:t xml:space="preserve">Kaplan e Norton, </w:t>
      </w:r>
      <w:r>
        <w:rPr>
          <w:i/>
        </w:rPr>
        <w:t xml:space="preserve">A Execução Premium</w:t>
      </w:r>
      <w:r>
        <w:t xml:space="preserve">; Croll e Yoskovitz, </w:t>
      </w:r>
      <w:r>
        <w:rPr>
          <w:i/>
        </w:rPr>
        <w:t xml:space="preserve">Lean Analytics</w:t>
      </w:r>
      <w:r>
        <w:t xml:space="preserve">; Few, </w:t>
      </w:r>
      <w:r>
        <w:rPr>
          <w:i/>
        </w:rPr>
        <w:t xml:space="preserve">Information Dashboard Design</w:t>
      </w:r>
      <w:r>
        <w:t xml:space="preserve">; Parmenter, </w:t>
      </w:r>
      <w:r>
        <w:rPr>
          <w:i/>
        </w:rPr>
        <w:t xml:space="preserve">Key Performance Indicators</w:t>
      </w:r>
      <w:r>
        <w:t xml:space="preserve">; Marr, </w:t>
      </w:r>
      <w:r>
        <w:rPr>
          <w:i/>
        </w:rPr>
        <w:t xml:space="preserve">Key Performance Indicators: The 75 Measures Every Manager Needs to Know</w:t>
      </w:r>
      <w:r>
        <w:t xml:space="preserve">.</w:t>
      </w:r>
    </w:p>
    <w:p>
      <w:pPr>
        <w:pStyle w:val="Heading2"/>
      </w:pPr>
      <w:r>
        <w:t xml:space="preserve">Módulo 13 — Inovação, Tecnologia e Transformação Digital (10 h)</w:t>
      </w:r>
    </w:p>
    <w:p>
      <w:pPr/>
      <w:r>
        <w:rPr>
          <w:b/>
        </w:rPr>
        <w:t xml:space="preserve">Objetivos de aprendizagem:</w:t>
      </w:r>
      <w:r>
        <w:t xml:space="preserve"> estruturar a inovação como processo, usar tecnologia e dados para ganhar eficiência e vantagem, e adotar IA e automação com responsabilidade.</w:t>
      </w:r>
    </w:p>
    <w:p>
      <w:pPr>
        <w:pStyle w:val="Heading3"/>
      </w:pPr>
      <w:r>
        <w:t xml:space="preserve">13.1 Inovação: conceitos</w:t>
      </w:r>
    </w:p>
    <w:p>
      <w:pPr/>
      <w:r>
        <w:t xml:space="preserve">Inovação é a introdução de algo novo que gera valor. Não é só invenção: precisa chegar ao mercado e ser adotada. O </w:t>
      </w:r>
      <w:r>
        <w:rPr>
          <w:b/>
        </w:rPr>
        <w:t xml:space="preserve">Manual de Oslo</w:t>
      </w:r>
      <w:r>
        <w:t xml:space="preserve"> (OCDE) classifica inovações em produto, processo, marketing e organização. Clayton Christensen distingue </w:t>
      </w:r>
      <w:r>
        <w:rPr>
          <w:b/>
        </w:rPr>
        <w:t xml:space="preserve">inovação sustentadora</w:t>
      </w:r>
      <w:r>
        <w:t xml:space="preserve"> (melhora o que o cliente atual valoriza) de </w:t>
      </w:r>
      <w:r>
        <w:rPr>
          <w:b/>
        </w:rPr>
        <w:t xml:space="preserve">inovação disruptiva</w:t>
      </w:r>
      <w:r>
        <w:t xml:space="preserve"> (começa em nichos ou com produtos mais simples e baratos e, com o tempo, desloca os líderes).</w:t>
      </w:r>
    </w:p>
    <w:p>
      <w:pPr>
        <w:pStyle w:val="Heading3"/>
      </w:pPr>
      <w:r>
        <w:t xml:space="preserve">13.2 Os três horizontes (McKinsey)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2"/>
        <w:gridCol w:w="4251"/>
        <w:gridCol w:w="3756"/>
      </w:tblGrid>
      <w:tr>
        <w:trPr>
          <w:tblHeader/>
        </w:trPr>
        <w:tc>
          <w:tcPr>
            <w:tcW w:w="1352" w:type="dxa"/>
            <w:shd w:val="clear" w:color="auto" w:fill="F2F2F2"/>
          </w:tcPr>
          <w:p>
            <w:pPr/>
            <w:r>
              <w:t xml:space="preserve">Horizonte</w:t>
            </w:r>
          </w:p>
        </w:tc>
        <w:tc>
          <w:tcPr>
            <w:tcW w:w="4251" w:type="dxa"/>
            <w:shd w:val="clear" w:color="auto" w:fill="F2F2F2"/>
          </w:tcPr>
          <w:p>
            <w:pPr/>
            <w:r>
              <w:t xml:space="preserve">Foco</w:t>
            </w:r>
          </w:p>
        </w:tc>
        <w:tc>
          <w:tcPr>
            <w:tcW w:w="3756" w:type="dxa"/>
            <w:shd w:val="clear" w:color="auto" w:fill="F2F2F2"/>
          </w:tcPr>
          <w:p>
            <w:pPr/>
            <w:r>
              <w:t xml:space="preserve">Proporção sugerida de esforço</w:t>
            </w:r>
          </w:p>
        </w:tc>
      </w:tr>
      <w:tr>
        <w:tc>
          <w:tcPr>
            <w:tcW w:w="1352" w:type="dxa"/>
          </w:tcPr>
          <w:p>
            <w:pPr/>
            <w:r>
              <w:t xml:space="preserve">1</w:t>
            </w:r>
          </w:p>
        </w:tc>
        <w:tc>
          <w:tcPr>
            <w:tcW w:w="4251" w:type="dxa"/>
          </w:tcPr>
          <w:p>
            <w:pPr/>
            <w:r>
              <w:t xml:space="preserve">Melhorar o negócio atual</w:t>
            </w:r>
          </w:p>
        </w:tc>
        <w:tc>
          <w:tcPr>
            <w:tcW w:w="3756" w:type="dxa"/>
          </w:tcPr>
          <w:p>
            <w:pPr/>
            <w:r>
              <w:t xml:space="preserve">cerca de 70%</w:t>
            </w:r>
          </w:p>
        </w:tc>
      </w:tr>
      <w:tr>
        <w:tc>
          <w:tcPr>
            <w:tcW w:w="1352" w:type="dxa"/>
          </w:tcPr>
          <w:p>
            <w:pPr/>
            <w:r>
              <w:t xml:space="preserve">2</w:t>
            </w:r>
          </w:p>
        </w:tc>
        <w:tc>
          <w:tcPr>
            <w:tcW w:w="4251" w:type="dxa"/>
          </w:tcPr>
          <w:p>
            <w:pPr/>
            <w:r>
              <w:t xml:space="preserve">Expandir para negócios adjacentes</w:t>
            </w:r>
          </w:p>
        </w:tc>
        <w:tc>
          <w:tcPr>
            <w:tcW w:w="3756" w:type="dxa"/>
          </w:tcPr>
          <w:p>
            <w:pPr/>
            <w:r>
              <w:t xml:space="preserve">cerca de 20%</w:t>
            </w:r>
          </w:p>
        </w:tc>
      </w:tr>
      <w:tr>
        <w:tc>
          <w:tcPr>
            <w:tcW w:w="1352" w:type="dxa"/>
          </w:tcPr>
          <w:p>
            <w:pPr/>
            <w:r>
              <w:t xml:space="preserve">3</w:t>
            </w:r>
          </w:p>
        </w:tc>
        <w:tc>
          <w:tcPr>
            <w:tcW w:w="4251" w:type="dxa"/>
          </w:tcPr>
          <w:p>
            <w:pPr/>
            <w:r>
              <w:t xml:space="preserve">Criar negócios novos</w:t>
            </w:r>
          </w:p>
        </w:tc>
        <w:tc>
          <w:tcPr>
            <w:tcW w:w="3756" w:type="dxa"/>
          </w:tcPr>
          <w:p>
            <w:pPr/>
            <w:r>
              <w:t xml:space="preserve">cerca de 10%</w:t>
            </w:r>
          </w:p>
        </w:tc>
      </w:tr>
    </w:tbl>
    <w:p>
      <w:pPr>
        <w:pStyle w:val="Heading3"/>
      </w:pPr>
      <w:r>
        <w:t xml:space="preserve">13.3 Design Thinking</w:t>
      </w:r>
    </w:p>
    <w:p>
      <w:pPr/>
      <w:r>
        <w:t xml:space="preserve">Abordagem centrada no ser humano, popularizada pela IDEO e pela d.school de Stanford. Cinco etapas, que se repetem: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Empatizar:</w:t>
      </w:r>
      <w:r>
        <w:t xml:space="preserve"> observar e entrevistar usuários.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Definir:</w:t>
      </w:r>
      <w:r>
        <w:t xml:space="preserve"> formular o problema com clareza ("Como podemos...?").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Idear:</w:t>
      </w:r>
      <w:r>
        <w:t xml:space="preserve"> gerar muitas ideias (brainstorming, brainwriting, SCAMPER) antes de escolher.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Prototipar:</w:t>
      </w:r>
      <w:r>
        <w:t xml:space="preserve"> criar versões simples para testar.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 xml:space="preserve">Testar:</w:t>
      </w:r>
      <w:r>
        <w:t xml:space="preserve"> aprender com usuários e iterar.</w:t>
      </w:r>
    </w:p>
    <w:p>
      <w:pPr/>
      <w:r>
        <w:t xml:space="preserve">Ferramentas: mapa de empatia, jornada do usuário, personas, matriz de priorização (impacto × esforço), protótipos de baixa fidelidade.</w:t>
      </w:r>
    </w:p>
    <w:p>
      <w:pPr>
        <w:pStyle w:val="Heading3"/>
      </w:pPr>
      <w:r>
        <w:t xml:space="preserve">13.4 Processo de inovação na empresa</w:t>
      </w:r>
    </w:p>
    <w:p>
      <w:pPr>
        <w:pStyle w:val="ListParagraph"/>
        <w:numPr>
          <w:ilvl w:val="0"/>
          <w:numId w:val="58"/>
        </w:numPr>
      </w:pPr>
      <w:r>
        <w:t xml:space="preserve">Fontes de ideias: clientes, equipe, parceiros, startups, pesquisa.</w:t>
      </w:r>
    </w:p>
    <w:p>
      <w:pPr>
        <w:pStyle w:val="ListParagraph"/>
        <w:numPr>
          <w:ilvl w:val="0"/>
          <w:numId w:val="58"/>
        </w:numPr>
      </w:pPr>
      <w:r>
        <w:t xml:space="preserve">Triagem: alinhamento com a estratégia, tamanho de mercado, viabilidade técnica e financeira.</w:t>
      </w:r>
    </w:p>
    <w:p>
      <w:pPr>
        <w:pStyle w:val="ListParagraph"/>
        <w:numPr>
          <w:ilvl w:val="0"/>
          <w:numId w:val="58"/>
        </w:numPr>
      </w:pPr>
      <w:r>
        <w:t xml:space="preserve">Experimentos pequenos (MVP, pilotos) com orçamento e prazo definidos.</w:t>
      </w:r>
    </w:p>
    <w:p>
      <w:pPr>
        <w:pStyle w:val="ListParagraph"/>
        <w:numPr>
          <w:ilvl w:val="0"/>
          <w:numId w:val="58"/>
        </w:numPr>
      </w:pPr>
      <w:r>
        <w:t xml:space="preserve">Decisão em portas (stage-gate): continuar, ajustar ou encerrar.</w:t>
      </w:r>
    </w:p>
    <w:p>
      <w:pPr>
        <w:pStyle w:val="ListParagraph"/>
        <w:numPr>
          <w:ilvl w:val="0"/>
          <w:numId w:val="58"/>
        </w:numPr>
      </w:pPr>
      <w:r>
        <w:t xml:space="preserve">Escala para o negócio principal ou lançamento de nova unidade.</w:t>
      </w:r>
    </w:p>
    <w:p>
      <w:pPr/>
      <w:r>
        <w:t xml:space="preserve">Métricas: número de experimentos, taxa de aprendizado, receita de novos produtos, tempo até o mercado. </w:t>
      </w:r>
      <w:r>
        <w:rPr>
          <w:b/>
        </w:rPr>
        <w:t xml:space="preserve">Inovação aberta (Chesbrough):</w:t>
      </w:r>
      <w:r>
        <w:t xml:space="preserve"> combinar ideias internas e externas (parcerias, aceleradoras, universidades).</w:t>
      </w:r>
    </w:p>
    <w:p>
      <w:pPr>
        <w:pStyle w:val="Heading3"/>
      </w:pPr>
      <w:r>
        <w:t xml:space="preserve">13.5 Transformação digital</w:t>
      </w:r>
    </w:p>
    <w:p>
      <w:pPr/>
      <w:r>
        <w:t xml:space="preserve">Transformação digital não é comprar sistemas; é repensar processos, modelo de negócio e cultura com apoio de tecnologia. Etapas práticas: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Diagnóstico:</w:t>
      </w:r>
      <w:r>
        <w:t xml:space="preserve"> processos manuais, retrabalho, sistemas desconectados, dados espalhados.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Priorização:</w:t>
      </w:r>
      <w:r>
        <w:t xml:space="preserve"> automatizar o que gera mais valor ou mais dor.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Arquitetura:</w:t>
      </w:r>
      <w:r>
        <w:t xml:space="preserve"> integrar sistemas por APIs, centralizar dados.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Gestão da mudança:</w:t>
      </w:r>
      <w:r>
        <w:t xml:space="preserve"> treinar, comunicar, acompanhar adoção.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Mensuração:</w:t>
      </w:r>
      <w:r>
        <w:t xml:space="preserve"> ganhos de tempo, custo, receita e satisfação.</w:t>
      </w:r>
    </w:p>
    <w:p>
      <w:pPr>
        <w:pStyle w:val="Heading3"/>
      </w:pPr>
      <w:r>
        <w:t xml:space="preserve">13.6 Tecnologias relevantes para gestores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43"/>
        <w:gridCol w:w="3500"/>
        <w:gridCol w:w="3217"/>
      </w:tblGrid>
      <w:tr>
        <w:trPr>
          <w:tblHeader/>
        </w:trPr>
        <w:tc>
          <w:tcPr>
            <w:tcW w:w="2643" w:type="dxa"/>
            <w:shd w:val="clear" w:color="auto" w:fill="F2F2F2"/>
          </w:tcPr>
          <w:p>
            <w:pPr/>
            <w:r>
              <w:t xml:space="preserve">Tecnologia</w:t>
            </w:r>
          </w:p>
        </w:tc>
        <w:tc>
          <w:tcPr>
            <w:tcW w:w="350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217" w:type="dxa"/>
            <w:shd w:val="clear" w:color="auto" w:fill="F2F2F2"/>
          </w:tcPr>
          <w:p>
            <w:pPr/>
            <w:r>
              <w:t xml:space="preserve">Aplicação em negócios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ERP</w:t>
            </w:r>
          </w:p>
        </w:tc>
        <w:tc>
          <w:tcPr>
            <w:tcW w:w="3500" w:type="dxa"/>
          </w:tcPr>
          <w:p>
            <w:pPr/>
            <w:r>
              <w:t xml:space="preserve">Integra finanças, estoque, compras, vendas</w:t>
            </w:r>
          </w:p>
        </w:tc>
        <w:tc>
          <w:tcPr>
            <w:tcW w:w="3217" w:type="dxa"/>
          </w:tcPr>
          <w:p>
            <w:pPr/>
            <w:r>
              <w:t xml:space="preserve">Controle e visibilidade da operação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CRM</w:t>
            </w:r>
          </w:p>
        </w:tc>
        <w:tc>
          <w:tcPr>
            <w:tcW w:w="3500" w:type="dxa"/>
          </w:tcPr>
          <w:p>
            <w:pPr/>
            <w:r>
              <w:t xml:space="preserve">Gestão de clientes e vendas</w:t>
            </w:r>
          </w:p>
        </w:tc>
        <w:tc>
          <w:tcPr>
            <w:tcW w:w="3217" w:type="dxa"/>
          </w:tcPr>
          <w:p>
            <w:pPr/>
            <w:r>
              <w:t xml:space="preserve">Pipeline, retenção, marketing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Computação em nuvem</w:t>
            </w:r>
          </w:p>
        </w:tc>
        <w:tc>
          <w:tcPr>
            <w:tcW w:w="3500" w:type="dxa"/>
          </w:tcPr>
          <w:p>
            <w:pPr/>
            <w:r>
              <w:t xml:space="preserve">Infraestrutura sob demanda</w:t>
            </w:r>
          </w:p>
        </w:tc>
        <w:tc>
          <w:tcPr>
            <w:tcW w:w="3217" w:type="dxa"/>
          </w:tcPr>
          <w:p>
            <w:pPr/>
            <w:r>
              <w:t xml:space="preserve">Escala e menor custo inicial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APIs e integrações</w:t>
            </w:r>
          </w:p>
        </w:tc>
        <w:tc>
          <w:tcPr>
            <w:tcW w:w="3500" w:type="dxa"/>
          </w:tcPr>
          <w:p>
            <w:pPr/>
            <w:r>
              <w:t xml:space="preserve">Conectam sistemas</w:t>
            </w:r>
          </w:p>
        </w:tc>
        <w:tc>
          <w:tcPr>
            <w:tcW w:w="3217" w:type="dxa"/>
          </w:tcPr>
          <w:p>
            <w:pPr/>
            <w:r>
              <w:t xml:space="preserve">Fluxo de dados automático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Automação (RPA, no-code, workflows)</w:t>
            </w:r>
          </w:p>
        </w:tc>
        <w:tc>
          <w:tcPr>
            <w:tcW w:w="3500" w:type="dxa"/>
          </w:tcPr>
          <w:p>
            <w:pPr/>
            <w:r>
              <w:t xml:space="preserve">Executa tarefas repetitivas</w:t>
            </w:r>
          </w:p>
        </w:tc>
        <w:tc>
          <w:tcPr>
            <w:tcW w:w="3217" w:type="dxa"/>
          </w:tcPr>
          <w:p>
            <w:pPr/>
            <w:r>
              <w:t xml:space="preserve">Redução de tempo e erro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Business Intelligence e analytics</w:t>
            </w:r>
          </w:p>
        </w:tc>
        <w:tc>
          <w:tcPr>
            <w:tcW w:w="3500" w:type="dxa"/>
          </w:tcPr>
          <w:p>
            <w:pPr/>
            <w:r>
              <w:t xml:space="preserve">Transforma dados em decisão</w:t>
            </w:r>
          </w:p>
        </w:tc>
        <w:tc>
          <w:tcPr>
            <w:tcW w:w="3217" w:type="dxa"/>
          </w:tcPr>
          <w:p>
            <w:pPr/>
            <w:r>
              <w:t xml:space="preserve">Painéis, previsões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Inteligência artificial e aprendizado de máquina</w:t>
            </w:r>
          </w:p>
        </w:tc>
        <w:tc>
          <w:tcPr>
            <w:tcW w:w="3500" w:type="dxa"/>
          </w:tcPr>
          <w:p>
            <w:pPr/>
            <w:r>
              <w:t xml:space="preserve">Reconhece padrões e gera conteúdo e previsões</w:t>
            </w:r>
          </w:p>
        </w:tc>
        <w:tc>
          <w:tcPr>
            <w:tcW w:w="3217" w:type="dxa"/>
          </w:tcPr>
          <w:p>
            <w:pPr/>
            <w:r>
              <w:t xml:space="preserve">Atendimento, análise, produtividade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IoT</w:t>
            </w:r>
          </w:p>
        </w:tc>
        <w:tc>
          <w:tcPr>
            <w:tcW w:w="3500" w:type="dxa"/>
          </w:tcPr>
          <w:p>
            <w:pPr/>
            <w:r>
              <w:t xml:space="preserve">Sensores conectados</w:t>
            </w:r>
          </w:p>
        </w:tc>
        <w:tc>
          <w:tcPr>
            <w:tcW w:w="3217" w:type="dxa"/>
          </w:tcPr>
          <w:p>
            <w:pPr/>
            <w:r>
              <w:t xml:space="preserve">Monitoramento de ativos e operações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Blockchain e contratos inteligentes</w:t>
            </w:r>
          </w:p>
        </w:tc>
        <w:tc>
          <w:tcPr>
            <w:tcW w:w="3500" w:type="dxa"/>
          </w:tcPr>
          <w:p>
            <w:pPr/>
            <w:r>
              <w:t xml:space="preserve">Registros distribuídos e verificáveis</w:t>
            </w:r>
          </w:p>
        </w:tc>
        <w:tc>
          <w:tcPr>
            <w:tcW w:w="3217" w:type="dxa"/>
          </w:tcPr>
          <w:p>
            <w:pPr/>
            <w:r>
              <w:t xml:space="preserve">Rastreabilidade, pagamentos</w:t>
            </w:r>
          </w:p>
        </w:tc>
      </w:tr>
      <w:tr>
        <w:tc>
          <w:tcPr>
            <w:tcW w:w="2643" w:type="dxa"/>
          </w:tcPr>
          <w:p>
            <w:pPr/>
            <w:r>
              <w:t xml:space="preserve">Pagamentos digitais e Open Finance</w:t>
            </w:r>
          </w:p>
        </w:tc>
        <w:tc>
          <w:tcPr>
            <w:tcW w:w="3500" w:type="dxa"/>
          </w:tcPr>
          <w:p>
            <w:pPr/>
            <w:r>
              <w:t xml:space="preserve">Facilitam meios de pagamento e compartilhamento de dados</w:t>
            </w:r>
          </w:p>
        </w:tc>
        <w:tc>
          <w:tcPr>
            <w:tcW w:w="3217" w:type="dxa"/>
          </w:tcPr>
          <w:p>
            <w:pPr/>
            <w:r>
              <w:t xml:space="preserve">Serviços financeiros e crédito</w:t>
            </w:r>
          </w:p>
        </w:tc>
      </w:tr>
    </w:tbl>
    <w:p>
      <w:pPr>
        <w:pStyle w:val="Heading3"/>
      </w:pPr>
      <w:r>
        <w:t xml:space="preserve">13.7 Inteligência artificial nos negócios</w:t>
      </w:r>
    </w:p>
    <w:p>
      <w:pPr/>
      <w:r>
        <w:rPr>
          <w:b/>
        </w:rPr>
        <w:t xml:space="preserve">Usos comuns:</w:t>
      </w:r>
      <w:r>
        <w:t xml:space="preserve"> atendimento ao cliente, geração e revisão de textos, análise de documentos, apoio à decisão, previsão de demanda, detecção de fraude e personalização.</w:t>
      </w:r>
    </w:p>
    <w:p>
      <w:pPr/>
      <w:r>
        <w:rPr>
          <w:b/>
        </w:rPr>
        <w:t xml:space="preserve">Como adotar com responsabilidade:</w:t>
      </w:r>
    </w:p>
    <w:p>
      <w:pPr>
        <w:pStyle w:val="ListParagraph"/>
        <w:numPr>
          <w:ilvl w:val="0"/>
          <w:numId w:val="60"/>
        </w:numPr>
      </w:pPr>
      <w:r>
        <w:t xml:space="preserve">Comece por problemas concretos e mensure o ganho.</w:t>
      </w:r>
    </w:p>
    <w:p>
      <w:pPr>
        <w:pStyle w:val="ListParagraph"/>
        <w:numPr>
          <w:ilvl w:val="0"/>
          <w:numId w:val="60"/>
        </w:numPr>
      </w:pPr>
      <w:r>
        <w:t xml:space="preserve">Mantenha supervisão humana em decisões relevantes.</w:t>
      </w:r>
    </w:p>
    <w:p>
      <w:pPr>
        <w:pStyle w:val="ListParagraph"/>
        <w:numPr>
          <w:ilvl w:val="0"/>
          <w:numId w:val="60"/>
        </w:numPr>
      </w:pPr>
      <w:r>
        <w:t xml:space="preserve">Defina quais dados podem ser usados e proteja dados pessoais e confidenciais.</w:t>
      </w:r>
    </w:p>
    <w:p>
      <w:pPr>
        <w:pStyle w:val="ListParagraph"/>
        <w:numPr>
          <w:ilvl w:val="0"/>
          <w:numId w:val="60"/>
        </w:numPr>
      </w:pPr>
      <w:r>
        <w:t xml:space="preserve">Valide resultados (a IA pode errar e inventar informações).</w:t>
      </w:r>
    </w:p>
    <w:p>
      <w:pPr>
        <w:pStyle w:val="ListParagraph"/>
        <w:numPr>
          <w:ilvl w:val="0"/>
          <w:numId w:val="60"/>
        </w:numPr>
      </w:pPr>
      <w:r>
        <w:t xml:space="preserve">Observe vieses, direitos autorais e transparência com clientes.</w:t>
      </w:r>
    </w:p>
    <w:p>
      <w:pPr>
        <w:pStyle w:val="ListParagraph"/>
        <w:numPr>
          <w:ilvl w:val="0"/>
          <w:numId w:val="60"/>
        </w:numPr>
      </w:pPr>
      <w:r>
        <w:t xml:space="preserve">Treine a equipe e defina política de uso interno.</w:t>
      </w:r>
    </w:p>
    <w:p>
      <w:pPr>
        <w:pStyle w:val="Heading3"/>
      </w:pPr>
      <w:r>
        <w:t xml:space="preserve">13.8 Segurança da informação e privacidade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Pilares:</w:t>
      </w:r>
      <w:r>
        <w:t xml:space="preserve"> confidencialidade, integridade e disponibilidade.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Controles básicos:</w:t>
      </w:r>
      <w:r>
        <w:t xml:space="preserve"> senhas fortes e autenticação em dois fatores, backups testados, atualizações, controle de acesso por perfil, antivírus, treinamento contra golpes e phishing, plano de resposta a incidentes.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 xml:space="preserve">LGPD (Lei 13.709/2018):</w:t>
      </w:r>
      <w:r>
        <w:t xml:space="preserve"> regula o tratamento de dados pessoais. Princípios: finalidade, adequação, necessidade, transparência, segurança e responsabilização. Defina a base legal de cada tratamento (consentimento, execução de contrato, legítimo interesse, obrigação legal etc.), registre as operações de tratamento, nomeie um encarregado (DPO), informe os titulares sobre seus direitos e comunique incidentes à ANPD e aos afetados quando houver risco relevante.</w:t>
      </w:r>
    </w:p>
    <w:p>
      <w:pPr>
        <w:pStyle w:val="Heading3"/>
      </w:pPr>
      <w:r>
        <w:t xml:space="preserve">13.9 Modelos de negócio digitais</w:t>
      </w:r>
    </w:p>
    <w:p>
      <w:pPr/>
      <w:r>
        <w:t xml:space="preserve">Plataformas e marketplaces (conectam lados diferentes e se beneficiam de efeitos de rede), assinatura (SaaS), freemium, comunidade, dados como serviço e economia de compartilhamento. Pergunte sempre: onde está o efeito de rede, qual o custo de troca e como se constrói confiança.</w:t>
      </w:r>
    </w:p>
    <w:p>
      <w:pPr>
        <w:pStyle w:val="Heading3"/>
      </w:pPr>
      <w:r>
        <w:t xml:space="preserve">13.10 Gestão da mudança (Kotter)</w:t>
      </w:r>
    </w:p>
    <w:p>
      <w:pPr/>
      <w:r>
        <w:t xml:space="preserve">Oito passos: criar senso de urgência; formar uma coalizão orientadora; desenvolver visão e estratégia; comunicar a visão; remover obstáculos; gerar vitórias de curto prazo; consolidar ganhos e produzir mais mudanças; ancorar as mudanças na cultura. A maior causa de fracasso em projetos digitais é resistência humana mal gerida, não a tecnologia.</w:t>
      </w:r>
    </w:p>
    <w:p>
      <w:pPr>
        <w:pStyle w:val="Heading3"/>
      </w:pPr>
      <w:r>
        <w:t xml:space="preserve">Estudo de caso sugerido</w:t>
      </w:r>
    </w:p>
    <w:p>
      <w:pPr/>
      <w:r>
        <w:t xml:space="preserve">Kodak (invenção da câmera digital e a dificuldade de se reinventar) e Netflix (da locadora por correio ao streaming e à produção própria): como cada empresa tratou a disrupção.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62"/>
        </w:numPr>
      </w:pPr>
      <w:r>
        <w:t xml:space="preserve">Identifique 3 processos manuais da sua empresa e proponha automações com estimativa de ganho.</w:t>
      </w:r>
    </w:p>
    <w:p>
      <w:pPr>
        <w:pStyle w:val="ListParagraph"/>
        <w:numPr>
          <w:ilvl w:val="0"/>
          <w:numId w:val="62"/>
        </w:numPr>
      </w:pPr>
      <w:r>
        <w:t xml:space="preserve">Aplique as 5 etapas de Design Thinking a um problema de atendimento.</w:t>
      </w:r>
    </w:p>
    <w:p>
      <w:pPr>
        <w:pStyle w:val="ListParagraph"/>
        <w:numPr>
          <w:ilvl w:val="0"/>
          <w:numId w:val="62"/>
        </w:numPr>
      </w:pPr>
      <w:r>
        <w:t xml:space="preserve">Escreva uma política de uso de IA de uma página para uma equipe.</w:t>
      </w:r>
    </w:p>
    <w:p>
      <w:pPr>
        <w:pStyle w:val="Heading3"/>
      </w:pPr>
      <w:r>
        <w:t xml:space="preserve">Leituras de referência</w:t>
      </w:r>
    </w:p>
    <w:p>
      <w:pPr/>
      <w:r>
        <w:t xml:space="preserve">Christensen, </w:t>
      </w:r>
      <w:r>
        <w:rPr>
          <w:i/>
        </w:rPr>
        <w:t xml:space="preserve">O Dilema da Inovação</w:t>
      </w:r>
      <w:r>
        <w:t xml:space="preserve">; Brown, </w:t>
      </w:r>
      <w:r>
        <w:rPr>
          <w:i/>
        </w:rPr>
        <w:t xml:space="preserve">Design Thinking</w:t>
      </w:r>
      <w:r>
        <w:t xml:space="preserve">; Chesbrough, </w:t>
      </w:r>
      <w:r>
        <w:rPr>
          <w:i/>
        </w:rPr>
        <w:t xml:space="preserve">Open Innovation</w:t>
      </w:r>
      <w:r>
        <w:t xml:space="preserve">; Kotter, </w:t>
      </w:r>
      <w:r>
        <w:rPr>
          <w:i/>
        </w:rPr>
        <w:t xml:space="preserve">Liderando Mudanças</w:t>
      </w:r>
      <w:r>
        <w:t xml:space="preserve">; Brynjolfsson e McAfee, </w:t>
      </w:r>
      <w:r>
        <w:rPr>
          <w:i/>
        </w:rPr>
        <w:t xml:space="preserve">The Second Machine Age</w:t>
      </w:r>
      <w:r>
        <w:t xml:space="preserve">; Lei Geral de Proteção de Dados (Lei 13.709/2018).</w:t>
      </w:r>
    </w:p>
    <w:p>
      <w:pPr>
        <w:pStyle w:val="Heading2"/>
      </w:pPr>
      <w:r>
        <w:t xml:space="preserve">Módulo 14 — Aspectos Jurídicos, Tributários e Societários (10 h)</w:t>
      </w:r>
    </w:p>
    <w:p>
      <w:pPr/>
      <w:r>
        <w:rPr>
          <w:b/>
        </w:rPr>
        <w:t xml:space="preserve">Aviso didático:</w:t>
      </w:r>
      <w:r>
        <w:t xml:space="preserve"> este módulo apresenta noções gerais da legislação brasileira para o gestor tomar decisões informadas e saber quando buscar um advogado ou contador. Ele não substitui consultoria profissional. </w:t>
      </w:r>
      <w:r>
        <w:rPr>
          <w:b/>
        </w:rPr>
        <w:t xml:space="preserve">Conteúdo revisado em 19/10/2026</w:t>
      </w:r>
      <w:r>
        <w:t xml:space="preserve">, com pesquisa em fontes oficiais e especializadas (Anexo F). Limites, alíquotas e prazos mudam com frequência; </w:t>
      </w:r>
      <w:r>
        <w:rPr>
          <w:b/>
        </w:rPr>
        <w:t xml:space="preserve">confira sempre a norma vigente</w:t>
      </w:r>
      <w:r>
        <w:t xml:space="preserve"> antes de decidir e antes de publicar na plataforma.</w:t>
      </w:r>
    </w:p>
    <w:p>
      <w:pPr/>
      <w:r>
        <w:rPr>
          <w:b/>
        </w:rPr>
        <w:t xml:space="preserve">Objetivos de aprendizagem:</w:t>
      </w:r>
      <w:r>
        <w:t xml:space="preserve"> escolher o tipo jurídico e o regime tributário adequados, entender as obrigações básicas de contratos, trabalho, consumo e propriedade intelectual, e reconhecer riscos legais comuns.</w:t>
      </w:r>
    </w:p>
    <w:p>
      <w:pPr>
        <w:pStyle w:val="Heading3"/>
      </w:pPr>
      <w:r>
        <w:t xml:space="preserve">14.1 Tipos jurídicos de empresa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8"/>
        <w:gridCol w:w="4231"/>
        <w:gridCol w:w="2781"/>
      </w:tblGrid>
      <w:tr>
        <w:trPr>
          <w:tblHeader/>
        </w:trPr>
        <w:tc>
          <w:tcPr>
            <w:tcW w:w="234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231" w:type="dxa"/>
            <w:shd w:val="clear" w:color="auto" w:fill="F2F2F2"/>
          </w:tcPr>
          <w:p>
            <w:pPr/>
            <w:r>
              <w:t xml:space="preserve">Quando considerar</w:t>
            </w:r>
          </w:p>
        </w:tc>
        <w:tc>
          <w:tcPr>
            <w:tcW w:w="2781" w:type="dxa"/>
            <w:shd w:val="clear" w:color="auto" w:fill="F2F2F2"/>
          </w:tcPr>
          <w:p>
            <w:pPr/>
            <w:r>
              <w:t xml:space="preserve">Responsabilidade dos sócios</w:t>
            </w:r>
          </w:p>
        </w:tc>
      </w:tr>
      <w:tr>
        <w:tc>
          <w:tcPr>
            <w:tcW w:w="2348" w:type="dxa"/>
          </w:tcPr>
          <w:p>
            <w:pPr/>
            <w:r>
              <w:t xml:space="preserve">MEI (Microempreendedor Individual)</w:t>
            </w:r>
          </w:p>
        </w:tc>
        <w:tc>
          <w:tcPr>
            <w:tcW w:w="4231" w:type="dxa"/>
          </w:tcPr>
          <w:p>
            <w:pPr/>
            <w:r>
              <w:t xml:space="preserve">Atividade individual de pequeno porte, sem sócios, dentro do limite de faturamento (R$ 81 mil por ano em 2026) e das atividades permitidas; até 1 empregado hoje (veja a mudança prevista em 14.3)</w:t>
            </w:r>
          </w:p>
        </w:tc>
        <w:tc>
          <w:tcPr>
            <w:tcW w:w="2781" w:type="dxa"/>
          </w:tcPr>
          <w:p>
            <w:pPr/>
            <w:r>
              <w:t xml:space="preserve">Pessoa física responde com seu patrimônio</w:t>
            </w:r>
          </w:p>
        </w:tc>
      </w:tr>
      <w:tr>
        <w:tc>
          <w:tcPr>
            <w:tcW w:w="2348" w:type="dxa"/>
          </w:tcPr>
          <w:p>
            <w:pPr/>
            <w:r>
              <w:t xml:space="preserve">Empresário individual (EI)</w:t>
            </w:r>
          </w:p>
        </w:tc>
        <w:tc>
          <w:tcPr>
            <w:tcW w:w="4231" w:type="dxa"/>
          </w:tcPr>
          <w:p>
            <w:pPr/>
            <w:r>
              <w:t xml:space="preserve">Pessoa física que empreende em nome próprio, sem sócios</w:t>
            </w:r>
          </w:p>
        </w:tc>
        <w:tc>
          <w:tcPr>
            <w:tcW w:w="2781" w:type="dxa"/>
          </w:tcPr>
          <w:p>
            <w:pPr/>
            <w:r>
              <w:t xml:space="preserve">Ilimitada, sem separação entre patrimônio pessoal e da empresa</w:t>
            </w:r>
          </w:p>
        </w:tc>
      </w:tr>
      <w:tr>
        <w:tc>
          <w:tcPr>
            <w:tcW w:w="2348" w:type="dxa"/>
          </w:tcPr>
          <w:p>
            <w:pPr/>
            <w:r>
              <w:t xml:space="preserve">SLU (Sociedade Limitada Unipessoal)</w:t>
            </w:r>
          </w:p>
        </w:tc>
        <w:tc>
          <w:tcPr>
            <w:tcW w:w="4231" w:type="dxa"/>
          </w:tcPr>
          <w:p>
            <w:pPr/>
            <w:r>
              <w:t xml:space="preserve">Um único sócio que quer separar patrimônio</w:t>
            </w:r>
          </w:p>
        </w:tc>
        <w:tc>
          <w:tcPr>
            <w:tcW w:w="2781" w:type="dxa"/>
          </w:tcPr>
          <w:p>
            <w:pPr/>
            <w:r>
              <w:t xml:space="preserve">Limitada ao capital, nos termos da lei</w:t>
            </w:r>
          </w:p>
        </w:tc>
      </w:tr>
      <w:tr>
        <w:tc>
          <w:tcPr>
            <w:tcW w:w="2348" w:type="dxa"/>
          </w:tcPr>
          <w:p>
            <w:pPr/>
            <w:r>
              <w:t xml:space="preserve">LTDA (Sociedade Limitada)</w:t>
            </w:r>
          </w:p>
        </w:tc>
        <w:tc>
          <w:tcPr>
            <w:tcW w:w="4231" w:type="dxa"/>
          </w:tcPr>
          <w:p>
            <w:pPr/>
            <w:r>
              <w:t xml:space="preserve">Dois ou mais sócios, a forma mais comum</w:t>
            </w:r>
          </w:p>
        </w:tc>
        <w:tc>
          <w:tcPr>
            <w:tcW w:w="2781" w:type="dxa"/>
          </w:tcPr>
          <w:p>
            <w:pPr/>
            <w:r>
              <w:t xml:space="preserve">Limitada ao valor das quotas, e todos respondem solidariamente pela integralização do capital</w:t>
            </w:r>
          </w:p>
        </w:tc>
      </w:tr>
      <w:tr>
        <w:tc>
          <w:tcPr>
            <w:tcW w:w="2348" w:type="dxa"/>
          </w:tcPr>
          <w:p>
            <w:pPr/>
            <w:r>
              <w:t xml:space="preserve">S/A (Sociedade Anônima)</w:t>
            </w:r>
          </w:p>
        </w:tc>
        <w:tc>
          <w:tcPr>
            <w:tcW w:w="4231" w:type="dxa"/>
          </w:tcPr>
          <w:p>
            <w:pPr/>
            <w:r>
              <w:t xml:space="preserve">Empresas que buscam capital em larga escala ou investidores</w:t>
            </w:r>
          </w:p>
        </w:tc>
        <w:tc>
          <w:tcPr>
            <w:tcW w:w="2781" w:type="dxa"/>
          </w:tcPr>
          <w:p>
            <w:pPr/>
            <w:r>
              <w:t xml:space="preserve">Limitada ao preço das ações</w:t>
            </w:r>
          </w:p>
        </w:tc>
      </w:tr>
      <w:tr>
        <w:tc>
          <w:tcPr>
            <w:tcW w:w="2348" w:type="dxa"/>
          </w:tcPr>
          <w:p>
            <w:pPr/>
            <w:r>
              <w:t xml:space="preserve">Sociedade simples, cooperativas, associações e fundações</w:t>
            </w:r>
          </w:p>
        </w:tc>
        <w:tc>
          <w:tcPr>
            <w:tcW w:w="4231" w:type="dxa"/>
          </w:tcPr>
          <w:p>
            <w:pPr/>
            <w:r>
              <w:t xml:space="preserve">Atividades intelectuais, objetivos cooperativos ou sem fins lucrativos</w:t>
            </w:r>
          </w:p>
        </w:tc>
        <w:tc>
          <w:tcPr>
            <w:tcW w:w="2781" w:type="dxa"/>
          </w:tcPr>
          <w:p>
            <w:pPr/>
            <w:r>
              <w:t xml:space="preserve">Conforme o tipo</w:t>
            </w:r>
          </w:p>
        </w:tc>
      </w:tr>
    </w:tbl>
    <w:p>
      <w:pPr/>
      <w:r>
        <w:t xml:space="preserve">A antiga EIRELI foi extinta e as existentes foram transformadas em SLU pela Lei 14.195/2021.</w:t>
      </w:r>
    </w:p>
    <w:p>
      <w:pPr>
        <w:pStyle w:val="Heading3"/>
      </w:pPr>
      <w:r>
        <w:t xml:space="preserve">14.2 Contrato social e acordo de sócios</w:t>
      </w:r>
    </w:p>
    <w:p>
      <w:pPr/>
      <w:r>
        <w:t xml:space="preserve">O contrato social registra o nome, o objeto, o capital, a participação e a administração. O </w:t>
      </w:r>
      <w:r>
        <w:rPr>
          <w:b/>
        </w:rPr>
        <w:t xml:space="preserve">acordo de sócios</w:t>
      </w:r>
      <w:r>
        <w:t xml:space="preserve"> (ou acordo de quotistas) regula o que o contrato social não cobre: direito de voto, política de dividendos, entrada de investidores, cláusulas de </w:t>
      </w:r>
      <w:r>
        <w:rPr>
          <w:b/>
        </w:rPr>
        <w:t xml:space="preserve">vesting</w:t>
      </w:r>
      <w:r>
        <w:t xml:space="preserve"> (aquisição gradual de participação), </w:t>
      </w:r>
      <w:r>
        <w:rPr>
          <w:b/>
        </w:rPr>
        <w:t xml:space="preserve">tag along</w:t>
      </w:r>
      <w:r>
        <w:t xml:space="preserve"> e </w:t>
      </w:r>
      <w:r>
        <w:rPr>
          <w:b/>
        </w:rPr>
        <w:t xml:space="preserve">drag along</w:t>
      </w:r>
      <w:r>
        <w:t xml:space="preserve"> (direitos de saída conjunta), não competição, solução de conflitos (mediação e arbitragem) e saída de sócios. Conflito entre sócios é uma das principais causas de morte de empresas; discuta antes de precisar.</w:t>
      </w:r>
    </w:p>
    <w:p>
      <w:pPr>
        <w:pStyle w:val="Heading3"/>
      </w:pPr>
      <w:r>
        <w:t xml:space="preserve">14.3 Regimes tributários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2"/>
        <w:gridCol w:w="2507"/>
        <w:gridCol w:w="4751"/>
      </w:tblGrid>
      <w:tr>
        <w:trPr>
          <w:tblHeader/>
        </w:trPr>
        <w:tc>
          <w:tcPr>
            <w:tcW w:w="2102" w:type="dxa"/>
            <w:shd w:val="clear" w:color="auto" w:fill="F2F2F2"/>
          </w:tcPr>
          <w:p>
            <w:pPr/>
            <w:r>
              <w:t xml:space="preserve">Regime</w:t>
            </w:r>
          </w:p>
        </w:tc>
        <w:tc>
          <w:tcPr>
            <w:tcW w:w="2507" w:type="dxa"/>
            <w:shd w:val="clear" w:color="auto" w:fill="F2F2F2"/>
          </w:tcPr>
          <w:p>
            <w:pPr/>
            <w:r>
              <w:t xml:space="preserve">Para quem</w:t>
            </w:r>
          </w:p>
        </w:tc>
        <w:tc>
          <w:tcPr>
            <w:tcW w:w="4751" w:type="dxa"/>
            <w:shd w:val="clear" w:color="auto" w:fill="F2F2F2"/>
          </w:tcPr>
          <w:p>
            <w:pPr/>
            <w:r>
              <w:t xml:space="preserve">Como funciona (resumo, posição em 19/10/2026)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MEI</w:t>
            </w:r>
          </w:p>
        </w:tc>
        <w:tc>
          <w:tcPr>
            <w:tcW w:w="2507" w:type="dxa"/>
          </w:tcPr>
          <w:p>
            <w:pPr/>
            <w:r>
              <w:t xml:space="preserve">Microempreendedores dentro do limite de faturamento</w:t>
            </w:r>
          </w:p>
        </w:tc>
        <w:tc>
          <w:tcPr>
            <w:tcW w:w="4751" w:type="dxa"/>
          </w:tcPr>
          <w:p>
            <w:pPr/>
            <w:r>
              <w:t xml:space="preserve">Valor fixo mensal (DAS-MEI). Limite vigente: R$ 81 mil por ano. O PLP 186/2026 foi aprovado pela Câmara (14/10) e pelo Senado (15/10/2026) e enviado à sanção em 16/10: prevê R$ 110 mil em 2027, R$ 140 mil a partir de 2028 e até 2 empregados. Até a sanção e a publicação, vale R$ 81 mil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Simples Nacional</w:t>
            </w:r>
          </w:p>
        </w:tc>
        <w:tc>
          <w:tcPr>
            <w:tcW w:w="2507" w:type="dxa"/>
          </w:tcPr>
          <w:p>
            <w:pPr/>
            <w:r>
              <w:t xml:space="preserve">Microempresa (até R$ 360 mil por ano) e empresa de pequeno porte (até R$ 4,8 milhões por ano)</w:t>
            </w:r>
          </w:p>
        </w:tc>
        <w:tc>
          <w:tcPr>
            <w:tcW w:w="4751" w:type="dxa"/>
          </w:tcPr>
          <w:p>
            <w:pPr/>
            <w:r>
              <w:t xml:space="preserve">Imposto unificado (DAS) sobre a receita, em faixas por anexo. Para 2026, o sublimite de R$ 3,6 milhões para ICMS e ISS foi mantido. O PLP 186/2026 não reajustou esses tetos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Lucro Presumido</w:t>
            </w:r>
          </w:p>
        </w:tc>
        <w:tc>
          <w:tcPr>
            <w:tcW w:w="2507" w:type="dxa"/>
          </w:tcPr>
          <w:p>
            <w:pPr/>
            <w:r>
              <w:t xml:space="preserve">Empresas com receita bruta de até R$ 78 milhões por ano que optarem</w:t>
            </w:r>
          </w:p>
        </w:tc>
        <w:tc>
          <w:tcPr>
            <w:tcW w:w="4751" w:type="dxa"/>
          </w:tcPr>
          <w:p>
            <w:pPr/>
            <w:r>
              <w:t xml:space="preserve">IRPJ e CSLL sobre um percentual presumido da receita. Desde 2026, a LC 224/2025 soma 10% a esse percentual sobre a parcela da receita acima de R$ 5 milhões por ano (por exemplo, 32% vira 35,2% no excedente); há decisões judiciais contestando a regra</w:t>
            </w:r>
          </w:p>
        </w:tc>
      </w:tr>
      <w:tr>
        <w:tc>
          <w:tcPr>
            <w:tcW w:w="2102" w:type="dxa"/>
          </w:tcPr>
          <w:p>
            <w:pPr/>
            <w:r>
              <w:t xml:space="preserve">Lucro Real</w:t>
            </w:r>
          </w:p>
        </w:tc>
        <w:tc>
          <w:tcPr>
            <w:tcW w:w="2507" w:type="dxa"/>
          </w:tcPr>
          <w:p>
            <w:pPr/>
            <w:r>
              <w:t xml:space="preserve">Obrigatório acima dos limites e para certos setores; opcional para os demais</w:t>
            </w:r>
          </w:p>
        </w:tc>
        <w:tc>
          <w:tcPr>
            <w:tcW w:w="4751" w:type="dxa"/>
          </w:tcPr>
          <w:p>
            <w:pPr/>
            <w:r>
              <w:t xml:space="preserve">Imposto sobre o lucro contábil efetivo, com créditos de PIS e Cofins</w:t>
            </w:r>
          </w:p>
        </w:tc>
      </w:tr>
    </w:tbl>
    <w:p>
      <w:pPr/>
      <w:r>
        <w:t xml:space="preserve">Confirme sempre os limites na Receita Federal, no Portal do Simples Nacional e no Portal do Empreendedor, porque os valores acima mudam por lei. </w:t>
      </w:r>
      <w:r>
        <w:rPr>
          <w:b/>
        </w:rPr>
        <w:t xml:space="preserve">Faça simulações comparativas</w:t>
      </w:r>
      <w:r>
        <w:t xml:space="preserve"> (Simples × Lucro Presumido × Lucro Real) com o contador antes de optar, incluindo o imposto que os sócios pagam ao receber lucros (item 14.4); a melhor escolha depende da margem, da folha, do setor e do faturamento.</w:t>
      </w:r>
    </w:p>
    <w:p>
      <w:pPr>
        <w:pStyle w:val="Heading3"/>
      </w:pPr>
      <w:r>
        <w:t xml:space="preserve">14.4 Tributos mais comuns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Sobre consumo:</w:t>
      </w:r>
      <w:r>
        <w:t xml:space="preserve"> ICMS (estadual, mercadorias e alguns serviços), ISS (municipal, serviços), IPI (federal, indústria), PIS e Cofins (federais). Seguem em vigor em 2026 e entram em transição para o IVA dual (CBS e IBS), explicado em 14.5.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Sobre a renda:</w:t>
      </w:r>
      <w:r>
        <w:t xml:space="preserve"> IRPJ e CSLL (empresas); Imposto de Renda da pessoa física sobre pró-labore e, desde 2026, retenção sobre lucros e dividendos acima de certo valor (veja abaixo).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Sobre a folha:</w:t>
      </w:r>
      <w:r>
        <w:t xml:space="preserve"> contribuição previdenciária patronal, FGTS, contribuições a terceiros (conforme o regime).</w:t>
      </w:r>
    </w:p>
    <w:p>
      <w:pPr>
        <w:pStyle w:val="ListParagraph"/>
        <w:numPr>
          <w:ilvl w:val="0"/>
          <w:numId w:val="63"/>
        </w:numPr>
      </w:pPr>
      <w:r>
        <w:rPr>
          <w:b/>
        </w:rPr>
        <w:t xml:space="preserve">Sobre o patrimônio:</w:t>
      </w:r>
      <w:r>
        <w:t xml:space="preserve"> IPTU, IPVA, ITBI.</w:t>
      </w:r>
    </w:p>
    <w:p>
      <w:pPr/>
      <w:r>
        <w:rPr>
          <w:b/>
        </w:rPr>
        <w:t xml:space="preserve">Pró-labore e distribuição de lucros:</w:t>
      </w:r>
      <w:r>
        <w:t xml:space="preserve"> o sócio que trabalha na empresa deve receber pró-labore (com contribuição ao INSS e IRPF). Até 2025, a distribuição de lucros a pessoa física era isenta. Pela </w:t>
      </w:r>
      <w:r>
        <w:rPr>
          <w:b/>
        </w:rPr>
        <w:t xml:space="preserve">Lei 15.270/2025</w:t>
      </w:r>
      <w:r>
        <w:t xml:space="preserve">, desde 1º de janeiro de 2026 os lucros e dividendos pagos por uma mesma pessoa jurídica a uma mesma pessoa física residente no Brasil </w:t>
      </w:r>
      <w:r>
        <w:rPr>
          <w:b/>
        </w:rPr>
        <w:t xml:space="preserve">acima de R$ 50 mil no mês</w:t>
      </w:r>
      <w:r>
        <w:t xml:space="preserve"> sofrem retenção de </w:t>
      </w:r>
      <w:r>
        <w:rPr>
          <w:b/>
        </w:rPr>
        <w:t xml:space="preserve">10% de IR na fonte sobre o valor total</w:t>
      </w:r>
      <w:r>
        <w:t xml:space="preserve"> (não só sobre o excedente), que funciona como antecipação do imposto mínimo anual das altas rendas (rendas acima de R$ 600 mil por ano). Lucros apurados até 2025, com distribuição aprovada até 31/12/2025, mantêm a isenção, conforme regra de transição. A Receita Federal entende que a retenção vale também para empresas do Simples Nacional; esse ponto é contestado por advogados e tributaristas com base na LC 123/2006, então peça orientação ao contador antes de planejar a distribuição. Misturar contas pessoais e empresariais gera risco fiscal e de confusão patrimonial.</w:t>
      </w:r>
    </w:p>
    <w:p>
      <w:pPr>
        <w:pStyle w:val="Heading3"/>
      </w:pPr>
      <w:r>
        <w:t xml:space="preserve">14.5 Reforma tributária sobre o consumo</w:t>
      </w:r>
    </w:p>
    <w:p>
      <w:pPr/>
      <w:r>
        <w:t xml:space="preserve">A </w:t>
      </w:r>
      <w:r>
        <w:rPr>
          <w:b/>
        </w:rPr>
        <w:t xml:space="preserve">Emenda Constitucional 132/2023</w:t>
      </w:r>
      <w:r>
        <w:t xml:space="preserve">, a </w:t>
      </w:r>
      <w:r>
        <w:rPr>
          <w:b/>
        </w:rPr>
        <w:t xml:space="preserve">Lei Complementar 214/2025</w:t>
      </w:r>
      <w:r>
        <w:t xml:space="preserve"> (alterada pela </w:t>
      </w:r>
      <w:r>
        <w:rPr>
          <w:b/>
        </w:rPr>
        <w:t xml:space="preserve">LC 227/2026</w:t>
      </w:r>
      <w:r>
        <w:t xml:space="preserve">) criam o IVA dual: a </w:t>
      </w:r>
      <w:r>
        <w:rPr>
          <w:b/>
        </w:rPr>
        <w:t xml:space="preserve">CBS</w:t>
      </w:r>
      <w:r>
        <w:t xml:space="preserve"> (federal) e o </w:t>
      </w:r>
      <w:r>
        <w:rPr>
          <w:b/>
        </w:rPr>
        <w:t xml:space="preserve">IBS</w:t>
      </w:r>
      <w:r>
        <w:t xml:space="preserve"> (estados, Distrito Federal e municípios), que substituem gradualmente PIS, Cofins, ICMS e ISS, além do Imposto Seletivo sobre bens prejudiciais à saúde ou ao meio ambiente. O IPI fica zerado a partir de 2027, salvo produtos incentivados na Zona Franca de Manaus.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4"/>
        <w:gridCol w:w="4894"/>
        <w:gridCol w:w="3002"/>
      </w:tblGrid>
      <w:tr>
        <w:trPr>
          <w:tblHeader/>
        </w:trPr>
        <w:tc>
          <w:tcPr>
            <w:tcW w:w="1464" w:type="dxa"/>
            <w:shd w:val="clear" w:color="auto" w:fill="F2F2F2"/>
          </w:tcPr>
          <w:p>
            <w:pPr/>
            <w:r>
              <w:t xml:space="preserve">Período</w:t>
            </w:r>
          </w:p>
        </w:tc>
        <w:tc>
          <w:tcPr>
            <w:tcW w:w="4894" w:type="dxa"/>
            <w:shd w:val="clear" w:color="auto" w:fill="F2F2F2"/>
          </w:tcPr>
          <w:p>
            <w:pPr/>
            <w:r>
              <w:t xml:space="preserve">CBS e IBS</w:t>
            </w:r>
          </w:p>
        </w:tc>
        <w:tc>
          <w:tcPr>
            <w:tcW w:w="3002" w:type="dxa"/>
            <w:shd w:val="clear" w:color="auto" w:fill="F2F2F2"/>
          </w:tcPr>
          <w:p>
            <w:pPr/>
            <w:r>
              <w:t xml:space="preserve">Tributos atuais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2026</w:t>
            </w:r>
          </w:p>
        </w:tc>
        <w:tc>
          <w:tcPr>
            <w:tcW w:w="4894" w:type="dxa"/>
          </w:tcPr>
          <w:p>
            <w:pPr/>
            <w:r>
              <w:t xml:space="preserve">Teste: CBS de 0,9% e IBS de 0,1%, compensáveis com PIS e Cofins; quem cumpre as obrigações acessórias fica dispensado de recolher. </w:t>
            </w:r>
            <w:r>
              <w:rPr>
                <w:b/>
              </w:rPr>
              <w:t xml:space="preserve">Não se aplicam ao Simples Nacional</w:t>
            </w:r>
          </w:p>
        </w:tc>
        <w:tc>
          <w:tcPr>
            <w:tcW w:w="3002" w:type="dxa"/>
          </w:tcPr>
          <w:p>
            <w:pPr/>
            <w:r>
              <w:t xml:space="preserve">PIS, Cofins, IPI, ICMS e ISS mantidos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2027 e 2028</w:t>
            </w:r>
          </w:p>
        </w:tc>
        <w:tc>
          <w:tcPr>
            <w:tcW w:w="4894" w:type="dxa"/>
          </w:tcPr>
          <w:p>
            <w:pPr/>
            <w:r>
              <w:t xml:space="preserve">CBS cobrada de forma plena; IBS em teste (0,05% estadual e 0,05% municipal)</w:t>
            </w:r>
          </w:p>
        </w:tc>
        <w:tc>
          <w:tcPr>
            <w:tcW w:w="3002" w:type="dxa"/>
          </w:tcPr>
          <w:p>
            <w:pPr/>
            <w:r>
              <w:t xml:space="preserve">PIS e Cofins extintos; ICMS e ISS integrais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2029 a 2032</w:t>
            </w:r>
          </w:p>
        </w:tc>
        <w:tc>
          <w:tcPr>
            <w:tcW w:w="4894" w:type="dxa"/>
          </w:tcPr>
          <w:p>
            <w:pPr/>
            <w:r>
              <w:t xml:space="preserve">IBS cresce a cada ano</w:t>
            </w:r>
          </w:p>
        </w:tc>
        <w:tc>
          <w:tcPr>
            <w:tcW w:w="3002" w:type="dxa"/>
          </w:tcPr>
          <w:p>
            <w:pPr/>
            <w:r>
              <w:t xml:space="preserve">ICMS e ISS caem para 90%, 80%, 70% e 60% das alíquotas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2033</w:t>
            </w:r>
          </w:p>
        </w:tc>
        <w:tc>
          <w:tcPr>
            <w:tcW w:w="4894" w:type="dxa"/>
          </w:tcPr>
          <w:p>
            <w:pPr/>
            <w:r>
              <w:t xml:space="preserve">Sistema pleno</w:t>
            </w:r>
          </w:p>
        </w:tc>
        <w:tc>
          <w:tcPr>
            <w:tcW w:w="3002" w:type="dxa"/>
          </w:tcPr>
          <w:p>
            <w:pPr/>
            <w:r>
              <w:t xml:space="preserve">ICMS e ISS extintos</w:t>
            </w:r>
          </w:p>
        </w:tc>
      </w:tr>
    </w:tbl>
    <w:p>
      <w:pPr/>
      <w:r>
        <w:t xml:space="preserve">A lei prevê uma trava: se a soma das alíquotas de referência estimadas para 2033 superar 26,5%, o governo deve propor ao Congresso medidas de redução. As alíquotas definitivas são fixadas depois por lei e por resolução do Senado, então não as publique como fato.</w:t>
      </w:r>
    </w:p>
    <w:p>
      <w:pPr/>
      <w:r>
        <w:rPr>
          <w:b/>
        </w:rPr>
        <w:t xml:space="preserve">Efeitos práticos para pequenas empresas: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 xml:space="preserve">Simples Nacional e MEI foram mantidos.</w:t>
      </w:r>
      <w:r>
        <w:t xml:space="preserve"> Por padrão, o IBS e a CBS continuam dentro do DAS.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 xml:space="preserve">Opção pelo regime regular:</w:t>
      </w:r>
      <w:r>
        <w:t xml:space="preserve"> pela Resolução CGSN 186/2026, a opção por recolher IBS e CBS fora do DAS no primeiro semestre de 2027 e a opção pelo Simples para 2027 foram exercidas no Portal do Simples Nacional de 1º a 30 de setembro de 2026 (prazo já encerrado em 19/10/2026); o cancelamento da opção pelo regime regular é irretratável e vai até 30 de novembro de 2026. Quem não optou segue com IBS e CBS no DAS nesse período.</w:t>
      </w:r>
    </w:p>
    <w:p>
      <w:pPr>
        <w:pStyle w:val="ListParagraph"/>
        <w:numPr>
          <w:ilvl w:val="0"/>
          <w:numId w:val="64"/>
        </w:numPr>
      </w:pPr>
      <w:r>
        <w:rPr>
          <w:b/>
        </w:rPr>
        <w:t xml:space="preserve">Notas fiscais:</w:t>
      </w:r>
      <w:r>
        <w:t xml:space="preserve"> os campos de IBS e CBS passam a ser obrigatórios para optantes do Simples a partir de 1º de janeiro de 2027.</w:t>
      </w:r>
    </w:p>
    <w:p>
      <w:pPr>
        <w:pStyle w:val="ListParagraph"/>
        <w:numPr>
          <w:ilvl w:val="0"/>
          <w:numId w:val="64"/>
        </w:numPr>
      </w:pPr>
      <w:r>
        <w:t xml:space="preserve">As mudanças que a LC 227/2026 fez na LC 123/2006 (Simples Nacional) valem a partir de 1º de janeiro de 2027.</w:t>
      </w:r>
    </w:p>
    <w:p>
      <w:pPr/>
      <w:r>
        <w:rPr>
          <w:b/>
        </w:rPr>
        <w:t xml:space="preserve">Recomendação:</w:t>
      </w:r>
      <w:r>
        <w:t xml:space="preserve"> mapeie com o contador o impacto no preço, nos créditos para clientes empresas e no fluxo de caixa, e atualize o sistema emissor de notas e o ERP.</w:t>
      </w:r>
    </w:p>
    <w:p>
      <w:pPr>
        <w:pStyle w:val="Heading3"/>
      </w:pPr>
      <w:r>
        <w:t xml:space="preserve">14.6 Contratos essenciais</w:t>
      </w:r>
    </w:p>
    <w:p>
      <w:pPr/>
      <w:r>
        <w:t xml:space="preserve">Um contrato bom prevê as partes, o objeto, o preço, as condições e prazos de pagamento, a duração, as responsabilidades, as garantias, a confidencialidade, a propriedade intelectual, as penalidades, a rescisão e o foro. Tipos frequentes: prestação de serviços, compra e venda, locação, parceria comercial, distribuição e representação comercial, franquia (Lei 13.966/2019), licenciamento de software e </w:t>
      </w:r>
      <w:r>
        <w:rPr>
          <w:b/>
        </w:rPr>
        <w:t xml:space="preserve">NDA</w:t>
      </w:r>
      <w:r>
        <w:t xml:space="preserve"> (acordo de confidencialidade). Registre acordos por escrito, defina o que se entende por entrega concluída e evite cláusulas vagas.</w:t>
      </w:r>
    </w:p>
    <w:p>
      <w:pPr>
        <w:pStyle w:val="Heading3"/>
      </w:pPr>
      <w:r>
        <w:t xml:space="preserve">14.7 Relações de trabalho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80"/>
        <w:gridCol w:w="3450"/>
        <w:gridCol w:w="2930"/>
      </w:tblGrid>
      <w:tr>
        <w:trPr>
          <w:tblHeader/>
        </w:trPr>
        <w:tc>
          <w:tcPr>
            <w:tcW w:w="2980" w:type="dxa"/>
            <w:shd w:val="clear" w:color="auto" w:fill="F2F2F2"/>
          </w:tcPr>
          <w:p>
            <w:pPr/>
            <w:r>
              <w:t xml:space="preserve">Forma</w:t>
            </w:r>
          </w:p>
        </w:tc>
        <w:tc>
          <w:tcPr>
            <w:tcW w:w="3450" w:type="dxa"/>
            <w:shd w:val="clear" w:color="auto" w:fill="F2F2F2"/>
          </w:tcPr>
          <w:p>
            <w:pPr/>
            <w:r>
              <w:t xml:space="preserve">Característica</w:t>
            </w:r>
          </w:p>
        </w:tc>
        <w:tc>
          <w:tcPr>
            <w:tcW w:w="2930" w:type="dxa"/>
            <w:shd w:val="clear" w:color="auto" w:fill="F2F2F2"/>
          </w:tcPr>
          <w:p>
            <w:pPr/>
            <w:r>
              <w:t xml:space="preserve">Cuidado</w:t>
            </w:r>
          </w:p>
        </w:tc>
      </w:tr>
      <w:tr>
        <w:tc>
          <w:tcPr>
            <w:tcW w:w="2980" w:type="dxa"/>
          </w:tcPr>
          <w:p>
            <w:pPr/>
            <w:r>
              <w:t xml:space="preserve">CLT (empregado)</w:t>
            </w:r>
          </w:p>
        </w:tc>
        <w:tc>
          <w:tcPr>
            <w:tcW w:w="3450" w:type="dxa"/>
          </w:tcPr>
          <w:p>
            <w:pPr/>
            <w:r>
              <w:t xml:space="preserve">Subordinação, habitualidade, pessoalidade e remuneração; direitos como férias, 13º, FGTS e jornada</w:t>
            </w:r>
          </w:p>
        </w:tc>
        <w:tc>
          <w:tcPr>
            <w:tcW w:w="2930" w:type="dxa"/>
          </w:tcPr>
          <w:p>
            <w:pPr/>
            <w:r>
              <w:t xml:space="preserve">Encargos e obrigações trabalhistas</w:t>
            </w:r>
          </w:p>
        </w:tc>
      </w:tr>
      <w:tr>
        <w:tc>
          <w:tcPr>
            <w:tcW w:w="2980" w:type="dxa"/>
          </w:tcPr>
          <w:p>
            <w:pPr/>
            <w:r>
              <w:t xml:space="preserve">Prestador PJ ou autônomo</w:t>
            </w:r>
          </w:p>
        </w:tc>
        <w:tc>
          <w:tcPr>
            <w:tcW w:w="3450" w:type="dxa"/>
          </w:tcPr>
          <w:p>
            <w:pPr/>
            <w:r>
              <w:t xml:space="preserve">Autonomia, entrega por resultado, sem subordinação</w:t>
            </w:r>
          </w:p>
        </w:tc>
        <w:tc>
          <w:tcPr>
            <w:tcW w:w="2930" w:type="dxa"/>
          </w:tcPr>
          <w:p>
            <w:pPr/>
            <w:r>
              <w:t xml:space="preserve">Risco de reconhecimento de vínculo se houver subordinação, horário e exclusividade (a chamada "pejotização")</w:t>
            </w:r>
          </w:p>
        </w:tc>
      </w:tr>
      <w:tr>
        <w:tc>
          <w:tcPr>
            <w:tcW w:w="2980" w:type="dxa"/>
          </w:tcPr>
          <w:p>
            <w:pPr/>
            <w:r>
              <w:t xml:space="preserve">Estágio (Lei 11.788/2008)</w:t>
            </w:r>
          </w:p>
        </w:tc>
        <w:tc>
          <w:tcPr>
            <w:tcW w:w="3450" w:type="dxa"/>
          </w:tcPr>
          <w:p>
            <w:pPr/>
            <w:r>
              <w:t xml:space="preserve">Finalidade educacional, com instituição de ensino e supervisão</w:t>
            </w:r>
          </w:p>
        </w:tc>
        <w:tc>
          <w:tcPr>
            <w:tcW w:w="2930" w:type="dxa"/>
          </w:tcPr>
          <w:p>
            <w:pPr/>
            <w:r>
              <w:t xml:space="preserve">Não pode substituir mão de obra regular</w:t>
            </w:r>
          </w:p>
        </w:tc>
      </w:tr>
      <w:tr>
        <w:tc>
          <w:tcPr>
            <w:tcW w:w="2980" w:type="dxa"/>
          </w:tcPr>
          <w:p>
            <w:pPr/>
            <w:r>
              <w:t xml:space="preserve">Jovem aprendiz</w:t>
            </w:r>
          </w:p>
        </w:tc>
        <w:tc>
          <w:tcPr>
            <w:tcW w:w="3450" w:type="dxa"/>
          </w:tcPr>
          <w:p>
            <w:pPr/>
            <w:r>
              <w:t xml:space="preserve">Formação técnica combinada com trabalho para jovens</w:t>
            </w:r>
          </w:p>
        </w:tc>
        <w:tc>
          <w:tcPr>
            <w:tcW w:w="2930" w:type="dxa"/>
          </w:tcPr>
          <w:p>
            <w:pPr/>
            <w:r>
              <w:t xml:space="preserve">Regras e cotas legais</w:t>
            </w:r>
          </w:p>
        </w:tc>
      </w:tr>
      <w:tr>
        <w:tc>
          <w:tcPr>
            <w:tcW w:w="2980" w:type="dxa"/>
          </w:tcPr>
          <w:p>
            <w:pPr/>
            <w:r>
              <w:t xml:space="preserve">Terceirização</w:t>
            </w:r>
          </w:p>
        </w:tc>
        <w:tc>
          <w:tcPr>
            <w:tcW w:w="3450" w:type="dxa"/>
          </w:tcPr>
          <w:p>
            <w:pPr/>
            <w:r>
              <w:t xml:space="preserve">Contratar empresa especializada para atividade</w:t>
            </w:r>
          </w:p>
        </w:tc>
        <w:tc>
          <w:tcPr>
            <w:tcW w:w="2930" w:type="dxa"/>
          </w:tcPr>
          <w:p>
            <w:pPr/>
            <w:r>
              <w:t xml:space="preserve">Responsabilidade subsidiária da contratante em certas hipóteses</w:t>
            </w:r>
          </w:p>
        </w:tc>
      </w:tr>
    </w:tbl>
    <w:p>
      <w:pPr/>
      <w:r>
        <w:t xml:space="preserve">Considere ainda saúde e segurança do trabalho (NRs, exames, CIPA onde exigível), jornada e controle, canais de denúncia e prevenção de assédio.</w:t>
      </w:r>
    </w:p>
    <w:p>
      <w:pPr>
        <w:pStyle w:val="Heading3"/>
      </w:pPr>
      <w:r>
        <w:t xml:space="preserve">14.8 Defesa do consumidor</w:t>
      </w:r>
    </w:p>
    <w:p>
      <w:pPr/>
      <w:r>
        <w:t xml:space="preserve">O </w:t>
      </w:r>
      <w:r>
        <w:rPr>
          <w:b/>
        </w:rPr>
        <w:t xml:space="preserve">Código de Defesa do Consumidor</w:t>
      </w:r>
      <w:r>
        <w:t xml:space="preserve"> (Lei 8.078/1990) exige informação clara, oferta cumprida, proibição de publicidade enganosa e abusiva e responsabilidade do fornecedor por vícios e defeitos. Em compras feitas fora do estabelecimento (internet, telefone), o consumidor tem </w:t>
      </w:r>
      <w:r>
        <w:rPr>
          <w:b/>
        </w:rPr>
        <w:t xml:space="preserve">7 dias para desistir</w:t>
      </w:r>
      <w:r>
        <w:t xml:space="preserve"> (direito de arrependimento). Mantenha canal de atendimento, política de trocas e registro de reclamações.</w:t>
      </w:r>
    </w:p>
    <w:p>
      <w:pPr>
        <w:pStyle w:val="Heading3"/>
      </w:pPr>
      <w:r>
        <w:t xml:space="preserve">14.9 Propriedade intelectual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Marca:</w:t>
      </w:r>
      <w:r>
        <w:t xml:space="preserve"> registre no </w:t>
      </w:r>
      <w:r>
        <w:rPr>
          <w:b/>
        </w:rPr>
        <w:t xml:space="preserve">INPI</w:t>
      </w:r>
      <w:r>
        <w:t xml:space="preserve"> para proteger nome e logotipo na sua classe de atividade; o registro garante exclusividade em todo o território nacional.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Patente:</w:t>
      </w:r>
      <w:r>
        <w:t xml:space="preserve"> invenções e modelos de utilidade novos, com atividade inventiva e aplicação industrial.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Direito autoral:</w:t>
      </w:r>
      <w:r>
        <w:t xml:space="preserve"> protege obras (textos, imagens, softwares, músicas) desde a criação; defina por contrato a titularidade de materiais criados por equipe e terceiros.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Segredo de negócio:</w:t>
      </w:r>
      <w:r>
        <w:t xml:space="preserve"> proteja informações sensíveis com cláusulas de confidencialidade e controles de acesso.</w:t>
      </w:r>
    </w:p>
    <w:p>
      <w:pPr>
        <w:pStyle w:val="ListParagraph"/>
        <w:numPr>
          <w:ilvl w:val="0"/>
          <w:numId w:val="65"/>
        </w:numPr>
      </w:pPr>
      <w:r>
        <w:rPr>
          <w:b/>
        </w:rPr>
        <w:t xml:space="preserve">Domínio e redes sociais:</w:t>
      </w:r>
      <w:r>
        <w:t xml:space="preserve"> registre em nome da empresa, não de pessoas.</w:t>
      </w:r>
    </w:p>
    <w:p>
      <w:pPr>
        <w:pStyle w:val="Heading3"/>
      </w:pPr>
      <w:r>
        <w:t xml:space="preserve">14.10 Proteção de dados e conformidade digital</w:t>
      </w:r>
    </w:p>
    <w:p>
      <w:pPr/>
      <w:r>
        <w:t xml:space="preserve">Aplique a LGPD (módulo 13), o Marco Civil da Internet (Lei 12.965/2014) e regras de publicidade online. Mantenha políticas de privacidade, termos de uso e registros de consentimento.</w:t>
      </w:r>
    </w:p>
    <w:p>
      <w:pPr>
        <w:pStyle w:val="Heading3"/>
      </w:pPr>
      <w:r>
        <w:t xml:space="preserve">14.11 Dificuldades financeiras e insolvência</w:t>
      </w:r>
    </w:p>
    <w:p>
      <w:pPr/>
      <w:r>
        <w:t xml:space="preserve">A Lei 11.101/2005 prevê </w:t>
      </w:r>
      <w:r>
        <w:rPr>
          <w:b/>
        </w:rPr>
        <w:t xml:space="preserve">recuperação extrajudicial, recuperação judicial</w:t>
      </w:r>
      <w:r>
        <w:t xml:space="preserve"> (para reorganizar a empresa viável) e </w:t>
      </w:r>
      <w:r>
        <w:rPr>
          <w:b/>
        </w:rPr>
        <w:t xml:space="preserve">falência</w:t>
      </w:r>
      <w:r>
        <w:t xml:space="preserve"> (liquidação ordenada). Sinais precoces: atrasos recorrentes de tributos e fornecedores, caixa negativo, perda de crédito. Busque orientação antes de a situação se agravar; administradores podem responder por atos de gestão ilícitos.</w:t>
      </w:r>
    </w:p>
    <w:p>
      <w:pPr>
        <w:pStyle w:val="Heading3"/>
      </w:pPr>
      <w:r>
        <w:t xml:space="preserve">14.12 Calendário básico de obrigações</w:t>
      </w:r>
    </w:p>
    <w:p>
      <w:pPr/>
      <w:r>
        <w:t xml:space="preserve">Tenha, com o contador, um calendário de obrigações mensais, trimestrais e anuais: guias de tributos, folha e eSocial, escrituração, declarações, renovação de alvarás e licenças, certidões negativas e renovação de certificado digital.</w:t>
      </w:r>
    </w:p>
    <w:p>
      <w:pPr>
        <w:pStyle w:val="Heading3"/>
      </w:pPr>
      <w:r>
        <w:t xml:space="preserve">Estudo de caso sugerido</w:t>
      </w:r>
    </w:p>
    <w:p>
      <w:pPr/>
      <w:r>
        <w:t xml:space="preserve">Três sócios abrem uma LTDA sem acordo de sócios; um deles quer sair após dois anos. Quais cláusulas teriam evitado o conflito? Como avaliar a participação de quem sai?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66"/>
        </w:numPr>
      </w:pPr>
      <w:r>
        <w:t xml:space="preserve">Compare, em planilha, a carga tributária de um negócio fictício no Simples e no Lucro Presumido.</w:t>
      </w:r>
    </w:p>
    <w:p>
      <w:pPr>
        <w:pStyle w:val="ListParagraph"/>
        <w:numPr>
          <w:ilvl w:val="0"/>
          <w:numId w:val="66"/>
        </w:numPr>
      </w:pPr>
      <w:r>
        <w:t xml:space="preserve">Liste 8 cláusulas indispensáveis de um acordo de sócios e explique cada uma.</w:t>
      </w:r>
    </w:p>
    <w:p>
      <w:pPr>
        <w:pStyle w:val="ListParagraph"/>
        <w:numPr>
          <w:ilvl w:val="0"/>
          <w:numId w:val="66"/>
        </w:numPr>
      </w:pPr>
      <w:r>
        <w:t xml:space="preserve">Classifique 5 situações de contratação (CLT, PJ, estágio, terceirização) e identifique o risco de cada uma.</w:t>
      </w:r>
    </w:p>
    <w:p>
      <w:pPr>
        <w:pStyle w:val="Heading3"/>
      </w:pPr>
      <w:r>
        <w:t xml:space="preserve">Leituras de referência</w:t>
      </w:r>
    </w:p>
    <w:p>
      <w:pPr/>
      <w:r>
        <w:t xml:space="preserve">Lei 10.406/2002 (Código Civil), Lei 6.404/1976 (Lei das S.A.), Lei Complementar 123/2006 (Estatuto da Micro e Pequena Empresa), Consolidação das Leis do Trabalho, Lei 8.078/1990 (CDC), Lei 13.709/2018 (LGPD), Lei 11.101/2005, Lei 15.270/2025 (tributação de lucros e dividendos), Emenda Constitucional 132/2023, LC 214/2025 e LC 227/2026 (IBS e CBS), LC 224/2025 (lucro presumido), Resolução CGSN 186/2026 e PLP 186/2026 (acompanhar a sanção); Coelho, </w:t>
      </w:r>
      <w:r>
        <w:rPr>
          <w:i/>
        </w:rPr>
        <w:t xml:space="preserve">Curso de Direito Comercial</w:t>
      </w:r>
      <w:r>
        <w:t xml:space="preserve">; materiais do Sebrae, da Receita Federal e do Portal do Empreendedor.</w:t>
      </w:r>
    </w:p>
    <w:p>
      <w:pPr>
        <w:pStyle w:val="Heading2"/>
      </w:pPr>
      <w:r>
        <w:t xml:space="preserve">Módulo 15 — Governança, Ética, Compliance e ESG (8 h)</w:t>
      </w:r>
    </w:p>
    <w:p>
      <w:pPr/>
      <w:r>
        <w:rPr>
          <w:b/>
        </w:rPr>
        <w:t xml:space="preserve">Objetivos de aprendizagem:</w:t>
      </w:r>
      <w:r>
        <w:t xml:space="preserve"> estruturar a governança de uma empresa de qualquer porte, criar um programa de integridade proporcional e incorporar critérios ambientais, sociais e de governança à estratégia.</w:t>
      </w:r>
    </w:p>
    <w:p>
      <w:pPr>
        <w:pStyle w:val="Heading3"/>
      </w:pPr>
      <w:r>
        <w:t xml:space="preserve">15.1 Governança corporativa</w:t>
      </w:r>
    </w:p>
    <w:p>
      <w:pPr/>
      <w:r>
        <w:t xml:space="preserve">Governança corporativa é o sistema pelo qual as empresas são dirigidas, monitoradas e incentivadas, envolvendo sócios, conselho, diretoria e órgãos de controle. O </w:t>
      </w:r>
      <w:r>
        <w:rPr>
          <w:b/>
        </w:rPr>
        <w:t xml:space="preserve">IBGC</w:t>
      </w:r>
      <w:r>
        <w:t xml:space="preserve"> (Instituto Brasileiro de Governança Corporativa) propõe quatro princípios: </w:t>
      </w:r>
      <w:r>
        <w:rPr>
          <w:b/>
        </w:rPr>
        <w:t xml:space="preserve">transparência, equidade, prestação de contas (accountability) e responsabilidade corporativa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Órgão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Papel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Assembleia ou reunião de sócios</w:t>
            </w:r>
          </w:p>
        </w:tc>
        <w:tc>
          <w:tcPr>
            <w:tcW w:w="4920" w:type="dxa"/>
          </w:tcPr>
          <w:p>
            <w:pPr/>
            <w:r>
              <w:t xml:space="preserve">Decisões de maior relevância (capital, contas, administradores)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Conselho de administração ou consultivo</w:t>
            </w:r>
          </w:p>
        </w:tc>
        <w:tc>
          <w:tcPr>
            <w:tcW w:w="4920" w:type="dxa"/>
          </w:tcPr>
          <w:p>
            <w:pPr/>
            <w:r>
              <w:t xml:space="preserve">Orientar a estratégia, monitorar a diretoria, aprovar riscos e políticas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Diretoria</w:t>
            </w:r>
          </w:p>
        </w:tc>
        <w:tc>
          <w:tcPr>
            <w:tcW w:w="4920" w:type="dxa"/>
          </w:tcPr>
          <w:p>
            <w:pPr/>
            <w:r>
              <w:t xml:space="preserve">Executar a estratégia e gerir o dia a dia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Conselho fiscal e auditorias</w:t>
            </w:r>
          </w:p>
        </w:tc>
        <w:tc>
          <w:tcPr>
            <w:tcW w:w="4920" w:type="dxa"/>
          </w:tcPr>
          <w:p>
            <w:pPr/>
            <w:r>
              <w:t xml:space="preserve">Fiscalizar contas e controles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Comitês (auditoria, riscos, pessoas, ESG)</w:t>
            </w:r>
          </w:p>
        </w:tc>
        <w:tc>
          <w:tcPr>
            <w:tcW w:w="4920" w:type="dxa"/>
          </w:tcPr>
          <w:p>
            <w:pPr/>
            <w:r>
              <w:t xml:space="preserve">Aprofundar temas específicos</w:t>
            </w:r>
          </w:p>
        </w:tc>
      </w:tr>
    </w:tbl>
    <w:p>
      <w:pPr/>
      <w:r>
        <w:t xml:space="preserve">Para empresas pequenas e familiares, comece simples: reuniões periódicas de sócios com ata, regras de remuneração e pró-labore, separação entre propriedade e gestão, conselho consultivo com membros externos independentes, e </w:t>
      </w:r>
      <w:r>
        <w:rPr>
          <w:b/>
        </w:rPr>
        <w:t xml:space="preserve">protocolo familiar</w:t>
      </w:r>
      <w:r>
        <w:t xml:space="preserve"> que regula a participação de herdeiros, a sucessão e a resolução de conflitos.</w:t>
      </w:r>
    </w:p>
    <w:p>
      <w:pPr>
        <w:pStyle w:val="Heading3"/>
      </w:pPr>
      <w:r>
        <w:t xml:space="preserve">15.2 Conflito de agência e transparência</w:t>
      </w:r>
    </w:p>
    <w:p>
      <w:pPr/>
      <w:r>
        <w:t xml:space="preserve">O conflito de agência ocorre quando quem decide (o gestor) não é quem arca com as consequências (o dono). A governança reduz esse conflito com metas claras, remuneração alinhada, controles, auditoria e transparência.</w:t>
      </w:r>
    </w:p>
    <w:p>
      <w:pPr>
        <w:pStyle w:val="Heading3"/>
      </w:pPr>
      <w:r>
        <w:t xml:space="preserve">15.3 Ética nos negócios</w:t>
      </w:r>
    </w:p>
    <w:p>
      <w:pPr/>
      <w:r>
        <w:t xml:space="preserve">Ética é a reflexão sobre o que é correto além do que é legal. Três lentes úteis para decisões difíceis: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Consequências (utilitarismo):</w:t>
      </w:r>
      <w:r>
        <w:t xml:space="preserve"> que ação produz o maior benefício para o maior número?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Deveres e direitos (deontologia):</w:t>
      </w:r>
      <w:r>
        <w:t xml:space="preserve"> quais princípios e direitos não podem ser violados?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Virtudes e caráter:</w:t>
      </w:r>
      <w:r>
        <w:t xml:space="preserve"> o que uma pessoa íntegra faria?</w:t>
      </w:r>
    </w:p>
    <w:p>
      <w:pPr/>
      <w:r>
        <w:rPr>
          <w:b/>
        </w:rPr>
        <w:t xml:space="preserve">Teste prático:</w:t>
      </w:r>
      <w:r>
        <w:t xml:space="preserve"> a decisão sobreviveria se aparecesse na capa de um jornal? Eu a explicaria com orgulho à minha família? Ela trata os envolvidos com respeito?</w:t>
      </w:r>
    </w:p>
    <w:p>
      <w:pPr>
        <w:pStyle w:val="Heading3"/>
      </w:pPr>
      <w:r>
        <w:t xml:space="preserve">15.4 Compliance e programa de integridade</w:t>
      </w:r>
    </w:p>
    <w:p>
      <w:pPr/>
      <w:r>
        <w:t xml:space="preserve">Compliance é estar em conformidade com leis, normas e políticas internas e prevenir, detectar e remediar desvios. No Brasil, a </w:t>
      </w:r>
      <w:r>
        <w:rPr>
          <w:b/>
        </w:rPr>
        <w:t xml:space="preserve">Lei Anticorrupção (Lei 12.846/2013)</w:t>
      </w:r>
      <w:r>
        <w:t xml:space="preserve"> responsabiliza objetivamente as empresas por atos de corrupção contra a administração pública, e o programa de integridade efetivo é considerado na aplicação de sanções. Pilares de um programa: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Comprometimento da alta direção</w:t>
      </w:r>
      <w:r>
        <w:t xml:space="preserve"> (tom no topo).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Avaliação de riscos</w:t>
      </w:r>
      <w:r>
        <w:t xml:space="preserve"> de integridade (corrupção, fraude, conflitos de interesse, lavagem de dinheiro, assédio, concorrência).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Código de conduta e políticas</w:t>
      </w:r>
      <w:r>
        <w:t xml:space="preserve"> (presentes e brindes, relacionamento com agentes públicos, conflito de interesses, doações, terceiros).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Treinamento e comunicação.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Canal de denúncias</w:t>
      </w:r>
      <w:r>
        <w:t xml:space="preserve"> confidencial e proteção contra retaliação.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Investigação e medidas disciplinares.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Due diligence de terceiros</w:t>
      </w:r>
      <w:r>
        <w:t xml:space="preserve"> (fornecedores, parceiros, intermediários).</w:t>
      </w:r>
    </w:p>
    <w:p>
      <w:pPr>
        <w:pStyle w:val="ListParagraph"/>
        <w:numPr>
          <w:ilvl w:val="0"/>
          <w:numId w:val="68"/>
        </w:numPr>
      </w:pPr>
      <w:r>
        <w:rPr>
          <w:b/>
        </w:rPr>
        <w:t xml:space="preserve">Monitoramento, auditoria e melhoria contínua.</w:t>
      </w:r>
    </w:p>
    <w:p>
      <w:pPr/>
      <w:r>
        <w:t xml:space="preserve">Proporcionalidade: uma empresa de 20 pessoas não precisa de um departamento, mas precisa de código de conduta, canal de denúncia e regras claras para terceiros.</w:t>
      </w:r>
    </w:p>
    <w:p>
      <w:pPr>
        <w:pStyle w:val="Heading3"/>
      </w:pPr>
      <w:r>
        <w:t xml:space="preserve">15.5 Prevenção à fraude: o triângulo da fraude (Cressey)</w:t>
      </w:r>
    </w:p>
    <w:p>
      <w:pPr/>
      <w:r>
        <w:t xml:space="preserve">Fraudes ocorrem quando se combinam </w:t>
      </w:r>
      <w:r>
        <w:rPr>
          <w:b/>
        </w:rPr>
        <w:t xml:space="preserve">pressão</w:t>
      </w:r>
      <w:r>
        <w:t xml:space="preserve"> (necessidade financeira, metas inatingíveis), </w:t>
      </w:r>
      <w:r>
        <w:rPr>
          <w:b/>
        </w:rPr>
        <w:t xml:space="preserve">oportunidade</w:t>
      </w:r>
      <w:r>
        <w:t xml:space="preserve"> (falta de controle) e </w:t>
      </w:r>
      <w:r>
        <w:rPr>
          <w:b/>
        </w:rPr>
        <w:t xml:space="preserve">racionalização</w:t>
      </w:r>
      <w:r>
        <w:t xml:space="preserve"> ("todo mundo faz"). Reduza a oportunidade com segregação de funções, dupla aprovação, conciliações, rodízios e auditorias surpresa.</w:t>
      </w:r>
    </w:p>
    <w:p>
      <w:pPr>
        <w:pStyle w:val="Heading3"/>
      </w:pPr>
      <w:r>
        <w:t xml:space="preserve">15.6 Concorrência, privacidade e outras conformidades</w:t>
      </w:r>
    </w:p>
    <w:p>
      <w:pPr/>
      <w:r>
        <w:t xml:space="preserve">Respeite a defesa da concorrência (Lei 12.529/2011: cartel e abuso de posição dominante são infrações graves), a proteção de dados (LGPD), as regras de publicidade (CONAR), as normas ambientais e trabalhistas, e as exigências setoriais da sua atividade (saúde, financeiro, alimentos).</w:t>
      </w:r>
    </w:p>
    <w:p>
      <w:pPr>
        <w:pStyle w:val="Heading3"/>
      </w:pPr>
      <w:r>
        <w:t xml:space="preserve">15.7 ESG: ambiental, social e governança</w:t>
      </w:r>
    </w:p>
    <w:p>
      <w:pPr/>
      <w:r>
        <w:t xml:space="preserve">ESG reúne critérios que investidores, clientes, colaboradores e reguladores usam para avaliar a sustentabilidade e o risco de uma empresa.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1"/>
        <w:gridCol w:w="3992"/>
        <w:gridCol w:w="3537"/>
      </w:tblGrid>
      <w:tr>
        <w:trPr>
          <w:tblHeader/>
        </w:trPr>
        <w:tc>
          <w:tcPr>
            <w:tcW w:w="1831" w:type="dxa"/>
            <w:shd w:val="clear" w:color="auto" w:fill="F2F2F2"/>
          </w:tcPr>
          <w:p>
            <w:pPr/>
            <w:r>
              <w:t xml:space="preserve">Dimensão</w:t>
            </w:r>
          </w:p>
        </w:tc>
        <w:tc>
          <w:tcPr>
            <w:tcW w:w="3992" w:type="dxa"/>
            <w:shd w:val="clear" w:color="auto" w:fill="F2F2F2"/>
          </w:tcPr>
          <w:p>
            <w:pPr/>
            <w:r>
              <w:t xml:space="preserve">Temas</w:t>
            </w:r>
          </w:p>
        </w:tc>
        <w:tc>
          <w:tcPr>
            <w:tcW w:w="3537" w:type="dxa"/>
            <w:shd w:val="clear" w:color="auto" w:fill="F2F2F2"/>
          </w:tcPr>
          <w:p>
            <w:pPr/>
            <w:r>
              <w:t xml:space="preserve">Indicadores possíveis</w:t>
            </w:r>
          </w:p>
        </w:tc>
      </w:tr>
      <w:tr>
        <w:tc>
          <w:tcPr>
            <w:tcW w:w="1831" w:type="dxa"/>
          </w:tcPr>
          <w:p>
            <w:pPr/>
            <w:r>
              <w:t xml:space="preserve">Ambiental (E)</w:t>
            </w:r>
          </w:p>
        </w:tc>
        <w:tc>
          <w:tcPr>
            <w:tcW w:w="3992" w:type="dxa"/>
          </w:tcPr>
          <w:p>
            <w:pPr/>
            <w:r>
              <w:t xml:space="preserve">Emissões de gases de efeito estufa, energia, água, resíduos, biodiversidade, economia circular</w:t>
            </w:r>
          </w:p>
        </w:tc>
        <w:tc>
          <w:tcPr>
            <w:tcW w:w="3537" w:type="dxa"/>
          </w:tcPr>
          <w:p>
            <w:pPr/>
            <w:r>
              <w:t xml:space="preserve">Emissões por receita, consumo de energia renovável, taxa de reciclagem</w:t>
            </w:r>
          </w:p>
        </w:tc>
      </w:tr>
      <w:tr>
        <w:tc>
          <w:tcPr>
            <w:tcW w:w="1831" w:type="dxa"/>
          </w:tcPr>
          <w:p>
            <w:pPr/>
            <w:r>
              <w:t xml:space="preserve">Social (S)</w:t>
            </w:r>
          </w:p>
        </w:tc>
        <w:tc>
          <w:tcPr>
            <w:tcW w:w="3992" w:type="dxa"/>
          </w:tcPr>
          <w:p>
            <w:pPr/>
            <w:r>
              <w:t xml:space="preserve">Saúde e segurança, diversidade e inclusão, direitos humanos na cadeia, relação com comunidades, privacidade de clientes</w:t>
            </w:r>
          </w:p>
        </w:tc>
        <w:tc>
          <w:tcPr>
            <w:tcW w:w="3537" w:type="dxa"/>
          </w:tcPr>
          <w:p>
            <w:pPr/>
            <w:r>
              <w:t xml:space="preserve">Taxa de acidentes, diversidade por nível, rotatividade, satisfação de clientes</w:t>
            </w:r>
          </w:p>
        </w:tc>
      </w:tr>
      <w:tr>
        <w:tc>
          <w:tcPr>
            <w:tcW w:w="1831" w:type="dxa"/>
          </w:tcPr>
          <w:p>
            <w:pPr/>
            <w:r>
              <w:t xml:space="preserve">Governança (G)</w:t>
            </w:r>
          </w:p>
        </w:tc>
        <w:tc>
          <w:tcPr>
            <w:tcW w:w="3992" w:type="dxa"/>
          </w:tcPr>
          <w:p>
            <w:pPr/>
            <w:r>
              <w:t xml:space="preserve">Conselho, ética, transparência, remuneração, gestão de riscos</w:t>
            </w:r>
          </w:p>
        </w:tc>
        <w:tc>
          <w:tcPr>
            <w:tcW w:w="3537" w:type="dxa"/>
          </w:tcPr>
          <w:p>
            <w:pPr/>
            <w:r>
              <w:t xml:space="preserve">Existência de código de conduta, canal de denúncias, independência do conselho</w:t>
            </w:r>
          </w:p>
        </w:tc>
      </w:tr>
    </w:tbl>
    <w:p>
      <w:pPr/>
      <w:r>
        <w:rPr>
          <w:b/>
        </w:rPr>
        <w:t xml:space="preserve">Valor compartilhado (Porter e Kramer):</w:t>
      </w:r>
      <w:r>
        <w:t xml:space="preserve"> criar valor econômico ao mesmo tempo em que se cria valor para a sociedade. </w:t>
      </w:r>
      <w:r>
        <w:rPr>
          <w:b/>
        </w:rPr>
        <w:t xml:space="preserve">Tripé da sustentabilidade (Elkington):</w:t>
      </w:r>
      <w:r>
        <w:t xml:space="preserve"> pessoas, planeta e lucro (triple bottom line).</w:t>
      </w:r>
    </w:p>
    <w:p>
      <w:pPr>
        <w:pStyle w:val="Heading3"/>
      </w:pPr>
      <w:r>
        <w:t xml:space="preserve">15.8 Como começar em ESG</w:t>
      </w:r>
    </w:p>
    <w:p>
      <w:pPr>
        <w:pStyle w:val="ListParagraph"/>
        <w:numPr>
          <w:ilvl w:val="0"/>
          <w:numId w:val="69"/>
        </w:numPr>
      </w:pPr>
      <w:r>
        <w:t xml:space="preserve">Identifique os temas </w:t>
      </w:r>
      <w:r>
        <w:rPr>
          <w:b/>
        </w:rPr>
        <w:t xml:space="preserve">materiais</w:t>
      </w:r>
      <w:r>
        <w:t xml:space="preserve"> (relevantes para o negócio e para as partes interessadas) por meio de consulta e análise de risco.</w:t>
      </w:r>
    </w:p>
    <w:p>
      <w:pPr>
        <w:pStyle w:val="ListParagraph"/>
        <w:numPr>
          <w:ilvl w:val="0"/>
          <w:numId w:val="69"/>
        </w:numPr>
      </w:pPr>
      <w:r>
        <w:t xml:space="preserve">Defina metas mensuráveis e responsáveis.</w:t>
      </w:r>
    </w:p>
    <w:p>
      <w:pPr>
        <w:pStyle w:val="ListParagraph"/>
        <w:numPr>
          <w:ilvl w:val="0"/>
          <w:numId w:val="69"/>
        </w:numPr>
      </w:pPr>
      <w:r>
        <w:t xml:space="preserve">Meça e reporte com padrões reconhecidos (GRI, SASB, IFRS S1 e S2, GHG Protocol). No Brasil, o CBPS e a CVM adotaram como referência os padrões do ISSB (IFRS S1 e S2); confira o cronograma de obrigatoriedade vigente.</w:t>
      </w:r>
    </w:p>
    <w:p>
      <w:pPr>
        <w:pStyle w:val="ListParagraph"/>
        <w:numPr>
          <w:ilvl w:val="0"/>
          <w:numId w:val="69"/>
        </w:numPr>
      </w:pPr>
      <w:r>
        <w:t xml:space="preserve">Integre os temas aos processos de compras, produtos e pessoas.</w:t>
      </w:r>
    </w:p>
    <w:p>
      <w:pPr>
        <w:pStyle w:val="ListParagraph"/>
        <w:numPr>
          <w:ilvl w:val="0"/>
          <w:numId w:val="69"/>
        </w:numPr>
      </w:pPr>
      <w:r>
        <w:t xml:space="preserve">Evite o </w:t>
      </w:r>
      <w:r>
        <w:rPr>
          <w:b/>
        </w:rPr>
        <w:t xml:space="preserve">greenwashing</w:t>
      </w:r>
      <w:r>
        <w:t xml:space="preserve"> (comunicar mais do que se faz); só divulgue o que é verificável.</w:t>
      </w:r>
    </w:p>
    <w:p>
      <w:pPr>
        <w:pStyle w:val="Heading3"/>
      </w:pPr>
      <w:r>
        <w:t xml:space="preserve">15.9 Responsabilidade na cadeia</w:t>
      </w:r>
    </w:p>
    <w:p>
      <w:pPr/>
      <w:r>
        <w:t xml:space="preserve">Mapeie fornecedores críticos, exija cláusulas contratuais de conformidade e faça auditorias por amostragem. Riscos típicos: trabalho análogo ao escravo, trabalho infantil, desmatamento, corrupção e dados pessoais.</w:t>
      </w:r>
    </w:p>
    <w:p>
      <w:pPr>
        <w:pStyle w:val="Heading3"/>
      </w:pPr>
      <w:r>
        <w:t xml:space="preserve">Estudo de caso sugerido</w:t>
      </w:r>
    </w:p>
    <w:p>
      <w:pPr/>
      <w:r>
        <w:t xml:space="preserve">Crise de integridade em empresa conhecida (por exemplo, o caso Volkswagen e o escândalo das emissões): que falhas de governança, incentivos e cultura permitiram o problema e que controles o teriam evitado?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70"/>
        </w:numPr>
      </w:pPr>
      <w:r>
        <w:t xml:space="preserve">Redija um código de conduta de uma página com 8 regras para uma empresa de 30 pessoas.</w:t>
      </w:r>
    </w:p>
    <w:p>
      <w:pPr>
        <w:pStyle w:val="ListParagraph"/>
        <w:numPr>
          <w:ilvl w:val="0"/>
          <w:numId w:val="70"/>
        </w:numPr>
      </w:pPr>
      <w:r>
        <w:t xml:space="preserve">Faça um mapa de riscos de integridade com 6 riscos e controles.</w:t>
      </w:r>
    </w:p>
    <w:p>
      <w:pPr>
        <w:pStyle w:val="ListParagraph"/>
        <w:numPr>
          <w:ilvl w:val="0"/>
          <w:numId w:val="70"/>
        </w:numPr>
      </w:pPr>
      <w:r>
        <w:t xml:space="preserve">Escolha 3 temas ESG materiais para um negócio e defina uma meta e um indicador para cada um.</w:t>
      </w:r>
    </w:p>
    <w:p>
      <w:pPr>
        <w:pStyle w:val="Heading3"/>
      </w:pPr>
      <w:r>
        <w:t xml:space="preserve">Leituras de referência</w:t>
      </w:r>
    </w:p>
    <w:p>
      <w:pPr/>
      <w:r>
        <w:t xml:space="preserve">IBGC, </w:t>
      </w:r>
      <w:r>
        <w:rPr>
          <w:i/>
        </w:rPr>
        <w:t xml:space="preserve">Código das Melhores Práticas de Governança Corporativa</w:t>
      </w:r>
      <w:r>
        <w:t xml:space="preserve">; Lei 12.846/2013 e Decreto 11.129/2022; CGU, </w:t>
      </w:r>
      <w:r>
        <w:rPr>
          <w:i/>
        </w:rPr>
        <w:t xml:space="preserve">Programa de Integridade: Diretrizes para Empresas Privadas</w:t>
      </w:r>
      <w:r>
        <w:t xml:space="preserve">; Porter e Kramer, "Creating Shared Value"; Elkington, </w:t>
      </w:r>
      <w:r>
        <w:rPr>
          <w:i/>
        </w:rPr>
        <w:t xml:space="preserve">Canibais com Garfo e Faca</w:t>
      </w:r>
      <w:r>
        <w:t xml:space="preserve">; Pacto Global da ONU e Objetivos de Desenvolvimento Sustentável.</w:t>
      </w:r>
    </w:p>
    <w:p>
      <w:pPr>
        <w:pStyle w:val="Heading2"/>
      </w:pPr>
      <w:r>
        <w:t xml:space="preserve">Módulo 16 — Gestão de Riscos e de Crises (6 h)</w:t>
      </w:r>
    </w:p>
    <w:p>
      <w:pPr/>
      <w:r>
        <w:rPr>
          <w:b/>
        </w:rPr>
        <w:t xml:space="preserve">Objetivos de aprendizagem:</w:t>
      </w:r>
      <w:r>
        <w:t xml:space="preserve"> identificar, avaliar e tratar riscos de forma sistemática, preparar a empresa para crises e garantir a continuidade do negócio.</w:t>
      </w:r>
    </w:p>
    <w:p>
      <w:pPr>
        <w:pStyle w:val="Heading3"/>
      </w:pPr>
      <w:r>
        <w:t xml:space="preserve">16.1 O que é risco</w:t>
      </w:r>
    </w:p>
    <w:p>
      <w:pPr/>
      <w:r>
        <w:t xml:space="preserve">Risco é o efeito da incerteza sobre os objetivos. Pode ser negativo (ameaça) ou positivo (oportunidade). Gerir riscos não é eliminá-los, e sim decidir quais assumir, reduzir, transferir ou evitar, com informação suficiente.</w:t>
      </w:r>
    </w:p>
    <w:p>
      <w:pPr>
        <w:pStyle w:val="Heading3"/>
      </w:pPr>
      <w:r>
        <w:t xml:space="preserve">16.2 Tipos de risco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01"/>
        <w:gridCol w:w="5658"/>
      </w:tblGrid>
      <w:tr>
        <w:trPr>
          <w:tblHeader/>
        </w:trPr>
        <w:tc>
          <w:tcPr>
            <w:tcW w:w="3701" w:type="dxa"/>
            <w:shd w:val="clear" w:color="auto" w:fill="F2F2F2"/>
          </w:tcPr>
          <w:p>
            <w:pPr/>
            <w:r>
              <w:t xml:space="preserve">Categoria</w:t>
            </w:r>
          </w:p>
        </w:tc>
        <w:tc>
          <w:tcPr>
            <w:tcW w:w="5658" w:type="dxa"/>
            <w:shd w:val="clear" w:color="auto" w:fill="F2F2F2"/>
          </w:tcPr>
          <w:p>
            <w:pPr/>
            <w:r>
              <w:t xml:space="preserve">Exemplos</w:t>
            </w:r>
          </w:p>
        </w:tc>
      </w:tr>
      <w:tr>
        <w:tc>
          <w:tcPr>
            <w:tcW w:w="3701" w:type="dxa"/>
          </w:tcPr>
          <w:p>
            <w:pPr/>
            <w:r>
              <w:t xml:space="preserve">Estratégico</w:t>
            </w:r>
          </w:p>
        </w:tc>
        <w:tc>
          <w:tcPr>
            <w:tcW w:w="5658" w:type="dxa"/>
          </w:tcPr>
          <w:p>
            <w:pPr/>
            <w:r>
              <w:t xml:space="preserve">Mudança de mercado, novos entrantes, decisões de portfólio</w:t>
            </w:r>
          </w:p>
        </w:tc>
      </w:tr>
      <w:tr>
        <w:tc>
          <w:tcPr>
            <w:tcW w:w="3701" w:type="dxa"/>
          </w:tcPr>
          <w:p>
            <w:pPr/>
            <w:r>
              <w:t xml:space="preserve">Operacional</w:t>
            </w:r>
          </w:p>
        </w:tc>
        <w:tc>
          <w:tcPr>
            <w:tcW w:w="5658" w:type="dxa"/>
          </w:tcPr>
          <w:p>
            <w:pPr/>
            <w:r>
              <w:t xml:space="preserve">Falha de processo, quebra de equipamento, erro humano, dependência de fornecedor</w:t>
            </w:r>
          </w:p>
        </w:tc>
      </w:tr>
      <w:tr>
        <w:tc>
          <w:tcPr>
            <w:tcW w:w="3701" w:type="dxa"/>
          </w:tcPr>
          <w:p>
            <w:pPr/>
            <w:r>
              <w:t xml:space="preserve">Financeiro</w:t>
            </w:r>
          </w:p>
        </w:tc>
        <w:tc>
          <w:tcPr>
            <w:tcW w:w="5658" w:type="dxa"/>
          </w:tcPr>
          <w:p>
            <w:pPr/>
            <w:r>
              <w:t xml:space="preserve">Liquidez, crédito (inadimplência), câmbio, juros, preço de insumos</w:t>
            </w:r>
          </w:p>
        </w:tc>
      </w:tr>
      <w:tr>
        <w:tc>
          <w:tcPr>
            <w:tcW w:w="3701" w:type="dxa"/>
          </w:tcPr>
          <w:p>
            <w:pPr/>
            <w:r>
              <w:t xml:space="preserve">Conformidade e jurídico</w:t>
            </w:r>
          </w:p>
        </w:tc>
        <w:tc>
          <w:tcPr>
            <w:tcW w:w="5658" w:type="dxa"/>
          </w:tcPr>
          <w:p>
            <w:pPr/>
            <w:r>
              <w:t xml:space="preserve">Descumprimento de lei, litígios, multas</w:t>
            </w:r>
          </w:p>
        </w:tc>
      </w:tr>
      <w:tr>
        <w:tc>
          <w:tcPr>
            <w:tcW w:w="3701" w:type="dxa"/>
          </w:tcPr>
          <w:p>
            <w:pPr/>
            <w:r>
              <w:t xml:space="preserve">Tecnologia e cibersegurança</w:t>
            </w:r>
          </w:p>
        </w:tc>
        <w:tc>
          <w:tcPr>
            <w:tcW w:w="5658" w:type="dxa"/>
          </w:tcPr>
          <w:p>
            <w:pPr/>
            <w:r>
              <w:t xml:space="preserve">Ataque hacker, vazamento de dados, indisponibilidade de sistemas</w:t>
            </w:r>
          </w:p>
        </w:tc>
      </w:tr>
      <w:tr>
        <w:tc>
          <w:tcPr>
            <w:tcW w:w="3701" w:type="dxa"/>
          </w:tcPr>
          <w:p>
            <w:pPr/>
            <w:r>
              <w:t xml:space="preserve">Reputação</w:t>
            </w:r>
          </w:p>
        </w:tc>
        <w:tc>
          <w:tcPr>
            <w:tcW w:w="5658" w:type="dxa"/>
          </w:tcPr>
          <w:p>
            <w:pPr/>
            <w:r>
              <w:t xml:space="preserve">Crises de imagem, avaliações negativas</w:t>
            </w:r>
          </w:p>
        </w:tc>
      </w:tr>
      <w:tr>
        <w:tc>
          <w:tcPr>
            <w:tcW w:w="3701" w:type="dxa"/>
          </w:tcPr>
          <w:p>
            <w:pPr/>
            <w:r>
              <w:t xml:space="preserve">Pessoas</w:t>
            </w:r>
          </w:p>
        </w:tc>
        <w:tc>
          <w:tcPr>
            <w:tcW w:w="5658" w:type="dxa"/>
          </w:tcPr>
          <w:p>
            <w:pPr/>
            <w:r>
              <w:t xml:space="preserve">Perda de talentos-chave, acidentes, assédio</w:t>
            </w:r>
          </w:p>
        </w:tc>
      </w:tr>
      <w:tr>
        <w:tc>
          <w:tcPr>
            <w:tcW w:w="3701" w:type="dxa"/>
          </w:tcPr>
          <w:p>
            <w:pPr/>
            <w:r>
              <w:t xml:space="preserve">Ambiental e social</w:t>
            </w:r>
          </w:p>
        </w:tc>
        <w:tc>
          <w:tcPr>
            <w:tcW w:w="5658" w:type="dxa"/>
          </w:tcPr>
          <w:p>
            <w:pPr/>
            <w:r>
              <w:t xml:space="preserve">Eventos climáticos, desastres, protestos</w:t>
            </w:r>
          </w:p>
        </w:tc>
      </w:tr>
    </w:tbl>
    <w:p>
      <w:pPr>
        <w:pStyle w:val="Heading3"/>
      </w:pPr>
      <w:r>
        <w:t xml:space="preserve">16.3 Processo de gestão de riscos (ISO 31000 e COSO ERM)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Estabelecer o contexto:</w:t>
      </w:r>
      <w:r>
        <w:t xml:space="preserve"> objetivos, apetite a risco e critérios.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Identificar:</w:t>
      </w:r>
      <w:r>
        <w:t xml:space="preserve"> workshops, checklists, histórico de incidentes, análise de cenários.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Analisar:</w:t>
      </w:r>
      <w:r>
        <w:t xml:space="preserve"> estimar probabilidade e impacto.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Avaliar e priorizar:</w:t>
      </w:r>
      <w:r>
        <w:t xml:space="preserve"> comparar com os critérios aceitáveis.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Tratar:</w:t>
      </w:r>
      <w:r>
        <w:t xml:space="preserve"> escolher a resposta (abaixo).</w:t>
      </w:r>
    </w:p>
    <w:p>
      <w:pPr>
        <w:pStyle w:val="ListParagraph"/>
        <w:numPr>
          <w:ilvl w:val="0"/>
          <w:numId w:val="71"/>
        </w:numPr>
      </w:pPr>
      <w:r>
        <w:rPr>
          <w:b/>
        </w:rPr>
        <w:t xml:space="preserve">Monitorar e comunicar:</w:t>
      </w:r>
      <w:r>
        <w:t xml:space="preserve"> indicadores de risco, revisões periódicas, relatórios.</w:t>
      </w:r>
    </w:p>
    <w:p>
      <w:pPr>
        <w:pStyle w:val="Heading3"/>
      </w:pPr>
      <w:r>
        <w:t xml:space="preserve">16.4 Matriz de riscos</w:t>
      </w:r>
    </w:p>
    <w:p>
      <w:pPr/>
      <w:r>
        <w:t xml:space="preserve">Classifique cada risco por probabilidade (1 a 5) e impacto (1 a 5). A criticidade é o produto dos dois.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88"/>
        <w:gridCol w:w="1485"/>
        <w:gridCol w:w="5286"/>
      </w:tblGrid>
      <w:tr>
        <w:trPr>
          <w:tblHeader/>
        </w:trPr>
        <w:tc>
          <w:tcPr>
            <w:tcW w:w="2588" w:type="dxa"/>
            <w:shd w:val="clear" w:color="auto" w:fill="F2F2F2"/>
          </w:tcPr>
          <w:p>
            <w:pPr/>
            <w:r>
              <w:t xml:space="preserve">Criticidade (P × I)</w:t>
            </w:r>
          </w:p>
        </w:tc>
        <w:tc>
          <w:tcPr>
            <w:tcW w:w="1485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5286" w:type="dxa"/>
            <w:shd w:val="clear" w:color="auto" w:fill="F2F2F2"/>
          </w:tcPr>
          <w:p>
            <w:pPr/>
            <w:r>
              <w:t xml:space="preserve">Ação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1 a 4</w:t>
            </w:r>
          </w:p>
        </w:tc>
        <w:tc>
          <w:tcPr>
            <w:tcW w:w="1485" w:type="dxa"/>
          </w:tcPr>
          <w:p>
            <w:pPr/>
            <w:r>
              <w:t xml:space="preserve">Baixo</w:t>
            </w:r>
          </w:p>
        </w:tc>
        <w:tc>
          <w:tcPr>
            <w:tcW w:w="5286" w:type="dxa"/>
          </w:tcPr>
          <w:p>
            <w:pPr/>
            <w:r>
              <w:t xml:space="preserve">Aceitar e monitorar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5 a 9</w:t>
            </w:r>
          </w:p>
        </w:tc>
        <w:tc>
          <w:tcPr>
            <w:tcW w:w="1485" w:type="dxa"/>
          </w:tcPr>
          <w:p>
            <w:pPr/>
            <w:r>
              <w:t xml:space="preserve">Moderado</w:t>
            </w:r>
          </w:p>
        </w:tc>
        <w:tc>
          <w:tcPr>
            <w:tcW w:w="5286" w:type="dxa"/>
          </w:tcPr>
          <w:p>
            <w:pPr/>
            <w:r>
              <w:t xml:space="preserve">Controles de rotina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10 a 16</w:t>
            </w:r>
          </w:p>
        </w:tc>
        <w:tc>
          <w:tcPr>
            <w:tcW w:w="1485" w:type="dxa"/>
          </w:tcPr>
          <w:p>
            <w:pPr/>
            <w:r>
              <w:t xml:space="preserve">Alto</w:t>
            </w:r>
          </w:p>
        </w:tc>
        <w:tc>
          <w:tcPr>
            <w:tcW w:w="5286" w:type="dxa"/>
          </w:tcPr>
          <w:p>
            <w:pPr/>
            <w:r>
              <w:t xml:space="preserve">Plano de tratamento com dono e prazo</w:t>
            </w:r>
          </w:p>
        </w:tc>
      </w:tr>
      <w:tr>
        <w:tc>
          <w:tcPr>
            <w:tcW w:w="2588" w:type="dxa"/>
          </w:tcPr>
          <w:p>
            <w:pPr/>
            <w:r>
              <w:t xml:space="preserve">17 a 25</w:t>
            </w:r>
          </w:p>
        </w:tc>
        <w:tc>
          <w:tcPr>
            <w:tcW w:w="1485" w:type="dxa"/>
          </w:tcPr>
          <w:p>
            <w:pPr/>
            <w:r>
              <w:t xml:space="preserve">Crítico</w:t>
            </w:r>
          </w:p>
        </w:tc>
        <w:tc>
          <w:tcPr>
            <w:tcW w:w="5286" w:type="dxa"/>
          </w:tcPr>
          <w:p>
            <w:pPr/>
            <w:r>
              <w:t xml:space="preserve">Prioridade imediata; envolver a direção</w:t>
            </w:r>
          </w:p>
        </w:tc>
      </w:tr>
    </w:tbl>
    <w:p>
      <w:pPr>
        <w:pStyle w:val="Heading3"/>
      </w:pPr>
      <w:r>
        <w:t xml:space="preserve">16.5 Respostas aos riscos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Evitar:</w:t>
      </w:r>
      <w:r>
        <w:t xml:space="preserve"> não fazer a atividade que gera o risco.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Mitigar (reduzir):</w:t>
      </w:r>
      <w:r>
        <w:t xml:space="preserve"> diminuir probabilidade ou impacto (controles, redundância, treinamento).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Transferir:</w:t>
      </w:r>
      <w:r>
        <w:t xml:space="preserve"> seguros, contratos, terceirização com cláusulas de responsabilidade.</w:t>
      </w:r>
    </w:p>
    <w:p>
      <w:pPr>
        <w:pStyle w:val="ListParagraph"/>
        <w:numPr>
          <w:ilvl w:val="0"/>
          <w:numId w:val="72"/>
        </w:numPr>
      </w:pPr>
      <w:r>
        <w:rPr>
          <w:b/>
        </w:rPr>
        <w:t xml:space="preserve">Aceitar:</w:t>
      </w:r>
      <w:r>
        <w:t xml:space="preserve"> conviver com o risco, com reserva e plano de contingência.</w:t>
      </w:r>
    </w:p>
    <w:p>
      <w:pPr/>
      <w:r>
        <w:t xml:space="preserve">O </w:t>
      </w:r>
      <w:r>
        <w:rPr>
          <w:b/>
        </w:rPr>
        <w:t xml:space="preserve">modelo das três linhas</w:t>
      </w:r>
      <w:r>
        <w:t xml:space="preserve"> organiza as responsabilidades: 1ª linha (gestores que operam e controlam), 2ª linha (funções de apoio como riscos e compliance) e 3ª linha (auditoria interna independente).</w:t>
      </w:r>
    </w:p>
    <w:p>
      <w:pPr>
        <w:pStyle w:val="Heading3"/>
      </w:pPr>
      <w:r>
        <w:t xml:space="preserve">16.6 Riscos financeiros: práticas essenciais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 xml:space="preserve">Crédito:</w:t>
      </w:r>
      <w:r>
        <w:t xml:space="preserve"> política de concessão, análise cadastral, limites por cliente, garantias e régua de cobrança. Acompanhe inadimplência por faixa de atraso.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 xml:space="preserve">Liquidez:</w:t>
      </w:r>
      <w:r>
        <w:t xml:space="preserve"> reserva de caixa, linhas de crédito pré-aprovadas, fluxo de caixa projetado.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 xml:space="preserve">Câmbio e preço de insumos:</w:t>
      </w:r>
      <w:r>
        <w:t xml:space="preserve"> contratos futuros, hedge, cláusulas de reajuste.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 xml:space="preserve">Concentração:</w:t>
      </w:r>
      <w:r>
        <w:t xml:space="preserve"> evite depender de um cliente, produto ou fornecedor acima de 20 a 30% da receita ou do custo.</w:t>
      </w:r>
    </w:p>
    <w:p>
      <w:pPr>
        <w:pStyle w:val="Heading3"/>
      </w:pPr>
      <w:r>
        <w:t xml:space="preserve">16.7 Seguros e proteção patrimonial</w:t>
      </w:r>
    </w:p>
    <w:p>
      <w:pPr/>
      <w:r>
        <w:t xml:space="preserve">Seguro empresarial (patrimonial, responsabilidade civil, transporte, vida em grupo, riscos cibernéticos, D&amp;O para administradores). Avalie coberturas, exclusões, franquias e limites. Seguro é para riscos de baixa probabilidade e alto impacto.</w:t>
      </w:r>
    </w:p>
    <w:p>
      <w:pPr>
        <w:pStyle w:val="Heading3"/>
      </w:pPr>
      <w:r>
        <w:t xml:space="preserve">16.8 Crises: conceito e tipos</w:t>
      </w:r>
    </w:p>
    <w:p>
      <w:pPr/>
      <w:r>
        <w:t xml:space="preserve">Crise é um evento que ameaça a continuidade, a reputação ou a legitimidade da organização e exige decisões rápidas sob pressão. Tipos: operacional (acidente, falha grave), tecnológica (ataque cibernético), financeira (falta de caixa), reputacional (escândalo, vídeo viral), jurídica (investigação), humana (morte, violência) e externa (desastre natural, pandemia).</w:t>
      </w:r>
    </w:p>
    <w:p>
      <w:pPr>
        <w:pStyle w:val="Heading3"/>
      </w:pPr>
      <w:r>
        <w:t xml:space="preserve">16.9 Gestão de crises</w:t>
      </w:r>
    </w:p>
    <w:p>
      <w:pPr/>
      <w:r>
        <w:rPr>
          <w:b/>
        </w:rPr>
        <w:t xml:space="preserve">Antes (preparação):</w:t>
      </w:r>
      <w:r>
        <w:t xml:space="preserve"> identifique cenários, monte o </w:t>
      </w:r>
      <w:r>
        <w:rPr>
          <w:b/>
        </w:rPr>
        <w:t xml:space="preserve">comitê de crise</w:t>
      </w:r>
      <w:r>
        <w:t xml:space="preserve"> (direção, jurídico, comunicação, operações, tecnologia, pessoas), defina papéis, tenha contatos de emergência, treine em simulações e prepare modelos de comunicados.</w:t>
      </w:r>
    </w:p>
    <w:p>
      <w:pPr/>
      <w:r>
        <w:rPr>
          <w:b/>
        </w:rPr>
        <w:t xml:space="preserve">Durante (resposta):</w:t>
      </w:r>
    </w:p>
    <w:p>
      <w:pPr>
        <w:pStyle w:val="ListParagraph"/>
        <w:numPr>
          <w:ilvl w:val="0"/>
          <w:numId w:val="74"/>
        </w:numPr>
      </w:pPr>
      <w:r>
        <w:t xml:space="preserve">Proteja pessoas primeiro.</w:t>
      </w:r>
    </w:p>
    <w:p>
      <w:pPr>
        <w:pStyle w:val="ListParagraph"/>
        <w:numPr>
          <w:ilvl w:val="0"/>
          <w:numId w:val="74"/>
        </w:numPr>
      </w:pPr>
      <w:r>
        <w:t xml:space="preserve">Ative o comitê e reúna fatos confirmados.</w:t>
      </w:r>
    </w:p>
    <w:p>
      <w:pPr>
        <w:pStyle w:val="ListParagraph"/>
        <w:numPr>
          <w:ilvl w:val="0"/>
          <w:numId w:val="74"/>
        </w:numPr>
      </w:pPr>
      <w:r>
        <w:t xml:space="preserve">Defina um porta-voz único.</w:t>
      </w:r>
    </w:p>
    <w:p>
      <w:pPr>
        <w:pStyle w:val="ListParagraph"/>
        <w:numPr>
          <w:ilvl w:val="0"/>
          <w:numId w:val="74"/>
        </w:numPr>
      </w:pPr>
      <w:r>
        <w:t xml:space="preserve">Comunique cedo, de forma transparente, empática e factual: o que aconteceu, o que está sendo feito e o que as pessoas devem fazer.</w:t>
      </w:r>
    </w:p>
    <w:p>
      <w:pPr>
        <w:pStyle w:val="ListParagraph"/>
        <w:numPr>
          <w:ilvl w:val="0"/>
          <w:numId w:val="74"/>
        </w:numPr>
      </w:pPr>
      <w:r>
        <w:t xml:space="preserve">Atualize com frequência e corrija informações erradas.</w:t>
      </w:r>
    </w:p>
    <w:p>
      <w:pPr>
        <w:pStyle w:val="ListParagraph"/>
        <w:numPr>
          <w:ilvl w:val="0"/>
          <w:numId w:val="74"/>
        </w:numPr>
      </w:pPr>
      <w:r>
        <w:t xml:space="preserve">Registre todas as decisões.</w:t>
      </w:r>
    </w:p>
    <w:p>
      <w:pPr/>
      <w:r>
        <w:rPr>
          <w:b/>
        </w:rPr>
        <w:t xml:space="preserve">Depois (recuperação):</w:t>
      </w:r>
      <w:r>
        <w:t xml:space="preserve"> avalie causas, publique ações corretivas, reconstrua confiança e atualize planos. Princípios clássicos de comunicação: assumir responsabilidade quando houver, não especular, não culpar terceiros sem prova e evitar silêncio.</w:t>
      </w:r>
    </w:p>
    <w:p>
      <w:pPr>
        <w:pStyle w:val="Heading3"/>
      </w:pPr>
      <w:r>
        <w:t xml:space="preserve">16.10 Continuidade de negócios (BCP) e recuperação de desastres</w:t>
      </w:r>
    </w:p>
    <w:p>
      <w:pPr/>
      <w:r>
        <w:t xml:space="preserve">O </w:t>
      </w:r>
      <w:r>
        <w:rPr>
          <w:b/>
        </w:rPr>
        <w:t xml:space="preserve">Plano de Continuidade de Negócios</w:t>
      </w:r>
      <w:r>
        <w:t xml:space="preserve"> garante que processos críticos continuem ou voltem rapidamente. Passos: análise de impacto no negócio (BIA), definição de </w:t>
      </w:r>
      <w:r>
        <w:rPr>
          <w:b/>
        </w:rPr>
        <w:t xml:space="preserve">RTO</w:t>
      </w:r>
      <w:r>
        <w:t xml:space="preserve"> (tempo máximo tolerável de interrupção) e </w:t>
      </w:r>
      <w:r>
        <w:rPr>
          <w:b/>
        </w:rPr>
        <w:t xml:space="preserve">RPO</w:t>
      </w:r>
      <w:r>
        <w:t xml:space="preserve"> (perda máxima de dados aceitável), estratégias de contingência (sede alternativa, trabalho remoto, fornecedores alternativos, backups fora do local), plano de comunicação e testes periódicos. A norma ISO 22301 é referência.</w:t>
      </w:r>
    </w:p>
    <w:p>
      <w:pPr>
        <w:pStyle w:val="Heading3"/>
      </w:pPr>
      <w:r>
        <w:t xml:space="preserve">Estudo de caso sugerido</w:t>
      </w:r>
    </w:p>
    <w:p>
      <w:pPr/>
      <w:r>
        <w:t xml:space="preserve">A crise de comunicação e segurança do Tylenol (Johnson &amp; Johnson, 1982) como exemplo clássico de resposta centrada em proteger pessoas, e um incidente cibernético recente no Brasil como exemplo contemporâneo.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75"/>
        </w:numPr>
      </w:pPr>
      <w:r>
        <w:t xml:space="preserve">Monte uma matriz de riscos com 10 riscos de uma empresa e priorize os 3 mais críticos com plano de resposta.</w:t>
      </w:r>
    </w:p>
    <w:p>
      <w:pPr>
        <w:pStyle w:val="ListParagraph"/>
        <w:numPr>
          <w:ilvl w:val="0"/>
          <w:numId w:val="75"/>
        </w:numPr>
      </w:pPr>
      <w:r>
        <w:t xml:space="preserve">Redija um modelo de comunicado de crise de um parágrafo e defina o porta-voz.</w:t>
      </w:r>
    </w:p>
    <w:p>
      <w:pPr>
        <w:pStyle w:val="ListParagraph"/>
        <w:numPr>
          <w:ilvl w:val="0"/>
          <w:numId w:val="75"/>
        </w:numPr>
      </w:pPr>
      <w:r>
        <w:t xml:space="preserve">Calcule o RTO e o RPO desejados para um sistema crítico e descreva como atenderia a eles.</w:t>
      </w:r>
    </w:p>
    <w:p>
      <w:pPr>
        <w:pStyle w:val="Heading3"/>
      </w:pPr>
      <w:r>
        <w:t xml:space="preserve">Leituras de referência</w:t>
      </w:r>
    </w:p>
    <w:p>
      <w:pPr/>
      <w:r>
        <w:t xml:space="preserve">ABNT NBR ISO 31000; COSO, </w:t>
      </w:r>
      <w:r>
        <w:rPr>
          <w:i/>
        </w:rPr>
        <w:t xml:space="preserve">Enterprise Risk Management</w:t>
      </w:r>
      <w:r>
        <w:t xml:space="preserve">; Taleb, </w:t>
      </w:r>
      <w:r>
        <w:rPr>
          <w:i/>
        </w:rPr>
        <w:t xml:space="preserve">A Lógica do Cisne Negro</w:t>
      </w:r>
      <w:r>
        <w:t xml:space="preserve">; Coombs, </w:t>
      </w:r>
      <w:r>
        <w:rPr>
          <w:i/>
        </w:rPr>
        <w:t xml:space="preserve">Ongoing Crisis Communication</w:t>
      </w:r>
      <w:r>
        <w:t xml:space="preserve">; ISO 22301; Damodaran, </w:t>
      </w:r>
      <w:r>
        <w:rPr>
          <w:i/>
        </w:rPr>
        <w:t xml:space="preserve">Gestão Estratégica do Risco</w:t>
      </w:r>
      <w:r>
        <w:t xml:space="preserve">.</w:t>
      </w:r>
    </w:p>
    <w:p>
      <w:pPr>
        <w:pStyle w:val="Heading2"/>
      </w:pPr>
      <w:r>
        <w:t xml:space="preserve">Módulo 17 — Comunicação, Negociação e Tomada de Decisão (8 h)</w:t>
      </w:r>
    </w:p>
    <w:p>
      <w:pPr/>
      <w:r>
        <w:rPr>
          <w:b/>
        </w:rPr>
        <w:t xml:space="preserve">Objetivos de aprendizagem:</w:t>
      </w:r>
      <w:r>
        <w:t xml:space="preserve"> comunicar com clareza, negociar a partir de interesses, decidir com método e reconhecer os vieses que distorcem o julgamento.</w:t>
      </w:r>
    </w:p>
    <w:p>
      <w:pPr>
        <w:pStyle w:val="Heading3"/>
      </w:pPr>
      <w:r>
        <w:t xml:space="preserve">17.1 Comunicação eficaz</w:t>
      </w:r>
    </w:p>
    <w:p>
      <w:pPr/>
      <w:r>
        <w:t xml:space="preserve">Comunicar é transmitir uma mensagem de modo que o outro a compreenda e aja. A comunicação falha por ruído, falta de clareza, suposições e escuta fraca. Princípios:</w:t>
      </w:r>
    </w:p>
    <w:p>
      <w:pPr>
        <w:pStyle w:val="ListParagraph"/>
        <w:numPr>
          <w:ilvl w:val="0"/>
          <w:numId w:val="76"/>
        </w:numPr>
      </w:pPr>
      <w:r>
        <w:rPr>
          <w:b/>
        </w:rPr>
        <w:t xml:space="preserve">Conheça o público:</w:t>
      </w:r>
      <w:r>
        <w:t xml:space="preserve"> o que ele já sabe, o que precisa e o que valoriza.</w:t>
      </w:r>
    </w:p>
    <w:p>
      <w:pPr>
        <w:pStyle w:val="ListParagraph"/>
        <w:numPr>
          <w:ilvl w:val="0"/>
          <w:numId w:val="76"/>
        </w:numPr>
      </w:pPr>
      <w:r>
        <w:rPr>
          <w:b/>
        </w:rPr>
        <w:t xml:space="preserve">Comece pela conclusão:</w:t>
      </w:r>
      <w:r>
        <w:t xml:space="preserve"> o princípio da pirâmide de Barbara Minto (resposta primeiro, argumentos de apoio depois, dados por último).</w:t>
      </w:r>
    </w:p>
    <w:p>
      <w:pPr>
        <w:pStyle w:val="ListParagraph"/>
        <w:numPr>
          <w:ilvl w:val="0"/>
          <w:numId w:val="76"/>
        </w:numPr>
      </w:pPr>
      <w:r>
        <w:rPr>
          <w:b/>
        </w:rPr>
        <w:t xml:space="preserve">Seja específico:</w:t>
      </w:r>
      <w:r>
        <w:t xml:space="preserve"> números, exemplos, prazos e responsáveis.</w:t>
      </w:r>
    </w:p>
    <w:p>
      <w:pPr>
        <w:pStyle w:val="ListParagraph"/>
        <w:numPr>
          <w:ilvl w:val="0"/>
          <w:numId w:val="76"/>
        </w:numPr>
      </w:pPr>
      <w:r>
        <w:rPr>
          <w:b/>
        </w:rPr>
        <w:t xml:space="preserve">Escolha o canal:</w:t>
      </w:r>
      <w:r>
        <w:t xml:space="preserve"> assuntos sensíveis, conversa direta; informação de referência, texto escrito; decisões, reunião com ata.</w:t>
      </w:r>
    </w:p>
    <w:p>
      <w:pPr>
        <w:pStyle w:val="ListParagraph"/>
        <w:numPr>
          <w:ilvl w:val="0"/>
          <w:numId w:val="76"/>
        </w:numPr>
      </w:pPr>
      <w:r>
        <w:rPr>
          <w:b/>
        </w:rPr>
        <w:t xml:space="preserve">Cheque a compreensão:</w:t>
      </w:r>
      <w:r>
        <w:t xml:space="preserve"> peça que o outro resuma ou pergunte.</w:t>
      </w:r>
    </w:p>
    <w:p>
      <w:pPr/>
      <w:r>
        <w:rPr>
          <w:b/>
        </w:rPr>
        <w:t xml:space="preserve">Escuta ativa:</w:t>
      </w:r>
      <w:r>
        <w:t xml:space="preserve"> concentre-se, não interrompa, parafraseie ("se entendi bem, você está dizendo que..."), pergunte para entender e perceba emoções e linguagem não verbal. Em geral as pessoas gostam de ser ouvidas antes de serem convencidas.</w:t>
      </w:r>
    </w:p>
    <w:p>
      <w:pPr>
        <w:pStyle w:val="Heading3"/>
      </w:pPr>
      <w:r>
        <w:t xml:space="preserve">17.2 Apresentações e reuniões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Estrutura de apresentação:</w:t>
      </w:r>
      <w:r>
        <w:t xml:space="preserve"> contexto, problema, proposta, evidências, pedido (decisão esperada).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Slides:</w:t>
      </w:r>
      <w:r>
        <w:t xml:space="preserve"> uma ideia por slide, poucas palavras, gráficos claros.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Reuniões produtivas:</w:t>
      </w:r>
      <w:r>
        <w:t xml:space="preserve"> objetivo explícito, pauta enviada antes, convidados essenciais, tempo definido, decisões e ações registradas com dono e prazo. Reunião sem decisão ou ação costuma ser um e-mail.</w:t>
      </w:r>
    </w:p>
    <w:p>
      <w:pPr>
        <w:pStyle w:val="ListParagraph"/>
        <w:numPr>
          <w:ilvl w:val="0"/>
          <w:numId w:val="77"/>
        </w:numPr>
      </w:pPr>
      <w:r>
        <w:rPr>
          <w:b/>
        </w:rPr>
        <w:t xml:space="preserve">Comunicação escrita:</w:t>
      </w:r>
      <w:r>
        <w:t xml:space="preserve"> frases curtas, voz ativa, uma ideia por parágrafo; revise antes de enviar.</w:t>
      </w:r>
    </w:p>
    <w:p>
      <w:pPr>
        <w:pStyle w:val="Heading3"/>
      </w:pPr>
      <w:r>
        <w:t xml:space="preserve">17.3 Negociação: o modelo de Harvard</w:t>
      </w:r>
    </w:p>
    <w:p>
      <w:pPr/>
      <w:r>
        <w:t xml:space="preserve">O livro </w:t>
      </w:r>
      <w:r>
        <w:rPr>
          <w:i/>
        </w:rPr>
        <w:t xml:space="preserve">Como Chegar ao Sim</w:t>
      </w:r>
      <w:r>
        <w:t xml:space="preserve"> (Fisher, Ury e Patton) propõe a </w:t>
      </w:r>
      <w:r>
        <w:rPr>
          <w:b/>
        </w:rPr>
        <w:t xml:space="preserve">negociação baseada em princípios</w:t>
      </w:r>
      <w:r>
        <w:t xml:space="preserve">, com quatro pilares: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30"/>
        <w:gridCol w:w="5429"/>
      </w:tblGrid>
      <w:tr>
        <w:trPr>
          <w:tblHeader/>
        </w:trPr>
        <w:tc>
          <w:tcPr>
            <w:tcW w:w="3930" w:type="dxa"/>
            <w:shd w:val="clear" w:color="auto" w:fill="F2F2F2"/>
          </w:tcPr>
          <w:p>
            <w:pPr/>
            <w:r>
              <w:t xml:space="preserve">Princípio</w:t>
            </w:r>
          </w:p>
        </w:tc>
        <w:tc>
          <w:tcPr>
            <w:tcW w:w="5429" w:type="dxa"/>
            <w:shd w:val="clear" w:color="auto" w:fill="F2F2F2"/>
          </w:tcPr>
          <w:p>
            <w:pPr/>
            <w:r>
              <w:t xml:space="preserve">Como aplicar</w:t>
            </w:r>
          </w:p>
        </w:tc>
      </w:tr>
      <w:tr>
        <w:tc>
          <w:tcPr>
            <w:tcW w:w="3930" w:type="dxa"/>
          </w:tcPr>
          <w:p>
            <w:pPr/>
            <w:r>
              <w:t xml:space="preserve">Separe as pessoas do problema</w:t>
            </w:r>
          </w:p>
        </w:tc>
        <w:tc>
          <w:tcPr>
            <w:tcW w:w="5429" w:type="dxa"/>
          </w:tcPr>
          <w:p>
            <w:pPr/>
            <w:r>
              <w:t xml:space="preserve">Seja duro com o problema e gentil com as pessoas; trate emoções e percepções</w:t>
            </w:r>
          </w:p>
        </w:tc>
      </w:tr>
      <w:tr>
        <w:tc>
          <w:tcPr>
            <w:tcW w:w="3930" w:type="dxa"/>
          </w:tcPr>
          <w:p>
            <w:pPr/>
            <w:r>
              <w:t xml:space="preserve">Foque interesses, não posições</w:t>
            </w:r>
          </w:p>
        </w:tc>
        <w:tc>
          <w:tcPr>
            <w:tcW w:w="5429" w:type="dxa"/>
          </w:tcPr>
          <w:p>
            <w:pPr/>
            <w:r>
              <w:t xml:space="preserve">Pergunte "por quê?" para descobrir o que cada lado realmente precisa</w:t>
            </w:r>
          </w:p>
        </w:tc>
      </w:tr>
      <w:tr>
        <w:tc>
          <w:tcPr>
            <w:tcW w:w="3930" w:type="dxa"/>
          </w:tcPr>
          <w:p>
            <w:pPr/>
            <w:r>
              <w:t xml:space="preserve">Invente opções de ganho mútuo</w:t>
            </w:r>
          </w:p>
        </w:tc>
        <w:tc>
          <w:tcPr>
            <w:tcW w:w="5429" w:type="dxa"/>
          </w:tcPr>
          <w:p>
            <w:pPr/>
            <w:r>
              <w:t xml:space="preserve">Ampliar o bolo antes de dividi-lo</w:t>
            </w:r>
          </w:p>
        </w:tc>
      </w:tr>
      <w:tr>
        <w:tc>
          <w:tcPr>
            <w:tcW w:w="3930" w:type="dxa"/>
          </w:tcPr>
          <w:p>
            <w:pPr/>
            <w:r>
              <w:t xml:space="preserve">Use critérios objetivos</w:t>
            </w:r>
          </w:p>
        </w:tc>
        <w:tc>
          <w:tcPr>
            <w:tcW w:w="5429" w:type="dxa"/>
          </w:tcPr>
          <w:p>
            <w:pPr/>
            <w:r>
              <w:t xml:space="preserve">Referências de mercado, normas, precedentes, avaliações independentes</w:t>
            </w:r>
          </w:p>
        </w:tc>
      </w:tr>
    </w:tbl>
    <w:p>
      <w:pPr/>
      <w:r>
        <w:rPr>
          <w:b/>
        </w:rPr>
        <w:t xml:space="preserve">Conceitos-chave:</w:t>
      </w:r>
    </w:p>
    <w:p>
      <w:pPr>
        <w:pStyle w:val="ListParagraph"/>
        <w:numPr>
          <w:ilvl w:val="0"/>
          <w:numId w:val="78"/>
        </w:numPr>
      </w:pPr>
      <w:r>
        <w:rPr>
          <w:b/>
        </w:rPr>
        <w:t xml:space="preserve">MAPAN / BATNA:</w:t>
      </w:r>
      <w:r>
        <w:t xml:space="preserve"> a melhor alternativa à negociação de um acordo. Quem tem boa alternativa negocia com mais poder; melhore a sua e investigue a do outro.</w:t>
      </w:r>
    </w:p>
    <w:p>
      <w:pPr>
        <w:pStyle w:val="ListParagraph"/>
        <w:numPr>
          <w:ilvl w:val="0"/>
          <w:numId w:val="78"/>
        </w:numPr>
      </w:pPr>
      <w:r>
        <w:rPr>
          <w:b/>
        </w:rPr>
        <w:t xml:space="preserve">Ponto de reserva:</w:t>
      </w:r>
      <w:r>
        <w:t xml:space="preserve"> o pior acordo que você aceita.</w:t>
      </w:r>
    </w:p>
    <w:p>
      <w:pPr>
        <w:pStyle w:val="ListParagraph"/>
        <w:numPr>
          <w:ilvl w:val="0"/>
          <w:numId w:val="78"/>
        </w:numPr>
      </w:pPr>
      <w:r>
        <w:rPr>
          <w:b/>
        </w:rPr>
        <w:t xml:space="preserve">ZOPA:</w:t>
      </w:r>
      <w:r>
        <w:t xml:space="preserve"> zona de possível acordo, onde os pontos de reserva se sobrepõem.</w:t>
      </w:r>
    </w:p>
    <w:p>
      <w:pPr>
        <w:pStyle w:val="ListParagraph"/>
        <w:numPr>
          <w:ilvl w:val="0"/>
          <w:numId w:val="78"/>
        </w:numPr>
      </w:pPr>
      <w:r>
        <w:rPr>
          <w:b/>
        </w:rPr>
        <w:t xml:space="preserve">Ancoragem:</w:t>
      </w:r>
      <w:r>
        <w:t xml:space="preserve"> a primeira oferta influencia o resultado; ancore com critério e justificativa.</w:t>
      </w:r>
    </w:p>
    <w:p>
      <w:pPr>
        <w:pStyle w:val="Heading3"/>
      </w:pPr>
      <w:r>
        <w:t xml:space="preserve">17.4 Preparação e condução</w:t>
      </w:r>
    </w:p>
    <w:p>
      <w:pPr>
        <w:pStyle w:val="ListParagraph"/>
        <w:numPr>
          <w:ilvl w:val="0"/>
          <w:numId w:val="79"/>
        </w:numPr>
      </w:pPr>
      <w:r>
        <w:t xml:space="preserve">Defina objetivos, interesses prioritários e o que é negociável.</w:t>
      </w:r>
    </w:p>
    <w:p>
      <w:pPr>
        <w:pStyle w:val="ListParagraph"/>
        <w:numPr>
          <w:ilvl w:val="0"/>
          <w:numId w:val="79"/>
        </w:numPr>
      </w:pPr>
      <w:r>
        <w:t xml:space="preserve">Levante a MAPAN, o ponto de reserva e as informações sobre o outro lado.</w:t>
      </w:r>
    </w:p>
    <w:p>
      <w:pPr>
        <w:pStyle w:val="ListParagraph"/>
        <w:numPr>
          <w:ilvl w:val="0"/>
          <w:numId w:val="79"/>
        </w:numPr>
      </w:pPr>
      <w:r>
        <w:t xml:space="preserve">Prepare opções criativas e critérios objetivos.</w:t>
      </w:r>
    </w:p>
    <w:p>
      <w:pPr>
        <w:pStyle w:val="ListParagraph"/>
        <w:numPr>
          <w:ilvl w:val="0"/>
          <w:numId w:val="79"/>
        </w:numPr>
      </w:pPr>
      <w:r>
        <w:t xml:space="preserve">Abra com relação e escuta; faça perguntas abertas.</w:t>
      </w:r>
    </w:p>
    <w:p>
      <w:pPr>
        <w:pStyle w:val="ListParagraph"/>
        <w:numPr>
          <w:ilvl w:val="0"/>
          <w:numId w:val="79"/>
        </w:numPr>
      </w:pPr>
      <w:r>
        <w:t xml:space="preserve">Troque concessões ("se... então...") e registre o acordado.</w:t>
      </w:r>
    </w:p>
    <w:p>
      <w:pPr>
        <w:pStyle w:val="ListParagraph"/>
        <w:numPr>
          <w:ilvl w:val="0"/>
          <w:numId w:val="79"/>
        </w:numPr>
      </w:pPr>
      <w:r>
        <w:t xml:space="preserve">Feche com próximos passos, prazos e formalização por escrito.</w:t>
      </w:r>
    </w:p>
    <w:p>
      <w:pPr/>
      <w:r>
        <w:rPr>
          <w:b/>
        </w:rPr>
        <w:t xml:space="preserve">Estilos de negociação (modelo de Thomas e Kilmann):</w:t>
      </w:r>
      <w:r>
        <w:t xml:space="preserve"> competição, colaboração, compromisso, evitação e acomodação; escolha o estilo conforme a importância do tema e da relação.</w:t>
      </w:r>
    </w:p>
    <w:p>
      <w:pPr>
        <w:pStyle w:val="Heading3"/>
      </w:pPr>
      <w:r>
        <w:t xml:space="preserve">17.5 Como a tomada de decisão funciona</w:t>
      </w:r>
    </w:p>
    <w:p>
      <w:pPr/>
      <w:r>
        <w:t xml:space="preserve">O modelo racional (identificar o problema, definir critérios, gerar alternativas, avaliar, escolher e implementar) ajuda, mas decisões reais sofrem limites de tempo, informação e atenção. Herbert Simon chamou isso de </w:t>
      </w:r>
      <w:r>
        <w:rPr>
          <w:b/>
        </w:rPr>
        <w:t xml:space="preserve">racionalidade limitada</w:t>
      </w:r>
      <w:r>
        <w:t xml:space="preserve">. Daniel Kahneman descreve dois modos de pensar: o </w:t>
      </w:r>
      <w:r>
        <w:rPr>
          <w:b/>
        </w:rPr>
        <w:t xml:space="preserve">Sistema 1</w:t>
      </w:r>
      <w:r>
        <w:t xml:space="preserve"> (rápido, intuitivo, automático) e o </w:t>
      </w:r>
      <w:r>
        <w:rPr>
          <w:b/>
        </w:rPr>
        <w:t xml:space="preserve">Sistema 2</w:t>
      </w:r>
      <w:r>
        <w:t xml:space="preserve"> (lento, analítico, trabalhoso). O bom gestor sabe quando confiar na intuição (domínios com feedback rápido e experiência) e quando desacelerar.</w:t>
      </w:r>
    </w:p>
    <w:p>
      <w:pPr>
        <w:pStyle w:val="Heading3"/>
      </w:pPr>
      <w:r>
        <w:t xml:space="preserve">17.6 Vieses cognitivos comuns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81"/>
        <w:gridCol w:w="3171"/>
        <w:gridCol w:w="3208"/>
      </w:tblGrid>
      <w:tr>
        <w:trPr>
          <w:tblHeader/>
        </w:trPr>
        <w:tc>
          <w:tcPr>
            <w:tcW w:w="2981" w:type="dxa"/>
            <w:shd w:val="clear" w:color="auto" w:fill="F2F2F2"/>
          </w:tcPr>
          <w:p>
            <w:pPr/>
            <w:r>
              <w:t xml:space="preserve">Viés</w:t>
            </w:r>
          </w:p>
        </w:tc>
        <w:tc>
          <w:tcPr>
            <w:tcW w:w="3171" w:type="dxa"/>
            <w:shd w:val="clear" w:color="auto" w:fill="F2F2F2"/>
          </w:tcPr>
          <w:p>
            <w:pPr/>
            <w:r>
              <w:t xml:space="preserve">Como aparece</w:t>
            </w:r>
          </w:p>
        </w:tc>
        <w:tc>
          <w:tcPr>
            <w:tcW w:w="3208" w:type="dxa"/>
            <w:shd w:val="clear" w:color="auto" w:fill="F2F2F2"/>
          </w:tcPr>
          <w:p>
            <w:pPr/>
            <w:r>
              <w:t xml:space="preserve">Antídoto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Confirmação</w:t>
            </w:r>
          </w:p>
        </w:tc>
        <w:tc>
          <w:tcPr>
            <w:tcW w:w="3171" w:type="dxa"/>
          </w:tcPr>
          <w:p>
            <w:pPr/>
            <w:r>
              <w:t xml:space="preserve">Buscar só dados que confirmam o que se pensa</w:t>
            </w:r>
          </w:p>
        </w:tc>
        <w:tc>
          <w:tcPr>
            <w:tcW w:w="3208" w:type="dxa"/>
          </w:tcPr>
          <w:p>
            <w:pPr/>
            <w:r>
              <w:t xml:space="preserve">Procurar ativamente evidências contrárias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Ancoragem</w:t>
            </w:r>
          </w:p>
        </w:tc>
        <w:tc>
          <w:tcPr>
            <w:tcW w:w="3171" w:type="dxa"/>
          </w:tcPr>
          <w:p>
            <w:pPr/>
            <w:r>
              <w:t xml:space="preserve">Prender-se ao primeiro número ou ideia</w:t>
            </w:r>
          </w:p>
        </w:tc>
        <w:tc>
          <w:tcPr>
            <w:tcW w:w="3208" w:type="dxa"/>
          </w:tcPr>
          <w:p>
            <w:pPr/>
            <w:r>
              <w:t xml:space="preserve">Gerar estimativas independentes antes de ouvir a âncora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Excesso de confiança</w:t>
            </w:r>
          </w:p>
        </w:tc>
        <w:tc>
          <w:tcPr>
            <w:tcW w:w="3171" w:type="dxa"/>
          </w:tcPr>
          <w:p>
            <w:pPr/>
            <w:r>
              <w:t xml:space="preserve">Superestimar o conhecimento ou o prazo</w:t>
            </w:r>
          </w:p>
        </w:tc>
        <w:tc>
          <w:tcPr>
            <w:tcW w:w="3208" w:type="dxa"/>
          </w:tcPr>
          <w:p>
            <w:pPr/>
            <w:r>
              <w:t xml:space="preserve">Pré-mortem, intervalos de confiança, base histórica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Falácia do custo afundado</w:t>
            </w:r>
          </w:p>
        </w:tc>
        <w:tc>
          <w:tcPr>
            <w:tcW w:w="3171" w:type="dxa"/>
          </w:tcPr>
          <w:p>
            <w:pPr/>
            <w:r>
              <w:t xml:space="preserve">Insistir em projeto fracassado porque já gastou</w:t>
            </w:r>
          </w:p>
        </w:tc>
        <w:tc>
          <w:tcPr>
            <w:tcW w:w="3208" w:type="dxa"/>
          </w:tcPr>
          <w:p>
            <w:pPr/>
            <w:r>
              <w:t xml:space="preserve">Decidir pelos custos e benefícios futuros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Aversão à perda</w:t>
            </w:r>
          </w:p>
        </w:tc>
        <w:tc>
          <w:tcPr>
            <w:tcW w:w="3171" w:type="dxa"/>
          </w:tcPr>
          <w:p>
            <w:pPr/>
            <w:r>
              <w:t xml:space="preserve">Evitar perdas mais do que buscar ganhos equivalentes</w:t>
            </w:r>
          </w:p>
        </w:tc>
        <w:tc>
          <w:tcPr>
            <w:tcW w:w="3208" w:type="dxa"/>
          </w:tcPr>
          <w:p>
            <w:pPr/>
            <w:r>
              <w:t xml:space="preserve">Reformular em termos de resultado final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Efeito halo</w:t>
            </w:r>
          </w:p>
        </w:tc>
        <w:tc>
          <w:tcPr>
            <w:tcW w:w="3171" w:type="dxa"/>
          </w:tcPr>
          <w:p>
            <w:pPr/>
            <w:r>
              <w:t xml:space="preserve">Generalizar uma característica positiva</w:t>
            </w:r>
          </w:p>
        </w:tc>
        <w:tc>
          <w:tcPr>
            <w:tcW w:w="3208" w:type="dxa"/>
          </w:tcPr>
          <w:p>
            <w:pPr/>
            <w:r>
              <w:t xml:space="preserve">Avaliar critérios separadamente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Pensamento de grupo</w:t>
            </w:r>
          </w:p>
        </w:tc>
        <w:tc>
          <w:tcPr>
            <w:tcW w:w="3171" w:type="dxa"/>
          </w:tcPr>
          <w:p>
            <w:pPr/>
            <w:r>
              <w:t xml:space="preserve">Consenso por pressão social</w:t>
            </w:r>
          </w:p>
        </w:tc>
        <w:tc>
          <w:tcPr>
            <w:tcW w:w="3208" w:type="dxa"/>
          </w:tcPr>
          <w:p>
            <w:pPr/>
            <w:r>
              <w:t xml:space="preserve">Papel de advogado do diabo, votos independentes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Disponibilidade</w:t>
            </w:r>
          </w:p>
        </w:tc>
        <w:tc>
          <w:tcPr>
            <w:tcW w:w="3171" w:type="dxa"/>
          </w:tcPr>
          <w:p>
            <w:pPr/>
            <w:r>
              <w:t xml:space="preserve">Dar peso ao que vem fácil à memória</w:t>
            </w:r>
          </w:p>
        </w:tc>
        <w:tc>
          <w:tcPr>
            <w:tcW w:w="3208" w:type="dxa"/>
          </w:tcPr>
          <w:p>
            <w:pPr/>
            <w:r>
              <w:t xml:space="preserve">Usar estatísticas e dados históricos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Viés de sobrevivência</w:t>
            </w:r>
          </w:p>
        </w:tc>
        <w:tc>
          <w:tcPr>
            <w:tcW w:w="3171" w:type="dxa"/>
          </w:tcPr>
          <w:p>
            <w:pPr/>
            <w:r>
              <w:t xml:space="preserve">Estudar só os casos de sucesso</w:t>
            </w:r>
          </w:p>
        </w:tc>
        <w:tc>
          <w:tcPr>
            <w:tcW w:w="3208" w:type="dxa"/>
          </w:tcPr>
          <w:p>
            <w:pPr/>
            <w:r>
              <w:t xml:space="preserve">Incluir casos que falharam</w:t>
            </w:r>
          </w:p>
        </w:tc>
      </w:tr>
    </w:tbl>
    <w:p>
      <w:pPr>
        <w:pStyle w:val="Heading3"/>
      </w:pPr>
      <w:r>
        <w:t xml:space="preserve">17.7 Ferramentas de decisão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Matriz de decisão ponderada:</w:t>
      </w:r>
      <w:r>
        <w:t xml:space="preserve"> liste alternativas, critérios, pesos e notas; some e compare.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Árvore de decisão:</w:t>
      </w:r>
      <w:r>
        <w:t xml:space="preserve"> ramifica escolhas e eventos incertos com probabilidades e valores esperados.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Análise de custo-benefício e valor esperado:</w:t>
      </w:r>
      <w:r>
        <w:t xml:space="preserve"> valor esperado = soma (probabilidade × resultado).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Pré-mortem (Gary Klein):</w:t>
      </w:r>
      <w:r>
        <w:t xml:space="preserve"> imagine que o projeto fracassou e liste as causas; ajuste o plano.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Decisões reversíveis e irreversíveis (Jeff Bezos):</w:t>
      </w:r>
      <w:r>
        <w:t xml:space="preserve"> decisões de "mão dupla" (reversíveis) devem ser rápidas e delegadas; as de "mão única" merecem análise profunda.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Regra dos 10-10-10:</w:t>
      </w:r>
      <w:r>
        <w:t xml:space="preserve"> como me sentirei em 10 minutos, 10 meses e 10 anos?</w:t>
      </w:r>
    </w:p>
    <w:p>
      <w:pPr>
        <w:pStyle w:val="ListParagraph"/>
        <w:numPr>
          <w:ilvl w:val="0"/>
          <w:numId w:val="80"/>
        </w:numPr>
      </w:pPr>
      <w:r>
        <w:rPr>
          <w:b/>
        </w:rPr>
        <w:t xml:space="preserve">Matriz de Eisenhower</w:t>
      </w:r>
      <w:r>
        <w:t xml:space="preserve"> (urgente × importante) para priorizar.</w:t>
      </w:r>
    </w:p>
    <w:p>
      <w:pPr>
        <w:pStyle w:val="Heading3"/>
      </w:pPr>
      <w:r>
        <w:t xml:space="preserve">17.8 Decidir em grupo</w:t>
      </w:r>
    </w:p>
    <w:p>
      <w:pPr/>
      <w:r>
        <w:t xml:space="preserve">Técnicas: </w:t>
      </w:r>
      <w:r>
        <w:rPr>
          <w:b/>
        </w:rPr>
        <w:t xml:space="preserve">Delphi</w:t>
      </w:r>
      <w:r>
        <w:t xml:space="preserve"> (rodadas anônimas de opinião), </w:t>
      </w:r>
      <w:r>
        <w:rPr>
          <w:b/>
        </w:rPr>
        <w:t xml:space="preserve">brainwriting</w:t>
      </w:r>
      <w:r>
        <w:t xml:space="preserve">, voto ponderado, </w:t>
      </w:r>
      <w:r>
        <w:rPr>
          <w:b/>
        </w:rPr>
        <w:t xml:space="preserve">consentimento</w:t>
      </w:r>
      <w:r>
        <w:t xml:space="preserve"> (avança se ninguém tem objeção forte) e o modelo </w:t>
      </w:r>
      <w:r>
        <w:rPr>
          <w:b/>
        </w:rPr>
        <w:t xml:space="preserve">RAPID</w:t>
      </w:r>
      <w:r>
        <w:t xml:space="preserve"> (quem Recomenda, Concorda, dá Parecer, Decide, Executa). Deixe claro quem decide; consenso nem sempre é necessário, mas todos devem entender a decisão e por que foi tomada.</w:t>
      </w:r>
    </w:p>
    <w:p>
      <w:pPr>
        <w:pStyle w:val="Heading3"/>
      </w:pPr>
      <w:r>
        <w:t xml:space="preserve">17.9 Gestão do tempo e foco</w:t>
      </w:r>
    </w:p>
    <w:p>
      <w:pPr/>
      <w:r>
        <w:t xml:space="preserve">Priorize o importante: trabalho profundo em blocos protegidos, agenda semanal com metas, limitação de interrupções, delegação com clareza (resultado esperado, prazo, autonomia, forma de acompanhar) e rituais de revisão semanal.</w:t>
      </w:r>
    </w:p>
    <w:p>
      <w:pPr>
        <w:pStyle w:val="Heading3"/>
      </w:pPr>
      <w:r>
        <w:t xml:space="preserve">Estudo de caso sugerido</w:t>
      </w:r>
    </w:p>
    <w:p>
      <w:pPr/>
      <w:r>
        <w:t xml:space="preserve">A decisão do lançamento do Challenger (1986) e a influência de pressão de prazo, pensamento de grupo e comunicação de risco entre engenharia e gestão.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81"/>
        </w:numPr>
      </w:pPr>
      <w:r>
        <w:t xml:space="preserve">Prepare uma negociação real: interesses, MAPAN, ponto de reserva, 3 opções criativas.</w:t>
      </w:r>
    </w:p>
    <w:p>
      <w:pPr>
        <w:pStyle w:val="ListParagraph"/>
        <w:numPr>
          <w:ilvl w:val="0"/>
          <w:numId w:val="81"/>
        </w:numPr>
      </w:pPr>
      <w:r>
        <w:t xml:space="preserve">Escolha uma decisão importante e aplique matriz ponderada e pré-mortem.</w:t>
      </w:r>
    </w:p>
    <w:p>
      <w:pPr>
        <w:pStyle w:val="ListParagraph"/>
        <w:numPr>
          <w:ilvl w:val="0"/>
          <w:numId w:val="81"/>
        </w:numPr>
      </w:pPr>
      <w:r>
        <w:t xml:space="preserve">Reescreva um e-mail longo no formato de pirâmide (conclusão primeiro) com no máximo 120 palavras.</w:t>
      </w:r>
    </w:p>
    <w:p>
      <w:pPr>
        <w:pStyle w:val="Heading3"/>
      </w:pPr>
      <w:r>
        <w:t xml:space="preserve">Leituras de referência</w:t>
      </w:r>
    </w:p>
    <w:p>
      <w:pPr/>
      <w:r>
        <w:t xml:space="preserve">Fisher, Ury e Patton, </w:t>
      </w:r>
      <w:r>
        <w:rPr>
          <w:i/>
        </w:rPr>
        <w:t xml:space="preserve">Como Chegar ao Sim</w:t>
      </w:r>
      <w:r>
        <w:t xml:space="preserve">; Kahneman, </w:t>
      </w:r>
      <w:r>
        <w:rPr>
          <w:i/>
        </w:rPr>
        <w:t xml:space="preserve">Rápido e Devagar</w:t>
      </w:r>
      <w:r>
        <w:t xml:space="preserve">; Minto, </w:t>
      </w:r>
      <w:r>
        <w:rPr>
          <w:i/>
        </w:rPr>
        <w:t xml:space="preserve">O Princípio da Pirâmide</w:t>
      </w:r>
      <w:r>
        <w:t xml:space="preserve">; Patterson et al., </w:t>
      </w:r>
      <w:r>
        <w:rPr>
          <w:i/>
        </w:rPr>
        <w:t xml:space="preserve">Conversas Cruciais</w:t>
      </w:r>
      <w:r>
        <w:t xml:space="preserve">; Voss, </w:t>
      </w:r>
      <w:r>
        <w:rPr>
          <w:i/>
        </w:rPr>
        <w:t xml:space="preserve">Negocie como se Sua Vida Dependesse Disso</w:t>
      </w:r>
      <w:r>
        <w:t xml:space="preserve">; Heath e Heath, </w:t>
      </w:r>
      <w:r>
        <w:rPr>
          <w:i/>
        </w:rPr>
        <w:t xml:space="preserve">Decisive</w:t>
      </w:r>
      <w:r>
        <w:t xml:space="preserve">; Klein, </w:t>
      </w:r>
      <w:r>
        <w:rPr>
          <w:i/>
        </w:rPr>
        <w:t xml:space="preserve">Sources of Power</w:t>
      </w:r>
      <w:r>
        <w:t xml:space="preserve">.</w:t>
      </w:r>
    </w:p>
    <w:p>
      <w:pPr>
        <w:pStyle w:val="Heading2"/>
      </w:pPr>
      <w:r>
        <w:t xml:space="preserve">Módulo 18 — Crescimento e Escala (8 h)</w:t>
      </w:r>
    </w:p>
    <w:p>
      <w:pPr/>
      <w:r>
        <w:rPr>
          <w:b/>
        </w:rPr>
        <w:t xml:space="preserve">Objetivos de aprendizagem:</w:t>
      </w:r>
      <w:r>
        <w:t xml:space="preserve"> distinguir crescer de escalar, escolher caminhos de expansão, avaliar parcerias, franquias, fusões e aquisições, entender captação de investimento e planejar a sucessão.</w:t>
      </w:r>
    </w:p>
    <w:p>
      <w:pPr>
        <w:pStyle w:val="Heading3"/>
      </w:pPr>
      <w:r>
        <w:t xml:space="preserve">18.1 Crescer × escalar</w:t>
      </w:r>
    </w:p>
    <w:p>
      <w:pPr/>
      <w:r>
        <w:t xml:space="preserve">Crescer é aumentar receita (e geralmente custos na mesma proporção). </w:t>
      </w:r>
      <w:r>
        <w:rPr>
          <w:b/>
        </w:rPr>
        <w:t xml:space="preserve">Escalar</w:t>
      </w:r>
      <w:r>
        <w:t xml:space="preserve"> é aumentar receita muito mais rápido do que custos, ganhando margem e eficiência. O negócio escalável tem processos padronizados, tecnologia, equipe que funciona sem depender do dono e unidade econômica positiva.</w:t>
      </w:r>
    </w:p>
    <w:p>
      <w:pPr>
        <w:pStyle w:val="Heading3"/>
      </w:pPr>
      <w:r>
        <w:t xml:space="preserve">18.2 Unit economics</w:t>
      </w:r>
    </w:p>
    <w:p>
      <w:pPr/>
      <w:r>
        <w:t xml:space="preserve">Antes de acelerar, confirme que </w:t>
      </w:r>
      <w:r>
        <w:rPr>
          <w:b/>
        </w:rPr>
        <w:t xml:space="preserve">cada unidade de venda dá lucro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73"/>
        <w:gridCol w:w="5186"/>
      </w:tblGrid>
      <w:tr>
        <w:trPr>
          <w:tblHeader/>
        </w:trPr>
        <w:tc>
          <w:tcPr>
            <w:tcW w:w="4173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5186" w:type="dxa"/>
            <w:shd w:val="clear" w:color="auto" w:fill="F2F2F2"/>
          </w:tcPr>
          <w:p>
            <w:pPr/>
            <w:r>
              <w:t xml:space="preserve">Pergunta</w:t>
            </w:r>
          </w:p>
        </w:tc>
      </w:tr>
      <w:tr>
        <w:tc>
          <w:tcPr>
            <w:tcW w:w="4173" w:type="dxa"/>
          </w:tcPr>
          <w:p>
            <w:pPr/>
            <w:r>
              <w:t xml:space="preserve">Margem de contribuição por cliente</w:t>
            </w:r>
          </w:p>
        </w:tc>
        <w:tc>
          <w:tcPr>
            <w:tcW w:w="5186" w:type="dxa"/>
          </w:tcPr>
          <w:p>
            <w:pPr/>
            <w:r>
              <w:t xml:space="preserve">Quanto cada cliente deixa após custos variáveis?</w:t>
            </w:r>
          </w:p>
        </w:tc>
      </w:tr>
      <w:tr>
        <w:tc>
          <w:tcPr>
            <w:tcW w:w="4173" w:type="dxa"/>
          </w:tcPr>
          <w:p>
            <w:pPr/>
            <w:r>
              <w:t xml:space="preserve">CAC</w:t>
            </w:r>
          </w:p>
        </w:tc>
        <w:tc>
          <w:tcPr>
            <w:tcW w:w="5186" w:type="dxa"/>
          </w:tcPr>
          <w:p>
            <w:pPr/>
            <w:r>
              <w:t xml:space="preserve">Quanto custa conquistar um cliente?</w:t>
            </w:r>
          </w:p>
        </w:tc>
      </w:tr>
      <w:tr>
        <w:tc>
          <w:tcPr>
            <w:tcW w:w="4173" w:type="dxa"/>
          </w:tcPr>
          <w:p>
            <w:pPr/>
            <w:r>
              <w:t xml:space="preserve">LTV</w:t>
            </w:r>
          </w:p>
        </w:tc>
        <w:tc>
          <w:tcPr>
            <w:tcW w:w="5186" w:type="dxa"/>
          </w:tcPr>
          <w:p>
            <w:pPr/>
            <w:r>
              <w:t xml:space="preserve">Quanto o cliente gera ao longo da relação?</w:t>
            </w:r>
          </w:p>
        </w:tc>
      </w:tr>
      <w:tr>
        <w:tc>
          <w:tcPr>
            <w:tcW w:w="4173" w:type="dxa"/>
          </w:tcPr>
          <w:p>
            <w:pPr/>
            <w:r>
              <w:t xml:space="preserve">LTV/CAC</w:t>
            </w:r>
          </w:p>
        </w:tc>
        <w:tc>
          <w:tcPr>
            <w:tcW w:w="5186" w:type="dxa"/>
          </w:tcPr>
          <w:p>
            <w:pPr/>
            <w:r>
              <w:t xml:space="preserve">Acima de 3 é um referencial comum</w:t>
            </w:r>
          </w:p>
        </w:tc>
      </w:tr>
      <w:tr>
        <w:tc>
          <w:tcPr>
            <w:tcW w:w="4173" w:type="dxa"/>
          </w:tcPr>
          <w:p>
            <w:pPr/>
            <w:r>
              <w:t xml:space="preserve">Payback do CAC</w:t>
            </w:r>
          </w:p>
        </w:tc>
        <w:tc>
          <w:tcPr>
            <w:tcW w:w="5186" w:type="dxa"/>
          </w:tcPr>
          <w:p>
            <w:pPr/>
            <w:r>
              <w:t xml:space="preserve">Em quantos meses recuperamos o investimento?</w:t>
            </w:r>
          </w:p>
        </w:tc>
      </w:tr>
      <w:tr>
        <w:tc>
          <w:tcPr>
            <w:tcW w:w="4173" w:type="dxa"/>
          </w:tcPr>
          <w:p>
            <w:pPr/>
            <w:r>
              <w:t xml:space="preserve">Retenção e churn</w:t>
            </w:r>
          </w:p>
        </w:tc>
        <w:tc>
          <w:tcPr>
            <w:tcW w:w="5186" w:type="dxa"/>
          </w:tcPr>
          <w:p>
            <w:pPr/>
            <w:r>
              <w:t xml:space="preserve">Quantos ficam e quantos saem?</w:t>
            </w:r>
          </w:p>
        </w:tc>
      </w:tr>
    </w:tbl>
    <w:p>
      <w:pPr/>
      <w:r>
        <w:t xml:space="preserve">Crescer com unidade econômica negativa é queimar dinheiro; só se justifica com plano claro para corrigir.</w:t>
      </w:r>
    </w:p>
    <w:p>
      <w:pPr>
        <w:pStyle w:val="Heading3"/>
      </w:pPr>
      <w:r>
        <w:t xml:space="preserve">18.3 Caminhos de crescimento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6"/>
        <w:gridCol w:w="3504"/>
        <w:gridCol w:w="1842"/>
        <w:gridCol w:w="2227"/>
      </w:tblGrid>
      <w:tr>
        <w:trPr>
          <w:tblHeader/>
        </w:trPr>
        <w:tc>
          <w:tcPr>
            <w:tcW w:w="1786" w:type="dxa"/>
            <w:shd w:val="clear" w:color="auto" w:fill="F2F2F2"/>
          </w:tcPr>
          <w:p>
            <w:pPr/>
            <w:r>
              <w:t xml:space="preserve">Caminho</w:t>
            </w:r>
          </w:p>
        </w:tc>
        <w:tc>
          <w:tcPr>
            <w:tcW w:w="3504" w:type="dxa"/>
            <w:shd w:val="clear" w:color="auto" w:fill="F2F2F2"/>
          </w:tcPr>
          <w:p>
            <w:pPr/>
            <w:r>
              <w:t xml:space="preserve">Descrição</w:t>
            </w:r>
          </w:p>
        </w:tc>
        <w:tc>
          <w:tcPr>
            <w:tcW w:w="1842" w:type="dxa"/>
            <w:shd w:val="clear" w:color="auto" w:fill="F2F2F2"/>
          </w:tcPr>
          <w:p>
            <w:pPr/>
            <w:r>
              <w:t xml:space="preserve">Prós</w:t>
            </w:r>
          </w:p>
        </w:tc>
        <w:tc>
          <w:tcPr>
            <w:tcW w:w="2227" w:type="dxa"/>
            <w:shd w:val="clear" w:color="auto" w:fill="F2F2F2"/>
          </w:tcPr>
          <w:p>
            <w:pPr/>
            <w:r>
              <w:t xml:space="preserve">Cuidados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Orgânico</w:t>
            </w:r>
          </w:p>
        </w:tc>
        <w:tc>
          <w:tcPr>
            <w:tcW w:w="3504" w:type="dxa"/>
          </w:tcPr>
          <w:p>
            <w:pPr/>
            <w:r>
              <w:t xml:space="preserve">Crescer com recursos próprios (mais vendas, novos produtos, novos canais)</w:t>
            </w:r>
          </w:p>
        </w:tc>
        <w:tc>
          <w:tcPr>
            <w:tcW w:w="1842" w:type="dxa"/>
          </w:tcPr>
          <w:p>
            <w:pPr/>
            <w:r>
              <w:t xml:space="preserve">Controle, menor risco</w:t>
            </w:r>
          </w:p>
        </w:tc>
        <w:tc>
          <w:tcPr>
            <w:tcW w:w="2227" w:type="dxa"/>
          </w:tcPr>
          <w:p>
            <w:pPr/>
            <w:r>
              <w:t xml:space="preserve">Mais lento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Expansão geográfica</w:t>
            </w:r>
          </w:p>
        </w:tc>
        <w:tc>
          <w:tcPr>
            <w:tcW w:w="3504" w:type="dxa"/>
          </w:tcPr>
          <w:p>
            <w:pPr/>
            <w:r>
              <w:t xml:space="preserve">Novas cidades, estados ou países</w:t>
            </w:r>
          </w:p>
        </w:tc>
        <w:tc>
          <w:tcPr>
            <w:tcW w:w="1842" w:type="dxa"/>
          </w:tcPr>
          <w:p>
            <w:pPr/>
            <w:r>
              <w:t xml:space="preserve">Mercado novo</w:t>
            </w:r>
          </w:p>
        </w:tc>
        <w:tc>
          <w:tcPr>
            <w:tcW w:w="2227" w:type="dxa"/>
          </w:tcPr>
          <w:p>
            <w:pPr/>
            <w:r>
              <w:t xml:space="preserve">Cultura local, logística, regulação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Parcerias e alianças</w:t>
            </w:r>
          </w:p>
        </w:tc>
        <w:tc>
          <w:tcPr>
            <w:tcW w:w="3504" w:type="dxa"/>
          </w:tcPr>
          <w:p>
            <w:pPr/>
            <w:r>
              <w:t xml:space="preserve">Acordos com empresas complementares</w:t>
            </w:r>
          </w:p>
        </w:tc>
        <w:tc>
          <w:tcPr>
            <w:tcW w:w="1842" w:type="dxa"/>
          </w:tcPr>
          <w:p>
            <w:pPr/>
            <w:r>
              <w:t xml:space="preserve">Alcance e velocidade com pouco capital</w:t>
            </w:r>
          </w:p>
        </w:tc>
        <w:tc>
          <w:tcPr>
            <w:tcW w:w="2227" w:type="dxa"/>
          </w:tcPr>
          <w:p>
            <w:pPr/>
            <w:r>
              <w:t xml:space="preserve">Dependência, divergência de interesses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Franquia</w:t>
            </w:r>
          </w:p>
        </w:tc>
        <w:tc>
          <w:tcPr>
            <w:tcW w:w="3504" w:type="dxa"/>
          </w:tcPr>
          <w:p>
            <w:pPr/>
            <w:r>
              <w:t xml:space="preserve">Expandir a marca com capital de franqueados</w:t>
            </w:r>
          </w:p>
        </w:tc>
        <w:tc>
          <w:tcPr>
            <w:tcW w:w="1842" w:type="dxa"/>
          </w:tcPr>
          <w:p>
            <w:pPr/>
            <w:r>
              <w:t xml:space="preserve">Rápida capilaridade</w:t>
            </w:r>
          </w:p>
        </w:tc>
        <w:tc>
          <w:tcPr>
            <w:tcW w:w="2227" w:type="dxa"/>
          </w:tcPr>
          <w:p>
            <w:pPr/>
            <w:r>
              <w:t xml:space="preserve">Exige marca forte, padronização e suporte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Licenciamento</w:t>
            </w:r>
          </w:p>
        </w:tc>
        <w:tc>
          <w:tcPr>
            <w:tcW w:w="3504" w:type="dxa"/>
          </w:tcPr>
          <w:p>
            <w:pPr/>
            <w:r>
              <w:t xml:space="preserve">Autorizar uso de marca ou tecnologia</w:t>
            </w:r>
          </w:p>
        </w:tc>
        <w:tc>
          <w:tcPr>
            <w:tcW w:w="1842" w:type="dxa"/>
          </w:tcPr>
          <w:p>
            <w:pPr/>
            <w:r>
              <w:t xml:space="preserve">Baixo capital</w:t>
            </w:r>
          </w:p>
        </w:tc>
        <w:tc>
          <w:tcPr>
            <w:tcW w:w="2227" w:type="dxa"/>
          </w:tcPr>
          <w:p>
            <w:pPr/>
            <w:r>
              <w:t xml:space="preserve">Controle de qualidade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Aquisições</w:t>
            </w:r>
          </w:p>
        </w:tc>
        <w:tc>
          <w:tcPr>
            <w:tcW w:w="3504" w:type="dxa"/>
          </w:tcPr>
          <w:p>
            <w:pPr/>
            <w:r>
              <w:t xml:space="preserve">Comprar empresas, clientes ou tecnologia</w:t>
            </w:r>
          </w:p>
        </w:tc>
        <w:tc>
          <w:tcPr>
            <w:tcW w:w="1842" w:type="dxa"/>
          </w:tcPr>
          <w:p>
            <w:pPr/>
            <w:r>
              <w:t xml:space="preserve">Crescimento imediato</w:t>
            </w:r>
          </w:p>
        </w:tc>
        <w:tc>
          <w:tcPr>
            <w:tcW w:w="2227" w:type="dxa"/>
          </w:tcPr>
          <w:p>
            <w:pPr/>
            <w:r>
              <w:t xml:space="preserve">Preço, integração cultural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Verticalização</w:t>
            </w:r>
          </w:p>
        </w:tc>
        <w:tc>
          <w:tcPr>
            <w:tcW w:w="3504" w:type="dxa"/>
          </w:tcPr>
          <w:p>
            <w:pPr/>
            <w:r>
              <w:t xml:space="preserve">Controlar etapas anteriores ou posteriores da cadeia</w:t>
            </w:r>
          </w:p>
        </w:tc>
        <w:tc>
          <w:tcPr>
            <w:tcW w:w="1842" w:type="dxa"/>
          </w:tcPr>
          <w:p>
            <w:pPr/>
            <w:r>
              <w:t xml:space="preserve">Margem e controle</w:t>
            </w:r>
          </w:p>
        </w:tc>
        <w:tc>
          <w:tcPr>
            <w:tcW w:w="2227" w:type="dxa"/>
          </w:tcPr>
          <w:p>
            <w:pPr/>
            <w:r>
              <w:t xml:space="preserve">Capital e complexidade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Diversificação</w:t>
            </w:r>
          </w:p>
        </w:tc>
        <w:tc>
          <w:tcPr>
            <w:tcW w:w="3504" w:type="dxa"/>
          </w:tcPr>
          <w:p>
            <w:pPr/>
            <w:r>
              <w:t xml:space="preserve">Entrar em novos negócios</w:t>
            </w:r>
          </w:p>
        </w:tc>
        <w:tc>
          <w:tcPr>
            <w:tcW w:w="1842" w:type="dxa"/>
          </w:tcPr>
          <w:p>
            <w:pPr/>
            <w:r>
              <w:t xml:space="preserve">Redução de dependência</w:t>
            </w:r>
          </w:p>
        </w:tc>
        <w:tc>
          <w:tcPr>
            <w:tcW w:w="2227" w:type="dxa"/>
          </w:tcPr>
          <w:p>
            <w:pPr/>
            <w:r>
              <w:t xml:space="preserve">Perda de foco</w:t>
            </w:r>
          </w:p>
        </w:tc>
      </w:tr>
    </w:tbl>
    <w:p>
      <w:pPr>
        <w:pStyle w:val="Heading3"/>
      </w:pPr>
      <w:r>
        <w:t xml:space="preserve">18.4 Padronização e sistemas</w:t>
      </w:r>
    </w:p>
    <w:p>
      <w:pPr/>
      <w:r>
        <w:t xml:space="preserve">Para escalar, documente processos (manuais, checklists, vídeos), defina padrões de qualidade, automatize o repetível, contrate para cargos de gestão, crie cultura e rituais que funcionem sem o fundador, e invista em sistemas (ERP, CRM, BI). O </w:t>
      </w:r>
      <w:r>
        <w:rPr>
          <w:b/>
        </w:rPr>
        <w:t xml:space="preserve">método EOS</w:t>
      </w:r>
      <w:r>
        <w:t xml:space="preserve"> (Gino Wickman) e as </w:t>
      </w:r>
      <w:r>
        <w:rPr>
          <w:b/>
        </w:rPr>
        <w:t xml:space="preserve">Cinco Disfunções</w:t>
      </w:r>
      <w:r>
        <w:t xml:space="preserve"> de Lencioni são referências para sincronizar equipes de liderança.</w:t>
      </w:r>
    </w:p>
    <w:p>
      <w:pPr>
        <w:pStyle w:val="Heading3"/>
      </w:pPr>
      <w:r>
        <w:t xml:space="preserve">18.5 Franquias</w:t>
      </w:r>
    </w:p>
    <w:p>
      <w:pPr/>
      <w:r>
        <w:t xml:space="preserve">Franquia é um sistema em que o franqueador licencia marca, método e suporte, e o franqueado investe e opera a unidade, pagando taxa inicial e royalties. No Brasil, a Lei 13.966/2019 exige a </w:t>
      </w:r>
      <w:r>
        <w:rPr>
          <w:b/>
        </w:rPr>
        <w:t xml:space="preserve">Circular de Oferta de Franquia (COF)</w:t>
      </w:r>
      <w:r>
        <w:t xml:space="preserve"> entregue ao candidato com pelo menos 10 dias de antecedência da assinatura. Pontos de avaliação: histórico da marca, retorno sobre o investimento, regras de territorialidade, suporte e relacionamento com a rede. Antes de franquear, valide o modelo em unidades próprias.</w:t>
      </w:r>
    </w:p>
    <w:p>
      <w:pPr>
        <w:pStyle w:val="Heading3"/>
      </w:pPr>
      <w:r>
        <w:t xml:space="preserve">18.6 Fusões e aquisições (M&amp;A)</w:t>
      </w:r>
    </w:p>
    <w:p>
      <w:pPr/>
      <w:r>
        <w:rPr>
          <w:b/>
        </w:rPr>
        <w:t xml:space="preserve">Motivos:</w:t>
      </w:r>
      <w:r>
        <w:t xml:space="preserve"> ganhar escala, comprar tecnologia ou talentos, entrar em novos mercados, reduzir concorrência, sinergias de custos. </w:t>
      </w:r>
      <w:r>
        <w:rPr>
          <w:b/>
        </w:rPr>
        <w:t xml:space="preserve">Etapas típicas:</w:t>
      </w:r>
    </w:p>
    <w:p>
      <w:pPr>
        <w:pStyle w:val="ListParagraph"/>
        <w:numPr>
          <w:ilvl w:val="0"/>
          <w:numId w:val="82"/>
        </w:numPr>
      </w:pPr>
      <w:r>
        <w:t xml:space="preserve">Estratégia e critérios de busca (o que e por quê).</w:t>
      </w:r>
    </w:p>
    <w:p>
      <w:pPr>
        <w:pStyle w:val="ListParagraph"/>
        <w:numPr>
          <w:ilvl w:val="0"/>
          <w:numId w:val="82"/>
        </w:numPr>
      </w:pPr>
      <w:r>
        <w:t xml:space="preserve">Prospecção e abordagem.</w:t>
      </w:r>
    </w:p>
    <w:p>
      <w:pPr>
        <w:pStyle w:val="ListParagraph"/>
        <w:numPr>
          <w:ilvl w:val="0"/>
          <w:numId w:val="82"/>
        </w:numPr>
      </w:pPr>
      <w:r>
        <w:t xml:space="preserve">Carta de intenções e acordo de confidencialidade (NDA).</w:t>
      </w:r>
    </w:p>
    <w:p>
      <w:pPr>
        <w:pStyle w:val="ListParagraph"/>
        <w:numPr>
          <w:ilvl w:val="0"/>
          <w:numId w:val="82"/>
        </w:numPr>
      </w:pPr>
      <w:r>
        <w:rPr>
          <w:b/>
        </w:rPr>
        <w:t xml:space="preserve">Due diligence:</w:t>
      </w:r>
      <w:r>
        <w:t xml:space="preserve"> financeira, fiscal, jurídica, trabalhista, comercial, tecnológica e ambiental.</w:t>
      </w:r>
    </w:p>
    <w:p>
      <w:pPr>
        <w:pStyle w:val="ListParagraph"/>
        <w:numPr>
          <w:ilvl w:val="0"/>
          <w:numId w:val="82"/>
        </w:numPr>
      </w:pPr>
      <w:r>
        <w:rPr>
          <w:b/>
        </w:rPr>
        <w:t xml:space="preserve">Avaliação (valuation):</w:t>
      </w:r>
      <w:r>
        <w:t xml:space="preserve"> fluxo de caixa descontado, múltiplos de mercado (EV/EBITDA, preço/lucro) e valor patrimonial.</w:t>
      </w:r>
    </w:p>
    <w:p>
      <w:pPr>
        <w:pStyle w:val="ListParagraph"/>
        <w:numPr>
          <w:ilvl w:val="0"/>
          <w:numId w:val="82"/>
        </w:numPr>
      </w:pPr>
      <w:r>
        <w:t xml:space="preserve">Negociação e contrato (preço, forma de pagamento, earn-out, garantias, não competição).</w:t>
      </w:r>
    </w:p>
    <w:p>
      <w:pPr>
        <w:pStyle w:val="ListParagraph"/>
        <w:numPr>
          <w:ilvl w:val="0"/>
          <w:numId w:val="82"/>
        </w:numPr>
      </w:pPr>
      <w:r>
        <w:t xml:space="preserve">Fechamento e aprovações (por exemplo, CADE, quando aplicável).</w:t>
      </w:r>
    </w:p>
    <w:p>
      <w:pPr>
        <w:pStyle w:val="ListParagraph"/>
        <w:numPr>
          <w:ilvl w:val="0"/>
          <w:numId w:val="82"/>
        </w:numPr>
      </w:pPr>
      <w:r>
        <w:rPr>
          <w:b/>
        </w:rPr>
        <w:t xml:space="preserve">Integração pós-fusão:</w:t>
      </w:r>
      <w:r>
        <w:t xml:space="preserve"> o maior motivo de fracasso. Defina liderança, cultura, comunicação, sistemas e metas de sinergia desde o início.</w:t>
      </w:r>
    </w:p>
    <w:p>
      <w:pPr>
        <w:pStyle w:val="Heading3"/>
      </w:pPr>
      <w:r>
        <w:t xml:space="preserve">18.7 Captação de investimento</w:t>
      </w:r>
    </w:p>
    <w:p>
      <w:pPr/>
      <w:r>
        <w:t xml:space="preserve">Antes de captar, defina por quê: acelerar, contratar, investir em tecnologia ou ocupar mercado. Estágios e fontes: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5"/>
        <w:gridCol w:w="3260"/>
        <w:gridCol w:w="3885"/>
      </w:tblGrid>
      <w:tr>
        <w:trPr>
          <w:tblHeader/>
        </w:trPr>
        <w:tc>
          <w:tcPr>
            <w:tcW w:w="2215" w:type="dxa"/>
            <w:shd w:val="clear" w:color="auto" w:fill="F2F2F2"/>
          </w:tcPr>
          <w:p>
            <w:pPr/>
            <w:r>
              <w:t xml:space="preserve">Estágio</w:t>
            </w:r>
          </w:p>
        </w:tc>
        <w:tc>
          <w:tcPr>
            <w:tcW w:w="3260" w:type="dxa"/>
            <w:shd w:val="clear" w:color="auto" w:fill="F2F2F2"/>
          </w:tcPr>
          <w:p>
            <w:pPr/>
            <w:r>
              <w:t xml:space="preserve">Fontes</w:t>
            </w:r>
          </w:p>
        </w:tc>
        <w:tc>
          <w:tcPr>
            <w:tcW w:w="3885" w:type="dxa"/>
            <w:shd w:val="clear" w:color="auto" w:fill="F2F2F2"/>
          </w:tcPr>
          <w:p>
            <w:pPr/>
            <w:r>
              <w:t xml:space="preserve">Foco da avaliação</w:t>
            </w:r>
          </w:p>
        </w:tc>
      </w:tr>
      <w:tr>
        <w:tc>
          <w:tcPr>
            <w:tcW w:w="2215" w:type="dxa"/>
          </w:tcPr>
          <w:p>
            <w:pPr/>
            <w:r>
              <w:t xml:space="preserve">Ideia</w:t>
            </w:r>
          </w:p>
        </w:tc>
        <w:tc>
          <w:tcPr>
            <w:tcW w:w="3260" w:type="dxa"/>
          </w:tcPr>
          <w:p>
            <w:pPr/>
            <w:r>
              <w:t xml:space="preserve">Recursos próprios, família e amigos, editais, aceleradoras</w:t>
            </w:r>
          </w:p>
        </w:tc>
        <w:tc>
          <w:tcPr>
            <w:tcW w:w="3885" w:type="dxa"/>
          </w:tcPr>
          <w:p>
            <w:pPr/>
            <w:r>
              <w:t xml:space="preserve">Equipe, problema e protótipo</w:t>
            </w:r>
          </w:p>
        </w:tc>
      </w:tr>
      <w:tr>
        <w:tc>
          <w:tcPr>
            <w:tcW w:w="2215" w:type="dxa"/>
          </w:tcPr>
          <w:p>
            <w:pPr/>
            <w:r>
              <w:t xml:space="preserve">Semente</w:t>
            </w:r>
          </w:p>
        </w:tc>
        <w:tc>
          <w:tcPr>
            <w:tcW w:w="3260" w:type="dxa"/>
          </w:tcPr>
          <w:p>
            <w:pPr/>
            <w:r>
              <w:t xml:space="preserve">Investidor anjo, fundos semente</w:t>
            </w:r>
          </w:p>
        </w:tc>
        <w:tc>
          <w:tcPr>
            <w:tcW w:w="3885" w:type="dxa"/>
          </w:tcPr>
          <w:p>
            <w:pPr/>
            <w:r>
              <w:t xml:space="preserve">Validação, tração inicial</w:t>
            </w:r>
          </w:p>
        </w:tc>
      </w:tr>
      <w:tr>
        <w:tc>
          <w:tcPr>
            <w:tcW w:w="2215" w:type="dxa"/>
          </w:tcPr>
          <w:p>
            <w:pPr/>
            <w:r>
              <w:t xml:space="preserve">Série A e B</w:t>
            </w:r>
          </w:p>
        </w:tc>
        <w:tc>
          <w:tcPr>
            <w:tcW w:w="3260" w:type="dxa"/>
          </w:tcPr>
          <w:p>
            <w:pPr/>
            <w:r>
              <w:t xml:space="preserve">Venture capital</w:t>
            </w:r>
          </w:p>
        </w:tc>
        <w:tc>
          <w:tcPr>
            <w:tcW w:w="3885" w:type="dxa"/>
          </w:tcPr>
          <w:p>
            <w:pPr/>
            <w:r>
              <w:t xml:space="preserve">Crescimento, unit economics, escalabilidade</w:t>
            </w:r>
          </w:p>
        </w:tc>
      </w:tr>
      <w:tr>
        <w:tc>
          <w:tcPr>
            <w:tcW w:w="2215" w:type="dxa"/>
          </w:tcPr>
          <w:p>
            <w:pPr/>
            <w:r>
              <w:t xml:space="preserve">Crescimento</w:t>
            </w:r>
          </w:p>
        </w:tc>
        <w:tc>
          <w:tcPr>
            <w:tcW w:w="3260" w:type="dxa"/>
          </w:tcPr>
          <w:p>
            <w:pPr/>
            <w:r>
              <w:t xml:space="preserve">Private equity, crédito estruturado</w:t>
            </w:r>
          </w:p>
        </w:tc>
        <w:tc>
          <w:tcPr>
            <w:tcW w:w="3885" w:type="dxa"/>
          </w:tcPr>
          <w:p>
            <w:pPr/>
            <w:r>
              <w:t xml:space="preserve">Rentabilidade, governança, liderança de mercado</w:t>
            </w:r>
          </w:p>
        </w:tc>
      </w:tr>
      <w:tr>
        <w:tc>
          <w:tcPr>
            <w:tcW w:w="2215" w:type="dxa"/>
          </w:tcPr>
          <w:p>
            <w:pPr/>
            <w:r>
              <w:t xml:space="preserve">Abertura de capital</w:t>
            </w:r>
          </w:p>
        </w:tc>
        <w:tc>
          <w:tcPr>
            <w:tcW w:w="3260" w:type="dxa"/>
          </w:tcPr>
          <w:p>
            <w:pPr/>
            <w:r>
              <w:t xml:space="preserve">Bolsa de valores (IPO)</w:t>
            </w:r>
          </w:p>
        </w:tc>
        <w:tc>
          <w:tcPr>
            <w:tcW w:w="3885" w:type="dxa"/>
          </w:tcPr>
          <w:p>
            <w:pPr/>
            <w:r>
              <w:t xml:space="preserve">Transparência, governança, resultados</w:t>
            </w:r>
          </w:p>
        </w:tc>
      </w:tr>
    </w:tbl>
    <w:p>
      <w:pPr/>
      <w:r>
        <w:rPr>
          <w:b/>
        </w:rPr>
        <w:t xml:space="preserve">Termos que o fundador deve entender:</w:t>
      </w:r>
      <w:r>
        <w:t xml:space="preserve"> valuation pré e pós-dinheiro, diluição, cap table, SAFE e mútuo conversível, direitos de preferência, liquidação preferencial, vesting, anti-diluição, tag e drag along, conselho e cláusulas de saída. Preparação: pitch de 10 a 12 slides (problema, solução, mercado, produto, modelo de negócio, tração, concorrência, equipe, projeções, investimento e uso dos recursos), data room organizado e projeções financeiras defensáveis.</w:t>
      </w:r>
    </w:p>
    <w:p>
      <w:pPr>
        <w:pStyle w:val="Heading3"/>
      </w:pPr>
      <w:r>
        <w:t xml:space="preserve">18.8 Crescimento sustentável</w:t>
      </w:r>
    </w:p>
    <w:p>
      <w:pPr/>
      <w:r>
        <w:t xml:space="preserve">Crescer rápido demais pode quebrar a empresa: caixa insuficiente, qualidade em queda, equipe sobrecarregada. Regra de ouro: o crescimento deve ser financiável (com lucro, capital ou crédito adequado) e acompanhado de controle de qualidade, cultura e atendimento. Indicadores de alerta: aumento do ciclo financeiro, queda de margem, aumento de reclamações, rotatividade e atrasos.</w:t>
      </w:r>
    </w:p>
    <w:p>
      <w:pPr>
        <w:pStyle w:val="Heading3"/>
      </w:pPr>
      <w:r>
        <w:t xml:space="preserve">18.9 Empresas familiares e sucessão</w:t>
      </w:r>
    </w:p>
    <w:p>
      <w:pPr/>
      <w:r>
        <w:t xml:space="preserve">Empresas familiares enfrentam o desafio de equilibrar família, propriedade e gestão. Boas práticas: </w:t>
      </w:r>
      <w:r>
        <w:rPr>
          <w:b/>
        </w:rPr>
        <w:t xml:space="preserve">protocolo familiar</w:t>
      </w:r>
      <w:r>
        <w:t xml:space="preserve">, conselho de família, critérios claros para a entrada de herdeiros, remuneração de mercado, profissionalização da gestão, preparação do sucessor (formação e experiência fora da empresa), planejamento patrimonial e sucessório (holding, doação com reserva de usufruto, testamento, acordos) e transição gradual com data definida. Procure assessoria jurídica e tributária especializada.</w:t>
      </w:r>
    </w:p>
    <w:p>
      <w:pPr>
        <w:pStyle w:val="Heading3"/>
      </w:pPr>
      <w:r>
        <w:t xml:space="preserve">18.10 Estratégias de saída</w:t>
      </w:r>
    </w:p>
    <w:p>
      <w:pPr/>
      <w:r>
        <w:t xml:space="preserve">Venda para concorrente ou investidor, venda para a gestão (MBO), sucessão familiar, abertura de capital ou encerramento ordenado. Prepare o negócio desde cedo: demonstrativos auditáveis, contratos formalizados, independência do fundador e carteira de clientes diversificada.</w:t>
      </w:r>
    </w:p>
    <w:p>
      <w:pPr>
        <w:pStyle w:val="Heading3"/>
      </w:pPr>
      <w:r>
        <w:t xml:space="preserve">Estudo de caso sugerido</w:t>
      </w:r>
    </w:p>
    <w:p>
      <w:pPr/>
      <w:r>
        <w:t xml:space="preserve">Expansão por franquia (por exemplo, uma rede de alimentação ou educação) e a necessidade de padronização, ou uma aquisição bem e malsucedida: o que determinou o resultado (preço, integração, cultura)?</w:t>
      </w:r>
    </w:p>
    <w:p>
      <w:pPr>
        <w:pStyle w:val="Heading3"/>
      </w:pPr>
      <w:r>
        <w:t xml:space="preserve">Atividades</w:t>
      </w:r>
    </w:p>
    <w:p>
      <w:pPr>
        <w:pStyle w:val="ListParagraph"/>
        <w:numPr>
          <w:ilvl w:val="0"/>
          <w:numId w:val="83"/>
        </w:numPr>
      </w:pPr>
      <w:r>
        <w:t xml:space="preserve">Calcule o LTV/CAC e o payback de um negócio fictício e conclua se ele está pronto para acelerar.</w:t>
      </w:r>
    </w:p>
    <w:p>
      <w:pPr>
        <w:pStyle w:val="ListParagraph"/>
        <w:numPr>
          <w:ilvl w:val="0"/>
          <w:numId w:val="83"/>
        </w:numPr>
      </w:pPr>
      <w:r>
        <w:t xml:space="preserve">Escolha o melhor caminho de crescimento para uma empresa e justifique com prós e riscos.</w:t>
      </w:r>
    </w:p>
    <w:p>
      <w:pPr>
        <w:pStyle w:val="ListParagraph"/>
        <w:numPr>
          <w:ilvl w:val="0"/>
          <w:numId w:val="83"/>
        </w:numPr>
      </w:pPr>
      <w:r>
        <w:t xml:space="preserve">Monte o roteiro de um pitch de 10 slides para um negócio de sua escolha.</w:t>
      </w:r>
    </w:p>
    <w:p>
      <w:pPr>
        <w:pStyle w:val="Heading3"/>
      </w:pPr>
      <w:r>
        <w:t xml:space="preserve">Leituras de referência</w:t>
      </w:r>
    </w:p>
    <w:p>
      <w:pPr/>
      <w:r>
        <w:t xml:space="preserve">Hoffman e Yeh, </w:t>
      </w:r>
      <w:r>
        <w:rPr>
          <w:i/>
        </w:rPr>
        <w:t xml:space="preserve">Blitzscaling</w:t>
      </w:r>
      <w:r>
        <w:t xml:space="preserve">; Moore, </w:t>
      </w:r>
      <w:r>
        <w:rPr>
          <w:i/>
        </w:rPr>
        <w:t xml:space="preserve">Atravessando o Abismo</w:t>
      </w:r>
      <w:r>
        <w:t xml:space="preserve">; Thiel, </w:t>
      </w:r>
      <w:r>
        <w:rPr>
          <w:i/>
        </w:rPr>
        <w:t xml:space="preserve">De Zero a Um</w:t>
      </w:r>
      <w:r>
        <w:t xml:space="preserve">; Feld e Mendelson, </w:t>
      </w:r>
      <w:r>
        <w:rPr>
          <w:i/>
        </w:rPr>
        <w:t xml:space="preserve">Venture Deals</w:t>
      </w:r>
      <w:r>
        <w:t xml:space="preserve">; Damodaran, </w:t>
      </w:r>
      <w:r>
        <w:rPr>
          <w:i/>
        </w:rPr>
        <w:t xml:space="preserve">Valuation</w:t>
      </w:r>
      <w:r>
        <w:t xml:space="preserve">; Christensen, </w:t>
      </w:r>
      <w:r>
        <w:rPr>
          <w:i/>
        </w:rPr>
        <w:t xml:space="preserve">The Innovator's Solution</w:t>
      </w:r>
      <w:r>
        <w:t xml:space="preserve">; Gersick et al., </w:t>
      </w:r>
      <w:r>
        <w:rPr>
          <w:i/>
        </w:rPr>
        <w:t xml:space="preserve">De Geração em Geração</w:t>
      </w:r>
      <w:r>
        <w:t xml:space="preserve"> (empresa familiar); Wickman, </w:t>
      </w:r>
      <w:r>
        <w:rPr>
          <w:i/>
        </w:rPr>
        <w:t xml:space="preserve">Traction</w:t>
      </w:r>
      <w:r>
        <w:t xml:space="preserve">.</w:t>
      </w:r>
    </w:p>
    <w:p>
      <w:pPr>
        <w:pStyle w:val="Heading2"/>
      </w:pPr>
      <w:r>
        <w:t xml:space="preserve">Projeto Integrador e Avaliação Final (22 h)</w:t>
      </w:r>
    </w:p>
    <w:p>
      <w:pPr/>
      <w:r>
        <w:rPr>
          <w:b/>
        </w:rPr>
        <w:t xml:space="preserve">Objetivo:</w:t>
      </w:r>
      <w:r>
        <w:t xml:space="preserve"> consolidar o aprendizado em um </w:t>
      </w:r>
      <w:r>
        <w:rPr>
          <w:b/>
        </w:rPr>
        <w:t xml:space="preserve">Plano de Gestão</w:t>
      </w:r>
      <w:r>
        <w:t xml:space="preserve"> completo de uma empresa real, de uma empresa em que o aluno trabalha, ou de um negócio idealizado. O projeto é montado ao longo do curso, com uma peça entregue a cada módulo, e apresentado ao final.</w:t>
      </w:r>
    </w:p>
    <w:p>
      <w:pPr>
        <w:pStyle w:val="Heading3"/>
      </w:pPr>
      <w:r>
        <w:t xml:space="preserve">Entregas por módulo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9"/>
        <w:gridCol w:w="4920"/>
        <w:gridCol w:w="3431"/>
      </w:tblGrid>
      <w:tr>
        <w:trPr>
          <w:tblHeader/>
        </w:trPr>
        <w:tc>
          <w:tcPr>
            <w:tcW w:w="1009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Peça do Plano de Gestão</w:t>
            </w:r>
          </w:p>
        </w:tc>
        <w:tc>
          <w:tcPr>
            <w:tcW w:w="3431" w:type="dxa"/>
            <w:shd w:val="clear" w:color="auto" w:fill="F2F2F2"/>
          </w:tcPr>
          <w:p>
            <w:pPr/>
            <w:r>
              <w:t xml:space="preserve">Formato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Diagnóstico da estrutura e do modelo de gestão atual</w:t>
            </w:r>
          </w:p>
        </w:tc>
        <w:tc>
          <w:tcPr>
            <w:tcW w:w="3431" w:type="dxa"/>
          </w:tcPr>
          <w:p>
            <w:pPr/>
            <w:r>
              <w:t xml:space="preserve">Texto de 1 página e organograma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Análise de ambiente: PESTEL, 5 Forças, SWOT cruzada</w:t>
            </w:r>
          </w:p>
        </w:tc>
        <w:tc>
          <w:tcPr>
            <w:tcW w:w="3431" w:type="dxa"/>
          </w:tcPr>
          <w:p>
            <w:pPr/>
            <w:r>
              <w:t xml:space="preserve">Quadros preenchidos e síntese de 1 página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Plano estratégico: missão, visão, valores, objetivos, OKRs ou BSC</w:t>
            </w:r>
          </w:p>
        </w:tc>
        <w:tc>
          <w:tcPr>
            <w:tcW w:w="3431" w:type="dxa"/>
          </w:tcPr>
          <w:p>
            <w:pPr/>
            <w:r>
              <w:t xml:space="preserve">Documento de 3 a 5 páginas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4</w:t>
            </w:r>
          </w:p>
        </w:tc>
        <w:tc>
          <w:tcPr>
            <w:tcW w:w="4920" w:type="dxa"/>
          </w:tcPr>
          <w:p>
            <w:pPr/>
            <w:r>
              <w:t xml:space="preserve">Business Model Canvas e hipóteses a validar</w:t>
            </w:r>
          </w:p>
        </w:tc>
        <w:tc>
          <w:tcPr>
            <w:tcW w:w="3431" w:type="dxa"/>
          </w:tcPr>
          <w:p>
            <w:pPr/>
            <w:r>
              <w:t xml:space="preserve">Canvas e lista de testes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Plano de marketing</w:t>
            </w:r>
          </w:p>
        </w:tc>
        <w:tc>
          <w:tcPr>
            <w:tcW w:w="3431" w:type="dxa"/>
          </w:tcPr>
          <w:p>
            <w:pPr/>
            <w:r>
              <w:t xml:space="preserve">Documento com segmentação, posicionamento, composto e métricas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6</w:t>
            </w:r>
          </w:p>
        </w:tc>
        <w:tc>
          <w:tcPr>
            <w:tcW w:w="4920" w:type="dxa"/>
          </w:tcPr>
          <w:p>
            <w:pPr/>
            <w:r>
              <w:t xml:space="preserve">Processo comercial e metas de vendas</w:t>
            </w:r>
          </w:p>
        </w:tc>
        <w:tc>
          <w:tcPr>
            <w:tcW w:w="3431" w:type="dxa"/>
          </w:tcPr>
          <w:p>
            <w:pPr/>
            <w:r>
              <w:t xml:space="preserve">Funil, ICP, indicadores e rotina de gestão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7</w:t>
            </w:r>
          </w:p>
        </w:tc>
        <w:tc>
          <w:tcPr>
            <w:tcW w:w="4920" w:type="dxa"/>
          </w:tcPr>
          <w:p>
            <w:pPr/>
            <w:r>
              <w:t xml:space="preserve">Estrutura de pessoas: organograma, perfis de cargos, onboarding e política de feedback</w:t>
            </w:r>
          </w:p>
        </w:tc>
        <w:tc>
          <w:tcPr>
            <w:tcW w:w="3431" w:type="dxa"/>
          </w:tcPr>
          <w:p>
            <w:pPr/>
            <w:r>
              <w:t xml:space="preserve">Documento de 3 a 4 páginas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8</w:t>
            </w:r>
          </w:p>
        </w:tc>
        <w:tc>
          <w:tcPr>
            <w:tcW w:w="4920" w:type="dxa"/>
          </w:tcPr>
          <w:p>
            <w:pPr/>
            <w:r>
              <w:t xml:space="preserve">Mapeamento e melhoria de um processo-chave</w:t>
            </w:r>
          </w:p>
        </w:tc>
        <w:tc>
          <w:tcPr>
            <w:tcW w:w="3431" w:type="dxa"/>
          </w:tcPr>
          <w:p>
            <w:pPr/>
            <w:r>
              <w:t xml:space="preserve">SIPOC, fluxograma e plano 5W2H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9</w:t>
            </w:r>
          </w:p>
        </w:tc>
        <w:tc>
          <w:tcPr>
            <w:tcW w:w="4920" w:type="dxa"/>
          </w:tcPr>
          <w:p>
            <w:pPr/>
            <w:r>
              <w:t xml:space="preserve">Plano de um projeto prioritário</w:t>
            </w:r>
          </w:p>
        </w:tc>
        <w:tc>
          <w:tcPr>
            <w:tcW w:w="3431" w:type="dxa"/>
          </w:tcPr>
          <w:p>
            <w:pPr/>
            <w:r>
              <w:t xml:space="preserve">Termo de abertura, EAP, cronograma e riscos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10</w:t>
            </w:r>
          </w:p>
        </w:tc>
        <w:tc>
          <w:tcPr>
            <w:tcW w:w="4920" w:type="dxa"/>
          </w:tcPr>
          <w:p>
            <w:pPr/>
            <w:r>
              <w:t xml:space="preserve">Projeção financeira de 12 meses (DRE, fluxo de caixa, balanço simplificado)</w:t>
            </w:r>
          </w:p>
        </w:tc>
        <w:tc>
          <w:tcPr>
            <w:tcW w:w="3431" w:type="dxa"/>
          </w:tcPr>
          <w:p>
            <w:pPr/>
            <w:r>
              <w:t xml:space="preserve">Planilha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11</w:t>
            </w:r>
          </w:p>
        </w:tc>
        <w:tc>
          <w:tcPr>
            <w:tcW w:w="4920" w:type="dxa"/>
          </w:tcPr>
          <w:p>
            <w:pPr/>
            <w:r>
              <w:t xml:space="preserve">Custos, margem e precificação</w:t>
            </w:r>
          </w:p>
        </w:tc>
        <w:tc>
          <w:tcPr>
            <w:tcW w:w="3431" w:type="dxa"/>
          </w:tcPr>
          <w:p>
            <w:pPr/>
            <w:r>
              <w:t xml:space="preserve">Planilha com ponto de equilíbrio e preço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12</w:t>
            </w:r>
          </w:p>
        </w:tc>
        <w:tc>
          <w:tcPr>
            <w:tcW w:w="4920" w:type="dxa"/>
          </w:tcPr>
          <w:p>
            <w:pPr/>
            <w:r>
              <w:t xml:space="preserve">Painel de indicadores e rituais de gestão</w:t>
            </w:r>
          </w:p>
        </w:tc>
        <w:tc>
          <w:tcPr>
            <w:tcW w:w="3431" w:type="dxa"/>
          </w:tcPr>
          <w:p>
            <w:pPr/>
            <w:r>
              <w:t xml:space="preserve">Dashboard e calendário de reuniões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13</w:t>
            </w:r>
          </w:p>
        </w:tc>
        <w:tc>
          <w:tcPr>
            <w:tcW w:w="4920" w:type="dxa"/>
          </w:tcPr>
          <w:p>
            <w:pPr/>
            <w:r>
              <w:t xml:space="preserve">Plano de inovação e de tecnologia</w:t>
            </w:r>
          </w:p>
        </w:tc>
        <w:tc>
          <w:tcPr>
            <w:tcW w:w="3431" w:type="dxa"/>
          </w:tcPr>
          <w:p>
            <w:pPr/>
            <w:r>
              <w:t xml:space="preserve">Documento de 2 páginas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14</w:t>
            </w:r>
          </w:p>
        </w:tc>
        <w:tc>
          <w:tcPr>
            <w:tcW w:w="4920" w:type="dxa"/>
          </w:tcPr>
          <w:p>
            <w:pPr/>
            <w:r>
              <w:t xml:space="preserve">Estrutura jurídica e tributária recomendada, com pontos de atenção</w:t>
            </w:r>
          </w:p>
        </w:tc>
        <w:tc>
          <w:tcPr>
            <w:tcW w:w="3431" w:type="dxa"/>
          </w:tcPr>
          <w:p>
            <w:pPr/>
            <w:r>
              <w:t xml:space="preserve">Documento de 2 páginas, validado por profissional quando possível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15</w:t>
            </w:r>
          </w:p>
        </w:tc>
        <w:tc>
          <w:tcPr>
            <w:tcW w:w="4920" w:type="dxa"/>
          </w:tcPr>
          <w:p>
            <w:pPr/>
            <w:r>
              <w:t xml:space="preserve">Código de conduta e mapa de riscos de integridade, temas ESG</w:t>
            </w:r>
          </w:p>
        </w:tc>
        <w:tc>
          <w:tcPr>
            <w:tcW w:w="3431" w:type="dxa"/>
          </w:tcPr>
          <w:p>
            <w:pPr/>
            <w:r>
              <w:t xml:space="preserve">Documento de 3 páginas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16</w:t>
            </w:r>
          </w:p>
        </w:tc>
        <w:tc>
          <w:tcPr>
            <w:tcW w:w="4920" w:type="dxa"/>
          </w:tcPr>
          <w:p>
            <w:pPr/>
            <w:r>
              <w:t xml:space="preserve">Matriz de riscos e plano de continuidade</w:t>
            </w:r>
          </w:p>
        </w:tc>
        <w:tc>
          <w:tcPr>
            <w:tcW w:w="3431" w:type="dxa"/>
          </w:tcPr>
          <w:p>
            <w:pPr/>
            <w:r>
              <w:t xml:space="preserve">Matriz e plano de resposta a crises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17</w:t>
            </w:r>
          </w:p>
        </w:tc>
        <w:tc>
          <w:tcPr>
            <w:tcW w:w="4920" w:type="dxa"/>
          </w:tcPr>
          <w:p>
            <w:pPr/>
            <w:r>
              <w:t xml:space="preserve">Plano de comunicação e de uma negociação-chave</w:t>
            </w:r>
          </w:p>
        </w:tc>
        <w:tc>
          <w:tcPr>
            <w:tcW w:w="3431" w:type="dxa"/>
          </w:tcPr>
          <w:p>
            <w:pPr/>
            <w:r>
              <w:t xml:space="preserve">Documento de 2 páginas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18</w:t>
            </w:r>
          </w:p>
        </w:tc>
        <w:tc>
          <w:tcPr>
            <w:tcW w:w="4920" w:type="dxa"/>
          </w:tcPr>
          <w:p>
            <w:pPr/>
            <w:r>
              <w:t xml:space="preserve">Roteiro de crescimento e, se for o caso, pitch para investidores</w:t>
            </w:r>
          </w:p>
        </w:tc>
        <w:tc>
          <w:tcPr>
            <w:tcW w:w="3431" w:type="dxa"/>
          </w:tcPr>
          <w:p>
            <w:pPr/>
            <w:r>
              <w:t xml:space="preserve">Pitch de 10 slides</w:t>
            </w:r>
          </w:p>
        </w:tc>
      </w:tr>
    </w:tbl>
    <w:p>
      <w:pPr>
        <w:pStyle w:val="Heading3"/>
      </w:pPr>
      <w:r>
        <w:t xml:space="preserve">Apresentação final</w:t>
      </w:r>
    </w:p>
    <w:p>
      <w:pPr/>
      <w:r>
        <w:t xml:space="preserve">O aluno consolida as peças em um </w:t>
      </w:r>
      <w:r>
        <w:rPr>
          <w:b/>
        </w:rPr>
        <w:t xml:space="preserve">Plano de Gestão</w:t>
      </w:r>
      <w:r>
        <w:t xml:space="preserve"> único (de 25 a 40 páginas, mais planilhas) e apresenta em 15 minutos a uma banca (professores, mentores ou colegas) com 10 minutos de perguntas.</w:t>
      </w:r>
    </w:p>
    <w:p>
      <w:pPr>
        <w:pStyle w:val="Heading3"/>
      </w:pPr>
      <w:r>
        <w:t xml:space="preserve">Critérios de avaliação do projeto (rubrica)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85"/>
        <w:gridCol w:w="777"/>
        <w:gridCol w:w="5097"/>
      </w:tblGrid>
      <w:tr>
        <w:trPr>
          <w:tblHeader/>
        </w:trPr>
        <w:tc>
          <w:tcPr>
            <w:tcW w:w="3485" w:type="dxa"/>
            <w:shd w:val="clear" w:color="auto" w:fill="F2F2F2"/>
          </w:tcPr>
          <w:p>
            <w:pPr/>
            <w:r>
              <w:t xml:space="preserve">Critério</w:t>
            </w:r>
          </w:p>
        </w:tc>
        <w:tc>
          <w:tcPr>
            <w:tcW w:w="777" w:type="dxa"/>
            <w:shd w:val="clear" w:color="auto" w:fill="F2F2F2"/>
          </w:tcPr>
          <w:p>
            <w:pPr/>
            <w:r>
              <w:t xml:space="preserve">Peso</w:t>
            </w:r>
          </w:p>
        </w:tc>
        <w:tc>
          <w:tcPr>
            <w:tcW w:w="5097" w:type="dxa"/>
            <w:shd w:val="clear" w:color="auto" w:fill="F2F2F2"/>
          </w:tcPr>
          <w:p>
            <w:pPr/>
            <w:r>
              <w:t xml:space="preserve">O que se espera</w:t>
            </w:r>
          </w:p>
        </w:tc>
      </w:tr>
      <w:tr>
        <w:tc>
          <w:tcPr>
            <w:tcW w:w="3485" w:type="dxa"/>
          </w:tcPr>
          <w:p>
            <w:pPr/>
            <w:r>
              <w:t xml:space="preserve">Diagnóstico e análise</w:t>
            </w:r>
          </w:p>
        </w:tc>
        <w:tc>
          <w:tcPr>
            <w:tcW w:w="777" w:type="dxa"/>
          </w:tcPr>
          <w:p>
            <w:pPr/>
            <w:r>
              <w:t xml:space="preserve">15%</w:t>
            </w:r>
          </w:p>
        </w:tc>
        <w:tc>
          <w:tcPr>
            <w:tcW w:w="5097" w:type="dxa"/>
          </w:tcPr>
          <w:p>
            <w:pPr/>
            <w:r>
              <w:t xml:space="preserve">Dados reais, análise crítica, síntese clara</w:t>
            </w:r>
          </w:p>
        </w:tc>
      </w:tr>
      <w:tr>
        <w:tc>
          <w:tcPr>
            <w:tcW w:w="3485" w:type="dxa"/>
          </w:tcPr>
          <w:p>
            <w:pPr/>
            <w:r>
              <w:t xml:space="preserve">Coerência estratégica</w:t>
            </w:r>
          </w:p>
        </w:tc>
        <w:tc>
          <w:tcPr>
            <w:tcW w:w="777" w:type="dxa"/>
          </w:tcPr>
          <w:p>
            <w:pPr/>
            <w:r>
              <w:t xml:space="preserve">20%</w:t>
            </w:r>
          </w:p>
        </w:tc>
        <w:tc>
          <w:tcPr>
            <w:tcW w:w="5097" w:type="dxa"/>
          </w:tcPr>
          <w:p>
            <w:pPr/>
            <w:r>
              <w:t xml:space="preserve">Objetivos, ações e indicadores alinhados</w:t>
            </w:r>
          </w:p>
        </w:tc>
      </w:tr>
      <w:tr>
        <w:tc>
          <w:tcPr>
            <w:tcW w:w="3485" w:type="dxa"/>
          </w:tcPr>
          <w:p>
            <w:pPr/>
            <w:r>
              <w:t xml:space="preserve">Viabilidade financeira</w:t>
            </w:r>
          </w:p>
        </w:tc>
        <w:tc>
          <w:tcPr>
            <w:tcW w:w="777" w:type="dxa"/>
          </w:tcPr>
          <w:p>
            <w:pPr/>
            <w:r>
              <w:t xml:space="preserve">20%</w:t>
            </w:r>
          </w:p>
        </w:tc>
        <w:tc>
          <w:tcPr>
            <w:tcW w:w="5097" w:type="dxa"/>
          </w:tcPr>
          <w:p>
            <w:pPr/>
            <w:r>
              <w:t xml:space="preserve">Premissas explícitas, números consistentes, análise de sensibilidade</w:t>
            </w:r>
          </w:p>
        </w:tc>
      </w:tr>
      <w:tr>
        <w:tc>
          <w:tcPr>
            <w:tcW w:w="3485" w:type="dxa"/>
          </w:tcPr>
          <w:p>
            <w:pPr/>
            <w:r>
              <w:t xml:space="preserve">Execução e gestão</w:t>
            </w:r>
          </w:p>
        </w:tc>
        <w:tc>
          <w:tcPr>
            <w:tcW w:w="777" w:type="dxa"/>
          </w:tcPr>
          <w:p>
            <w:pPr/>
            <w:r>
              <w:t xml:space="preserve">15%</w:t>
            </w:r>
          </w:p>
        </w:tc>
        <w:tc>
          <w:tcPr>
            <w:tcW w:w="5097" w:type="dxa"/>
          </w:tcPr>
          <w:p>
            <w:pPr/>
            <w:r>
              <w:t xml:space="preserve">Responsáveis, prazos, rituais, indicadores</w:t>
            </w:r>
          </w:p>
        </w:tc>
      </w:tr>
      <w:tr>
        <w:tc>
          <w:tcPr>
            <w:tcW w:w="3485" w:type="dxa"/>
          </w:tcPr>
          <w:p>
            <w:pPr/>
            <w:r>
              <w:t xml:space="preserve">Riscos, conformidade e ética</w:t>
            </w:r>
          </w:p>
        </w:tc>
        <w:tc>
          <w:tcPr>
            <w:tcW w:w="777" w:type="dxa"/>
          </w:tcPr>
          <w:p>
            <w:pPr/>
            <w:r>
              <w:t xml:space="preserve">10%</w:t>
            </w:r>
          </w:p>
        </w:tc>
        <w:tc>
          <w:tcPr>
            <w:tcW w:w="5097" w:type="dxa"/>
          </w:tcPr>
          <w:p>
            <w:pPr/>
            <w:r>
              <w:t xml:space="preserve">Mapeamento e tratamento realistas</w:t>
            </w:r>
          </w:p>
        </w:tc>
      </w:tr>
      <w:tr>
        <w:tc>
          <w:tcPr>
            <w:tcW w:w="3485" w:type="dxa"/>
          </w:tcPr>
          <w:p>
            <w:pPr/>
            <w:r>
              <w:t xml:space="preserve">Qualidade da comunicação</w:t>
            </w:r>
          </w:p>
        </w:tc>
        <w:tc>
          <w:tcPr>
            <w:tcW w:w="777" w:type="dxa"/>
          </w:tcPr>
          <w:p>
            <w:pPr/>
            <w:r>
              <w:t xml:space="preserve">10%</w:t>
            </w:r>
          </w:p>
        </w:tc>
        <w:tc>
          <w:tcPr>
            <w:tcW w:w="5097" w:type="dxa"/>
          </w:tcPr>
          <w:p>
            <w:pPr/>
            <w:r>
              <w:t xml:space="preserve">Texto e apresentação claros, visuais limpos</w:t>
            </w:r>
          </w:p>
        </w:tc>
      </w:tr>
      <w:tr>
        <w:tc>
          <w:tcPr>
            <w:tcW w:w="3485" w:type="dxa"/>
          </w:tcPr>
          <w:p>
            <w:pPr/>
            <w:r>
              <w:t xml:space="preserve">Originalidade e aplicabilidade</w:t>
            </w:r>
          </w:p>
        </w:tc>
        <w:tc>
          <w:tcPr>
            <w:tcW w:w="777" w:type="dxa"/>
          </w:tcPr>
          <w:p>
            <w:pPr/>
            <w:r>
              <w:t xml:space="preserve">10%</w:t>
            </w:r>
          </w:p>
        </w:tc>
        <w:tc>
          <w:tcPr>
            <w:tcW w:w="5097" w:type="dxa"/>
          </w:tcPr>
          <w:p>
            <w:pPr/>
            <w:r>
              <w:t xml:space="preserve">Soluções adaptadas ao contexto, com potencial de execução</w:t>
            </w:r>
          </w:p>
        </w:tc>
      </w:tr>
    </w:tbl>
    <w:p>
      <w:pPr/>
      <w:r>
        <w:t xml:space="preserve">Nota mínima de 70% para aprovação.</w:t>
      </w:r>
    </w:p>
    <w:p>
      <w:pPr>
        <w:pStyle w:val="Heading3"/>
      </w:pPr>
      <w:r>
        <w:t xml:space="preserve">Avaliação final do curso</w:t>
      </w:r>
    </w:p>
    <w:p>
      <w:pPr>
        <w:pStyle w:val="ListParagraph"/>
        <w:numPr>
          <w:ilvl w:val="0"/>
          <w:numId w:val="84"/>
        </w:numPr>
      </w:pPr>
      <w:r>
        <w:rPr>
          <w:b/>
        </w:rPr>
        <w:t xml:space="preserve">Prova objetiva</w:t>
      </w:r>
      <w:r>
        <w:t xml:space="preserve"> com 50 questões sorteadas do banco (todos os módulos, com peso proporcional à carga horária), tempo de 2 horas, nota mínima de 70%.</w:t>
      </w:r>
    </w:p>
    <w:p>
      <w:pPr>
        <w:pStyle w:val="ListParagraph"/>
        <w:numPr>
          <w:ilvl w:val="0"/>
          <w:numId w:val="84"/>
        </w:numPr>
      </w:pPr>
      <w:r>
        <w:rPr>
          <w:b/>
        </w:rPr>
        <w:t xml:space="preserve">Estudo de caso dissertativo</w:t>
      </w:r>
      <w:r>
        <w:t xml:space="preserve"> (opcional ou complementar): análise de uma empresa real com recomendação fundamentada.</w:t>
      </w:r>
    </w:p>
    <w:p>
      <w:pPr>
        <w:pStyle w:val="ListParagraph"/>
        <w:numPr>
          <w:ilvl w:val="0"/>
          <w:numId w:val="84"/>
        </w:numPr>
      </w:pPr>
      <w:r>
        <w:rPr>
          <w:b/>
        </w:rPr>
        <w:t xml:space="preserve">Certificado de conclusão</w:t>
      </w:r>
      <w:r>
        <w:t xml:space="preserve"> emitido após aprovação nas avaliações dos módulos, no projeto integrador e na prova final.</w:t>
      </w:r>
    </w:p>
    <w:p>
      <w:pPr>
        <w:pStyle w:val="Heading3"/>
      </w:pPr>
      <w:r>
        <w:t xml:space="preserve">Cronograma sugerido (20 semanas, cerca de 10 horas por semana)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5"/>
        <w:gridCol w:w="7534"/>
      </w:tblGrid>
      <w:tr>
        <w:trPr>
          <w:tblHeader/>
        </w:trPr>
        <w:tc>
          <w:tcPr>
            <w:tcW w:w="1825" w:type="dxa"/>
            <w:shd w:val="clear" w:color="auto" w:fill="F2F2F2"/>
          </w:tcPr>
          <w:p>
            <w:pPr/>
            <w:r>
              <w:t xml:space="preserve">Semanas</w:t>
            </w:r>
          </w:p>
        </w:tc>
        <w:tc>
          <w:tcPr>
            <w:tcW w:w="7534" w:type="dxa"/>
            <w:shd w:val="clear" w:color="auto" w:fill="F2F2F2"/>
          </w:tcPr>
          <w:p>
            <w:pPr/>
            <w:r>
              <w:t xml:space="preserve">Conteúdo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1 a 3</w:t>
            </w:r>
          </w:p>
        </w:tc>
        <w:tc>
          <w:tcPr>
            <w:tcW w:w="7534" w:type="dxa"/>
          </w:tcPr>
          <w:p>
            <w:pPr/>
            <w:r>
              <w:t xml:space="preserve">Módulos 1, 2 e 3 (fundamentos e estratégia)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4 a 6</w:t>
            </w:r>
          </w:p>
        </w:tc>
        <w:tc>
          <w:tcPr>
            <w:tcW w:w="7534" w:type="dxa"/>
          </w:tcPr>
          <w:p>
            <w:pPr/>
            <w:r>
              <w:t xml:space="preserve">Módulos 4, 5 e 6 (negócio, marketing e vendas)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7 a 9</w:t>
            </w:r>
          </w:p>
        </w:tc>
        <w:tc>
          <w:tcPr>
            <w:tcW w:w="7534" w:type="dxa"/>
          </w:tcPr>
          <w:p>
            <w:pPr/>
            <w:r>
              <w:t xml:space="preserve">Módulos 7, 8 e 9 (pessoas, operações e projetos)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10 a 13</w:t>
            </w:r>
          </w:p>
        </w:tc>
        <w:tc>
          <w:tcPr>
            <w:tcW w:w="7534" w:type="dxa"/>
          </w:tcPr>
          <w:p>
            <w:pPr/>
            <w:r>
              <w:t xml:space="preserve">Módulos 10, 11 e 12 (finanças, custos e indicadores)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14 a 16</w:t>
            </w:r>
          </w:p>
        </w:tc>
        <w:tc>
          <w:tcPr>
            <w:tcW w:w="7534" w:type="dxa"/>
          </w:tcPr>
          <w:p>
            <w:pPr/>
            <w:r>
              <w:t xml:space="preserve">Módulos 13, 14 e 15 (inovação, direito e governança)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17 a 18</w:t>
            </w:r>
          </w:p>
        </w:tc>
        <w:tc>
          <w:tcPr>
            <w:tcW w:w="7534" w:type="dxa"/>
          </w:tcPr>
          <w:p>
            <w:pPr/>
            <w:r>
              <w:t xml:space="preserve">Módulos 16, 17 e 18 (riscos, decisão e crescimento)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19 a 20</w:t>
            </w:r>
          </w:p>
        </w:tc>
        <w:tc>
          <w:tcPr>
            <w:tcW w:w="7534" w:type="dxa"/>
          </w:tcPr>
          <w:p>
            <w:pPr/>
            <w:r>
              <w:t xml:space="preserve">Projeto integrador, apresentação e prova final</w:t>
            </w:r>
          </w:p>
        </w:tc>
      </w:tr>
    </w:tbl>
    <w:p>
      <w:pPr>
        <w:pStyle w:val="Heading2"/>
      </w:pPr>
      <w:r>
        <w:t xml:space="preserve">Anexo A — Glossário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99"/>
        <w:gridCol w:w="6460"/>
      </w:tblGrid>
      <w:tr>
        <w:trPr>
          <w:tblHeader/>
        </w:trPr>
        <w:tc>
          <w:tcPr>
            <w:tcW w:w="2899" w:type="dxa"/>
            <w:shd w:val="clear" w:color="auto" w:fill="F2F2F2"/>
          </w:tcPr>
          <w:p>
            <w:pPr/>
            <w:r>
              <w:t xml:space="preserve">Termo</w:t>
            </w:r>
          </w:p>
        </w:tc>
        <w:tc>
          <w:tcPr>
            <w:tcW w:w="6460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5W2H</w:t>
            </w:r>
          </w:p>
        </w:tc>
        <w:tc>
          <w:tcPr>
            <w:tcW w:w="6460" w:type="dxa"/>
          </w:tcPr>
          <w:p>
            <w:pPr/>
            <w:r>
              <w:t xml:space="preserve">Plano de ação: What, Why, Where, When, Who, How, How much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ABC (curva)</w:t>
            </w:r>
          </w:p>
        </w:tc>
        <w:tc>
          <w:tcPr>
            <w:tcW w:w="6460" w:type="dxa"/>
          </w:tcPr>
          <w:p>
            <w:pPr/>
            <w:r>
              <w:t xml:space="preserve">Classificação de itens por valor ou impacto (A, B, C)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Accountability</w:t>
            </w:r>
          </w:p>
        </w:tc>
        <w:tc>
          <w:tcPr>
            <w:tcW w:w="6460" w:type="dxa"/>
          </w:tcPr>
          <w:p>
            <w:pPr/>
            <w:r>
              <w:t xml:space="preserve">Prestação de contas e responsabilização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BATNA / MAPAN</w:t>
            </w:r>
          </w:p>
        </w:tc>
        <w:tc>
          <w:tcPr>
            <w:tcW w:w="6460" w:type="dxa"/>
          </w:tcPr>
          <w:p>
            <w:pPr/>
            <w:r>
              <w:t xml:space="preserve">Melhor alternativa à negociação de um acordo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BMC</w:t>
            </w:r>
          </w:p>
        </w:tc>
        <w:tc>
          <w:tcPr>
            <w:tcW w:w="6460" w:type="dxa"/>
          </w:tcPr>
          <w:p>
            <w:pPr/>
            <w:r>
              <w:t xml:space="preserve">Business Model Canvas, modelo de negócio em nove blocos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BSC</w:t>
            </w:r>
          </w:p>
        </w:tc>
        <w:tc>
          <w:tcPr>
            <w:tcW w:w="6460" w:type="dxa"/>
          </w:tcPr>
          <w:p>
            <w:pPr/>
            <w:r>
              <w:t xml:space="preserve">Balanced Scorecard, sistema de gestão estratégica em quatro perspectivas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CAC</w:t>
            </w:r>
          </w:p>
        </w:tc>
        <w:tc>
          <w:tcPr>
            <w:tcW w:w="6460" w:type="dxa"/>
          </w:tcPr>
          <w:p>
            <w:pPr/>
            <w:r>
              <w:t xml:space="preserve">Custo de aquisição de cliente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Capital de giro</w:t>
            </w:r>
          </w:p>
        </w:tc>
        <w:tc>
          <w:tcPr>
            <w:tcW w:w="6460" w:type="dxa"/>
          </w:tcPr>
          <w:p>
            <w:pPr/>
            <w:r>
              <w:t xml:space="preserve">Recursos para financiar a operação entre pagamentos e recebimentos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Churn</w:t>
            </w:r>
          </w:p>
        </w:tc>
        <w:tc>
          <w:tcPr>
            <w:tcW w:w="6460" w:type="dxa"/>
          </w:tcPr>
          <w:p>
            <w:pPr/>
            <w:r>
              <w:t xml:space="preserve">Taxa de perda de clientes ou receita recorrente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Compliance</w:t>
            </w:r>
          </w:p>
        </w:tc>
        <w:tc>
          <w:tcPr>
            <w:tcW w:w="6460" w:type="dxa"/>
          </w:tcPr>
          <w:p>
            <w:pPr/>
            <w:r>
              <w:t xml:space="preserve">Conformidade com leis, normas e políticas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CRM</w:t>
            </w:r>
          </w:p>
        </w:tc>
        <w:tc>
          <w:tcPr>
            <w:tcW w:w="6460" w:type="dxa"/>
          </w:tcPr>
          <w:p>
            <w:pPr/>
            <w:r>
              <w:t xml:space="preserve">Sistema de gestão de relacionamento com clientes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DRE</w:t>
            </w:r>
          </w:p>
        </w:tc>
        <w:tc>
          <w:tcPr>
            <w:tcW w:w="6460" w:type="dxa"/>
          </w:tcPr>
          <w:p>
            <w:pPr/>
            <w:r>
              <w:t xml:space="preserve">Demonstração do Resultado do Exercício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EBITDA</w:t>
            </w:r>
          </w:p>
        </w:tc>
        <w:tc>
          <w:tcPr>
            <w:tcW w:w="6460" w:type="dxa"/>
          </w:tcPr>
          <w:p>
            <w:pPr/>
            <w:r>
              <w:t xml:space="preserve">Resultado antes de juros, impostos, depreciação e amortização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EAP</w:t>
            </w:r>
          </w:p>
        </w:tc>
        <w:tc>
          <w:tcPr>
            <w:tcW w:w="6460" w:type="dxa"/>
          </w:tcPr>
          <w:p>
            <w:pPr/>
            <w:r>
              <w:t xml:space="preserve">Estrutura Analítica do Projeto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ESG</w:t>
            </w:r>
          </w:p>
        </w:tc>
        <w:tc>
          <w:tcPr>
            <w:tcW w:w="6460" w:type="dxa"/>
          </w:tcPr>
          <w:p>
            <w:pPr/>
            <w:r>
              <w:t xml:space="preserve">Critérios ambientais, sociais e de governança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FCD</w:t>
            </w:r>
          </w:p>
        </w:tc>
        <w:tc>
          <w:tcPr>
            <w:tcW w:w="6460" w:type="dxa"/>
          </w:tcPr>
          <w:p>
            <w:pPr/>
            <w:r>
              <w:t xml:space="preserve">Fluxo de caixa descontado, método de valuation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Kaizen</w:t>
            </w:r>
          </w:p>
        </w:tc>
        <w:tc>
          <w:tcPr>
            <w:tcW w:w="6460" w:type="dxa"/>
          </w:tcPr>
          <w:p>
            <w:pPr/>
            <w:r>
              <w:t xml:space="preserve">Melhoria contínua em pequenos passos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Kanban</w:t>
            </w:r>
          </w:p>
        </w:tc>
        <w:tc>
          <w:tcPr>
            <w:tcW w:w="6460" w:type="dxa"/>
          </w:tcPr>
          <w:p>
            <w:pPr/>
            <w:r>
              <w:t xml:space="preserve">Sistema visual de gestão de fluxo de trabalho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KPI</w:t>
            </w:r>
          </w:p>
        </w:tc>
        <w:tc>
          <w:tcPr>
            <w:tcW w:w="6460" w:type="dxa"/>
          </w:tcPr>
          <w:p>
            <w:pPr/>
            <w:r>
              <w:t xml:space="preserve">Indicador-chave de desempenho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Lean</w:t>
            </w:r>
          </w:p>
        </w:tc>
        <w:tc>
          <w:tcPr>
            <w:tcW w:w="6460" w:type="dxa"/>
          </w:tcPr>
          <w:p>
            <w:pPr/>
            <w:r>
              <w:t xml:space="preserve">Filosofia de eliminação de desperdícios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LTV</w:t>
            </w:r>
          </w:p>
        </w:tc>
        <w:tc>
          <w:tcPr>
            <w:tcW w:w="6460" w:type="dxa"/>
          </w:tcPr>
          <w:p>
            <w:pPr/>
            <w:r>
              <w:t xml:space="preserve">Valor do cliente ao longo da relação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Markup</w:t>
            </w:r>
          </w:p>
        </w:tc>
        <w:tc>
          <w:tcPr>
            <w:tcW w:w="6460" w:type="dxa"/>
          </w:tcPr>
          <w:p>
            <w:pPr/>
            <w:r>
              <w:t xml:space="preserve">Percentual aplicado sobre o custo para formar o preço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MVP</w:t>
            </w:r>
          </w:p>
        </w:tc>
        <w:tc>
          <w:tcPr>
            <w:tcW w:w="6460" w:type="dxa"/>
          </w:tcPr>
          <w:p>
            <w:pPr/>
            <w:r>
              <w:t xml:space="preserve">Produto mínimo viável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NPS</w:t>
            </w:r>
          </w:p>
        </w:tc>
        <w:tc>
          <w:tcPr>
            <w:tcW w:w="6460" w:type="dxa"/>
          </w:tcPr>
          <w:p>
            <w:pPr/>
            <w:r>
              <w:t xml:space="preserve">Net Promoter Score, índice de recomendação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OKR</w:t>
            </w:r>
          </w:p>
        </w:tc>
        <w:tc>
          <w:tcPr>
            <w:tcW w:w="6460" w:type="dxa"/>
          </w:tcPr>
          <w:p>
            <w:pPr/>
            <w:r>
              <w:t xml:space="preserve">Objetivos e Resultados-Chave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PDCA</w:t>
            </w:r>
          </w:p>
        </w:tc>
        <w:tc>
          <w:tcPr>
            <w:tcW w:w="6460" w:type="dxa"/>
          </w:tcPr>
          <w:p>
            <w:pPr/>
            <w:r>
              <w:t xml:space="preserve">Ciclo Planejar, Fazer, Verificar, Agir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PMBOK</w:t>
            </w:r>
          </w:p>
        </w:tc>
        <w:tc>
          <w:tcPr>
            <w:tcW w:w="6460" w:type="dxa"/>
          </w:tcPr>
          <w:p>
            <w:pPr/>
            <w:r>
              <w:t xml:space="preserve">Corpo de conhecimento em gestão de projetos do PMI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Pivotar</w:t>
            </w:r>
          </w:p>
        </w:tc>
        <w:tc>
          <w:tcPr>
            <w:tcW w:w="6460" w:type="dxa"/>
          </w:tcPr>
          <w:p>
            <w:pPr/>
            <w:r>
              <w:t xml:space="preserve">Mudar a estratégia do negócio mantendo a visão, após aprendizado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ROI / ROE / ROIC</w:t>
            </w:r>
          </w:p>
        </w:tc>
        <w:tc>
          <w:tcPr>
            <w:tcW w:w="6460" w:type="dxa"/>
          </w:tcPr>
          <w:p>
            <w:pPr/>
            <w:r>
              <w:t xml:space="preserve">Retorno sobre investimento, patrimônio líquido e capital investido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SIPOC</w:t>
            </w:r>
          </w:p>
        </w:tc>
        <w:tc>
          <w:tcPr>
            <w:tcW w:w="6460" w:type="dxa"/>
          </w:tcPr>
          <w:p>
            <w:pPr/>
            <w:r>
              <w:t xml:space="preserve">Mapa de processo: fornecedores, entradas, processo, saídas, clientes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STP</w:t>
            </w:r>
          </w:p>
        </w:tc>
        <w:tc>
          <w:tcPr>
            <w:tcW w:w="6460" w:type="dxa"/>
          </w:tcPr>
          <w:p>
            <w:pPr/>
            <w:r>
              <w:t xml:space="preserve">Segmentação, público-alvo e posicionamento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SWOT / FOFA</w:t>
            </w:r>
          </w:p>
        </w:tc>
        <w:tc>
          <w:tcPr>
            <w:tcW w:w="6460" w:type="dxa"/>
          </w:tcPr>
          <w:p>
            <w:pPr/>
            <w:r>
              <w:t xml:space="preserve">Forças, fraquezas, oportunidades e ameaças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TIR</w:t>
            </w:r>
          </w:p>
        </w:tc>
        <w:tc>
          <w:tcPr>
            <w:tcW w:w="6460" w:type="dxa"/>
          </w:tcPr>
          <w:p>
            <w:pPr/>
            <w:r>
              <w:t xml:space="preserve">Taxa interna de retorno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TMA</w:t>
            </w:r>
          </w:p>
        </w:tc>
        <w:tc>
          <w:tcPr>
            <w:tcW w:w="6460" w:type="dxa"/>
          </w:tcPr>
          <w:p>
            <w:pPr/>
            <w:r>
              <w:t xml:space="preserve">Taxa mínima de atratividade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Unit economics</w:t>
            </w:r>
          </w:p>
        </w:tc>
        <w:tc>
          <w:tcPr>
            <w:tcW w:w="6460" w:type="dxa"/>
          </w:tcPr>
          <w:p>
            <w:pPr/>
            <w:r>
              <w:t xml:space="preserve">Resultado econômico de cada unidade de venda ou cliente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Valuation</w:t>
            </w:r>
          </w:p>
        </w:tc>
        <w:tc>
          <w:tcPr>
            <w:tcW w:w="6460" w:type="dxa"/>
          </w:tcPr>
          <w:p>
            <w:pPr/>
            <w:r>
              <w:t xml:space="preserve">Avaliação do valor de uma empresa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VPL</w:t>
            </w:r>
          </w:p>
        </w:tc>
        <w:tc>
          <w:tcPr>
            <w:tcW w:w="6460" w:type="dxa"/>
          </w:tcPr>
          <w:p>
            <w:pPr/>
            <w:r>
              <w:t xml:space="preserve">Valor presente líquido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WACC</w:t>
            </w:r>
          </w:p>
        </w:tc>
        <w:tc>
          <w:tcPr>
            <w:tcW w:w="6460" w:type="dxa"/>
          </w:tcPr>
          <w:p>
            <w:pPr/>
            <w:r>
              <w:t xml:space="preserve">Custo médio ponderado de capital</w:t>
            </w:r>
          </w:p>
        </w:tc>
      </w:tr>
      <w:tr>
        <w:tc>
          <w:tcPr>
            <w:tcW w:w="2899" w:type="dxa"/>
          </w:tcPr>
          <w:p>
            <w:pPr/>
            <w:r>
              <w:t xml:space="preserve">WIP</w:t>
            </w:r>
          </w:p>
        </w:tc>
        <w:tc>
          <w:tcPr>
            <w:tcW w:w="6460" w:type="dxa"/>
          </w:tcPr>
          <w:p>
            <w:pPr/>
            <w:r>
              <w:t xml:space="preserve">Trabalho em andamento (work in progress)</w:t>
            </w:r>
          </w:p>
        </w:tc>
      </w:tr>
    </w:tbl>
    <w:p>
      <w:pPr>
        <w:pStyle w:val="Heading2"/>
      </w:pPr>
      <w:r>
        <w:t xml:space="preserve">Anexo B — Banco de questões (36 questões, 2 por módulo)</w:t>
      </w:r>
    </w:p>
    <w:p>
      <w:pPr/>
      <w:r>
        <w:t xml:space="preserve">Gabarito ao final desta seção. Sugestão para a plataforma: sortear 2 a 3 questões por módulo em cada tentativa e embaralhar as alternativas.</w:t>
      </w:r>
    </w:p>
    <w:p>
      <w:pPr/>
      <w:r>
        <w:rPr>
          <w:b/>
        </w:rPr>
        <w:t xml:space="preserve">Módulo 1</w:t>
      </w:r>
    </w:p>
    <w:p>
      <w:pPr>
        <w:pStyle w:val="ListParagraph"/>
        <w:numPr>
          <w:ilvl w:val="0"/>
          <w:numId w:val="85"/>
        </w:numPr>
      </w:pPr>
      <w:r>
        <w:t xml:space="preserve">Qual autor é associado à Administração Científica? (a) Fayol (b) Taylor (c) Weber (d) Mayo</w:t>
      </w:r>
    </w:p>
    <w:p>
      <w:pPr>
        <w:pStyle w:val="ListParagraph"/>
        <w:numPr>
          <w:ilvl w:val="0"/>
          <w:numId w:val="85"/>
        </w:numPr>
      </w:pPr>
      <w:r>
        <w:t xml:space="preserve">Qual função do gestor consiste em medir resultados, comparar com o planejado e corrigir desvios? (a) Planejar (b) Organizar (c) Dirigir (d) Controlar</w:t>
      </w:r>
    </w:p>
    <w:p>
      <w:pPr/>
      <w:r>
        <w:rPr>
          <w:b/>
        </w:rPr>
        <w:t xml:space="preserve">Módulo 2</w:t>
      </w:r>
    </w:p>
    <w:p>
      <w:pPr>
        <w:pStyle w:val="ListParagraph"/>
        <w:numPr>
          <w:ilvl w:val="0"/>
          <w:numId w:val="86"/>
        </w:numPr>
      </w:pPr>
      <w:r>
        <w:t xml:space="preserve">Qual item NÃO é uma das cinco forças de Porter? (a) Rivalidade entre concorrentes (b) Poder de negociação dos fornecedores (c) Ameaça de produtos substitutos (d) Política cambial do governo</w:t>
      </w:r>
    </w:p>
    <w:p>
      <w:pPr>
        <w:pStyle w:val="ListParagraph"/>
        <w:numPr>
          <w:ilvl w:val="0"/>
          <w:numId w:val="86"/>
        </w:numPr>
      </w:pPr>
      <w:r>
        <w:t xml:space="preserve">No modelo VRIO, a letra "I" refere-se a: (a) Inovador (b) Inimitável (c) Integrado (d) Internacional</w:t>
      </w:r>
    </w:p>
    <w:p>
      <w:pPr/>
      <w:r>
        <w:rPr>
          <w:b/>
        </w:rPr>
        <w:t xml:space="preserve">Módulo 3</w:t>
      </w:r>
    </w:p>
    <w:p>
      <w:pPr>
        <w:pStyle w:val="ListParagraph"/>
        <w:numPr>
          <w:ilvl w:val="0"/>
          <w:numId w:val="87"/>
        </w:numPr>
      </w:pPr>
      <w:r>
        <w:t xml:space="preserve">A estratégia genérica de ser o produtor de menor custo do setor é: (a) Diferenciação (b) Foco (c) Liderança em custo (d) Diversificação</w:t>
      </w:r>
    </w:p>
    <w:p>
      <w:pPr>
        <w:pStyle w:val="ListParagraph"/>
        <w:numPr>
          <w:ilvl w:val="0"/>
          <w:numId w:val="87"/>
        </w:numPr>
      </w:pPr>
      <w:r>
        <w:t xml:space="preserve">Na matriz BCG, um produto em mercado de alto crescimento e baixa participação relativa é: (a) Estrela (b) Vaca leiteira (c) Interrogação (d) Abacaxi</w:t>
      </w:r>
    </w:p>
    <w:p>
      <w:pPr/>
      <w:r>
        <w:rPr>
          <w:b/>
        </w:rPr>
        <w:t xml:space="preserve">Módulo 4</w:t>
      </w:r>
    </w:p>
    <w:p>
      <w:pPr>
        <w:pStyle w:val="ListParagraph"/>
        <w:numPr>
          <w:ilvl w:val="0"/>
          <w:numId w:val="88"/>
        </w:numPr>
      </w:pPr>
      <w:r>
        <w:t xml:space="preserve">No Business Model Canvas, o bloco que descreve por qual valor o cliente está disposto a pagar é: (a) Segmentos de clientes (b) Fontes de receita (c) Atividades-chave (d) Parcerias-chave</w:t>
      </w:r>
    </w:p>
    <w:p>
      <w:pPr>
        <w:pStyle w:val="ListParagraph"/>
        <w:numPr>
          <w:ilvl w:val="0"/>
          <w:numId w:val="88"/>
        </w:numPr>
      </w:pPr>
      <w:r>
        <w:t xml:space="preserve">No Lean Startup, MVP significa: (a) Maior valor possível (b) Produto mínimo viável (c) Modelo de venda padrão (d) Meta de valor projetado</w:t>
      </w:r>
    </w:p>
    <w:p>
      <w:pPr/>
      <w:r>
        <w:rPr>
          <w:b/>
        </w:rPr>
        <w:t xml:space="preserve">Módulo 5</w:t>
      </w:r>
    </w:p>
    <w:p>
      <w:pPr>
        <w:pStyle w:val="ListParagraph"/>
        <w:numPr>
          <w:ilvl w:val="0"/>
          <w:numId w:val="89"/>
        </w:numPr>
      </w:pPr>
      <w:r>
        <w:t xml:space="preserve">Um referencial comum para uma relação LTV/CAC saudável é: (a) Abaixo de 1 (b) Igual a 1 (c) Acima de 3 (d) Exatamente 10</w:t>
      </w:r>
    </w:p>
    <w:p>
      <w:pPr>
        <w:pStyle w:val="ListParagraph"/>
        <w:numPr>
          <w:ilvl w:val="0"/>
          <w:numId w:val="89"/>
        </w:numPr>
      </w:pPr>
      <w:r>
        <w:t xml:space="preserve">STP em marketing significa: (a) Segmentação, público-alvo e posicionamento (b) Estratégia, tática e plano (c) Serviço, tempo e preço (d) Venda, tráfego e produto</w:t>
      </w:r>
    </w:p>
    <w:p>
      <w:pPr/>
      <w:r>
        <w:rPr>
          <w:b/>
        </w:rPr>
        <w:t xml:space="preserve">Módulo 6</w:t>
      </w:r>
    </w:p>
    <w:p>
      <w:pPr>
        <w:pStyle w:val="ListParagraph"/>
        <w:numPr>
          <w:ilvl w:val="0"/>
          <w:numId w:val="90"/>
        </w:numPr>
      </w:pPr>
      <w:r>
        <w:t xml:space="preserve">No método SPIN, a letra "I" corresponde às perguntas de: (a) Informação (b) Implicação (c) Indicador (d) Interesse</w:t>
      </w:r>
    </w:p>
    <w:p>
      <w:pPr>
        <w:pStyle w:val="ListParagraph"/>
        <w:numPr>
          <w:ilvl w:val="0"/>
          <w:numId w:val="90"/>
        </w:numPr>
      </w:pPr>
      <w:r>
        <w:t xml:space="preserve">Qual é a cobertura de pipeline frequentemente recomendada em relação à meta? (a) 0,5 vez (b) 1 vez (c) 3 a 4 vezes (d) 10 vezes</w:t>
      </w:r>
    </w:p>
    <w:p>
      <w:pPr/>
      <w:r>
        <w:rPr>
          <w:b/>
        </w:rPr>
        <w:t xml:space="preserve">Módulo 7</w:t>
      </w:r>
    </w:p>
    <w:p>
      <w:pPr>
        <w:pStyle w:val="ListParagraph"/>
        <w:numPr>
          <w:ilvl w:val="0"/>
          <w:numId w:val="91"/>
        </w:numPr>
      </w:pPr>
      <w:r>
        <w:t xml:space="preserve">Segundo Herzberg, são fatores motivadores: (a) Salário e condições de trabalho (b) Reconhecimento e crescimento (c) Política da empresa (d) Relações com a supervisão</w:t>
      </w:r>
    </w:p>
    <w:p>
      <w:pPr>
        <w:pStyle w:val="ListParagraph"/>
        <w:numPr>
          <w:ilvl w:val="0"/>
          <w:numId w:val="91"/>
        </w:numPr>
      </w:pPr>
      <w:r>
        <w:t xml:space="preserve">No modelo de Hersey e Blanchard, o estilo indicado para um liderado com alta competência e alta disposição é: (a) Direcionar (b) Orientar (c) Apoiar (d) Delegar</w:t>
      </w:r>
    </w:p>
    <w:p>
      <w:pPr/>
      <w:r>
        <w:rPr>
          <w:b/>
        </w:rPr>
        <w:t xml:space="preserve">Módulo 8</w:t>
      </w:r>
    </w:p>
    <w:p>
      <w:pPr>
        <w:pStyle w:val="ListParagraph"/>
        <w:numPr>
          <w:ilvl w:val="0"/>
          <w:numId w:val="92"/>
        </w:numPr>
      </w:pPr>
      <w:r>
        <w:t xml:space="preserve">A ferramenta que organiza as causas de um problema por categorias (método, máquina, material, mão de obra, medida e meio ambiente) é: (a) Pareto (b) Ishikawa (c) Histograma (d) Gantt</w:t>
      </w:r>
    </w:p>
    <w:p>
      <w:pPr>
        <w:pStyle w:val="ListParagraph"/>
        <w:numPr>
          <w:ilvl w:val="0"/>
          <w:numId w:val="92"/>
        </w:numPr>
      </w:pPr>
      <w:r>
        <w:t xml:space="preserve">No ciclo PDCA, a letra "C" significa: (a) Corrigir (b) Check, ou verificar (c) Controlar (d) Comunicar</w:t>
      </w:r>
    </w:p>
    <w:p>
      <w:pPr/>
      <w:r>
        <w:rPr>
          <w:b/>
        </w:rPr>
        <w:t xml:space="preserve">Módulo 9</w:t>
      </w:r>
    </w:p>
    <w:p>
      <w:pPr>
        <w:pStyle w:val="ListParagraph"/>
        <w:numPr>
          <w:ilvl w:val="0"/>
          <w:numId w:val="93"/>
        </w:numPr>
      </w:pPr>
      <w:r>
        <w:t xml:space="preserve">O caminho crítico de um projeto é: (a) A sequência de atividades mais curta (b) A sequência mais longa de atividades dependentes, que define o prazo mínimo (c) As atividades de maior custo (d) As atividades de maior risco</w:t>
      </w:r>
    </w:p>
    <w:p>
      <w:pPr>
        <w:pStyle w:val="ListParagraph"/>
        <w:numPr>
          <w:ilvl w:val="0"/>
          <w:numId w:val="93"/>
        </w:numPr>
      </w:pPr>
      <w:r>
        <w:t xml:space="preserve">Um IDC (CPI) menor que 1 indica: (a) Projeto dentro do custo (b) Projeto acima do custo (c) Projeto adiantado (d) Escopo concluído</w:t>
      </w:r>
    </w:p>
    <w:p>
      <w:pPr/>
      <w:r>
        <w:rPr>
          <w:b/>
        </w:rPr>
        <w:t xml:space="preserve">Módulo 10</w:t>
      </w:r>
    </w:p>
    <w:p>
      <w:pPr>
        <w:pStyle w:val="ListParagraph"/>
        <w:numPr>
          <w:ilvl w:val="0"/>
          <w:numId w:val="94"/>
        </w:numPr>
      </w:pPr>
      <w:r>
        <w:t xml:space="preserve">O ciclo financeiro é igual a: (a) PME + PMR (b) PME + PMR − PMP (c) PMR − PME (d) PMP + PME</w:t>
      </w:r>
    </w:p>
    <w:p>
      <w:pPr>
        <w:pStyle w:val="ListParagraph"/>
        <w:numPr>
          <w:ilvl w:val="0"/>
          <w:numId w:val="94"/>
        </w:numPr>
      </w:pPr>
      <w:r>
        <w:t xml:space="preserve">A liquidez corrente é calculada por: (a) Disponibilidades ÷ passivo circulante (b) Ativo circulante ÷ passivo circulante (c) Patrimônio líquido ÷ ativo total (d) Lucro líquido ÷ receita</w:t>
      </w:r>
    </w:p>
    <w:p>
      <w:pPr/>
      <w:r>
        <w:rPr>
          <w:b/>
        </w:rPr>
        <w:t xml:space="preserve">Módulo 11</w:t>
      </w:r>
    </w:p>
    <w:p>
      <w:pPr>
        <w:pStyle w:val="ListParagraph"/>
        <w:numPr>
          <w:ilvl w:val="0"/>
          <w:numId w:val="95"/>
        </w:numPr>
      </w:pPr>
      <w:r>
        <w:t xml:space="preserve">Preço unitário de R$ 80, custo variável unitário de R$ 50 e custos fixos de R$ 30.000 por mês. O ponto de equilíbrio em unidades é: (a) 600 (b) 1.000 (c) 1.500 (d) 3.000</w:t>
      </w:r>
    </w:p>
    <w:p>
      <w:pPr>
        <w:pStyle w:val="ListParagraph"/>
        <w:numPr>
          <w:ilvl w:val="0"/>
          <w:numId w:val="95"/>
        </w:numPr>
      </w:pPr>
      <w:r>
        <w:t xml:space="preserve">Qual custo normalmente NÃO varia com o volume produzido no curto prazo? (a) Matéria-prima (b) Comissão de vendas (c) Aluguel do galpão (d) Frete</w:t>
      </w:r>
    </w:p>
    <w:p>
      <w:pPr/>
      <w:r>
        <w:rPr>
          <w:b/>
        </w:rPr>
        <w:t xml:space="preserve">Módulo 12</w:t>
      </w:r>
    </w:p>
    <w:p>
      <w:pPr>
        <w:pStyle w:val="ListParagraph"/>
        <w:numPr>
          <w:ilvl w:val="0"/>
          <w:numId w:val="96"/>
        </w:numPr>
      </w:pPr>
      <w:r>
        <w:t xml:space="preserve">Qual é um exemplo de indicador direcionador (leading)? (a) Receita do mês (b) Churn do trimestre (c) Número de propostas enviadas na semana (d) Lucro líquido do ano</w:t>
      </w:r>
    </w:p>
    <w:p>
      <w:pPr>
        <w:pStyle w:val="ListParagraph"/>
        <w:numPr>
          <w:ilvl w:val="0"/>
          <w:numId w:val="96"/>
        </w:numPr>
      </w:pPr>
      <w:r>
        <w:t xml:space="preserve">Quantos indicadores principais por área costumam ser recomendados? (a) 1 (b) 5 a 7 (c) 30 (d) 100</w:t>
      </w:r>
    </w:p>
    <w:p>
      <w:pPr/>
      <w:r>
        <w:rPr>
          <w:b/>
        </w:rPr>
        <w:t xml:space="preserve">Módulo 13</w:t>
      </w:r>
    </w:p>
    <w:p>
      <w:pPr>
        <w:pStyle w:val="ListParagraph"/>
        <w:numPr>
          <w:ilvl w:val="0"/>
          <w:numId w:val="97"/>
        </w:numPr>
      </w:pPr>
      <w:r>
        <w:t xml:space="preserve">Na abordagem de Design Thinking, a etapa em que se observa e entrevista usuários é: (a) Prototipar (b) Empatizar (c) Testar (d) Definir</w:t>
      </w:r>
    </w:p>
    <w:p>
      <w:pPr>
        <w:pStyle w:val="ListParagraph"/>
        <w:numPr>
          <w:ilvl w:val="0"/>
          <w:numId w:val="97"/>
        </w:numPr>
      </w:pPr>
      <w:r>
        <w:t xml:space="preserve">A Lei 13.709/2018 (LGPD) regula: (a) Tributos sobre o consumo (b) O tratamento de dados pessoais (c) A defesa da concorrência (d) Os contratos de trabalho</w:t>
      </w:r>
    </w:p>
    <w:p>
      <w:pPr/>
      <w:r>
        <w:rPr>
          <w:b/>
        </w:rPr>
        <w:t xml:space="preserve">Módulo 14</w:t>
      </w:r>
    </w:p>
    <w:p>
      <w:pPr>
        <w:pStyle w:val="ListParagraph"/>
        <w:numPr>
          <w:ilvl w:val="0"/>
          <w:numId w:val="98"/>
        </w:numPr>
      </w:pPr>
      <w:r>
        <w:t xml:space="preserve">Sobre a EIRELI, é correto afirmar que: (a) Foi criada em 2021 (b) Foi extinta, e as existentes foram transformadas em SLU (c) É o tipo jurídico das S/A (d) É isenta de tributos</w:t>
      </w:r>
    </w:p>
    <w:p>
      <w:pPr>
        <w:pStyle w:val="ListParagraph"/>
        <w:numPr>
          <w:ilvl w:val="0"/>
          <w:numId w:val="98"/>
        </w:numPr>
      </w:pPr>
      <w:r>
        <w:t xml:space="preserve">Em compras fora do estabelecimento comercial, o direito de arrependimento do consumidor é de: (a) 24 horas (b) 3 dias (c) 7 dias (d) 30 dias</w:t>
      </w:r>
    </w:p>
    <w:p>
      <w:pPr/>
      <w:r>
        <w:rPr>
          <w:b/>
        </w:rPr>
        <w:t xml:space="preserve">Módulo 15</w:t>
      </w:r>
    </w:p>
    <w:p>
      <w:pPr>
        <w:pStyle w:val="ListParagraph"/>
        <w:numPr>
          <w:ilvl w:val="0"/>
          <w:numId w:val="99"/>
        </w:numPr>
      </w:pPr>
      <w:r>
        <w:t xml:space="preserve">Qual é um dos princípios de governança corporativa do IBGC? (a) Sigilo (b) Transparência (c) Hierarquia (d) Competitividade</w:t>
      </w:r>
    </w:p>
    <w:p>
      <w:pPr>
        <w:pStyle w:val="ListParagraph"/>
        <w:numPr>
          <w:ilvl w:val="0"/>
          <w:numId w:val="99"/>
        </w:numPr>
      </w:pPr>
      <w:r>
        <w:t xml:space="preserve">Os três elementos do triângulo da fraude são: (a) Pressão, oportunidade e racionalização (b) Custo, prazo e escopo (c) Planejamento, execução e controle (d) Receita, custo e lucro</w:t>
      </w:r>
    </w:p>
    <w:p>
      <w:pPr/>
      <w:r>
        <w:rPr>
          <w:b/>
        </w:rPr>
        <w:t xml:space="preserve">Módulo 16</w:t>
      </w:r>
    </w:p>
    <w:p>
      <w:pPr>
        <w:pStyle w:val="ListParagraph"/>
        <w:numPr>
          <w:ilvl w:val="0"/>
          <w:numId w:val="100"/>
        </w:numPr>
      </w:pPr>
      <w:r>
        <w:t xml:space="preserve">Em uma matriz de riscos 5 × 5, um risco com probabilidade 5 e impacto 4 (criticidade 20) é: (a) Baixo (b) Moderado (c) Alto (d) Crítico</w:t>
      </w:r>
    </w:p>
    <w:p>
      <w:pPr>
        <w:pStyle w:val="ListParagraph"/>
        <w:numPr>
          <w:ilvl w:val="0"/>
          <w:numId w:val="100"/>
        </w:numPr>
      </w:pPr>
      <w:r>
        <w:t xml:space="preserve">O RTO, em continuidade de negócios, representa: (a) A perda máxima de dados aceitável (b) O tempo máximo tolerável de interrupção (c) O custo total do plano (d) O risco residual</w:t>
      </w:r>
    </w:p>
    <w:p>
      <w:pPr/>
      <w:r>
        <w:rPr>
          <w:b/>
        </w:rPr>
        <w:t xml:space="preserve">Módulo 17</w:t>
      </w:r>
    </w:p>
    <w:p>
      <w:pPr>
        <w:pStyle w:val="ListParagraph"/>
        <w:numPr>
          <w:ilvl w:val="0"/>
          <w:numId w:val="101"/>
        </w:numPr>
      </w:pPr>
      <w:r>
        <w:t xml:space="preserve">O conceito de MAPAN (BATNA) em negociação é: (a) A melhor alternativa à negociação de um acordo (b) O maior preço aceitável (c) O mínimo de concessões (d) A primeira oferta</w:t>
      </w:r>
    </w:p>
    <w:p>
      <w:pPr>
        <w:pStyle w:val="ListParagraph"/>
        <w:numPr>
          <w:ilvl w:val="0"/>
          <w:numId w:val="101"/>
        </w:numPr>
      </w:pPr>
      <w:r>
        <w:t xml:space="preserve">O viés de sobrevivência consiste em: (a) Estudar apenas os casos que tiveram sucesso e ignorar os que falharam (b) Evitar perdas mais do que buscar ganhos (c) Confiar no primeiro número visto (d) Generalizar uma característica positiva</w:t>
      </w:r>
    </w:p>
    <w:p>
      <w:pPr/>
      <w:r>
        <w:rPr>
          <w:b/>
        </w:rPr>
        <w:t xml:space="preserve">Módulo 18</w:t>
      </w:r>
    </w:p>
    <w:p>
      <w:pPr>
        <w:pStyle w:val="ListParagraph"/>
        <w:numPr>
          <w:ilvl w:val="0"/>
          <w:numId w:val="102"/>
        </w:numPr>
      </w:pPr>
      <w:r>
        <w:t xml:space="preserve">Escalar um negócio significa: (a) Aumentar receita e custos na mesma proporção (b) Aumentar receita mais rápido do que os custos (c) Abrir várias unidades (d) Captar investimento</w:t>
      </w:r>
    </w:p>
    <w:p>
      <w:pPr>
        <w:pStyle w:val="ListParagraph"/>
        <w:numPr>
          <w:ilvl w:val="0"/>
          <w:numId w:val="102"/>
        </w:numPr>
      </w:pPr>
      <w:r>
        <w:t xml:space="preserve">Pela Lei de Franquias, a Circular de Oferta de Franquia deve ser entregue ao candidato com antecedência mínima de: (a) 24 horas (b) 5 dias (c) 10 dias (d) 30 dias</w:t>
      </w:r>
    </w:p>
    <w:p>
      <w:pPr/>
      <w:r>
        <w:rPr>
          <w:b/>
        </w:rPr>
        <w:t xml:space="preserve">Gabarito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5"/>
        <w:gridCol w:w="1354"/>
        <w:gridCol w:w="1765"/>
        <w:gridCol w:w="1354"/>
        <w:gridCol w:w="1765"/>
        <w:gridCol w:w="1354"/>
      </w:tblGrid>
      <w:tr>
        <w:trPr>
          <w:tblHeader/>
        </w:trPr>
        <w:tc>
          <w:tcPr>
            <w:tcW w:w="1765" w:type="dxa"/>
            <w:shd w:val="clear" w:color="auto" w:fill="F2F2F2"/>
          </w:tcPr>
          <w:p>
            <w:pPr/>
            <w:r>
              <w:t xml:space="preserve">Questão</w:t>
            </w:r>
          </w:p>
        </w:tc>
        <w:tc>
          <w:tcPr>
            <w:tcW w:w="1354" w:type="dxa"/>
            <w:shd w:val="clear" w:color="auto" w:fill="F2F2F2"/>
          </w:tcPr>
          <w:p>
            <w:pPr/>
            <w:r>
              <w:t xml:space="preserve">Resp.</w:t>
            </w:r>
          </w:p>
        </w:tc>
        <w:tc>
          <w:tcPr>
            <w:tcW w:w="1765" w:type="dxa"/>
            <w:shd w:val="clear" w:color="auto" w:fill="F2F2F2"/>
          </w:tcPr>
          <w:p>
            <w:pPr/>
            <w:r>
              <w:t xml:space="preserve">Questão</w:t>
            </w:r>
          </w:p>
        </w:tc>
        <w:tc>
          <w:tcPr>
            <w:tcW w:w="1354" w:type="dxa"/>
            <w:shd w:val="clear" w:color="auto" w:fill="F2F2F2"/>
          </w:tcPr>
          <w:p>
            <w:pPr/>
            <w:r>
              <w:t xml:space="preserve">Resp.</w:t>
            </w:r>
          </w:p>
        </w:tc>
        <w:tc>
          <w:tcPr>
            <w:tcW w:w="1765" w:type="dxa"/>
            <w:shd w:val="clear" w:color="auto" w:fill="F2F2F2"/>
          </w:tcPr>
          <w:p>
            <w:pPr/>
            <w:r>
              <w:t xml:space="preserve">Questão</w:t>
            </w:r>
          </w:p>
        </w:tc>
        <w:tc>
          <w:tcPr>
            <w:tcW w:w="1354" w:type="dxa"/>
            <w:shd w:val="clear" w:color="auto" w:fill="F2F2F2"/>
          </w:tcPr>
          <w:p>
            <w:pPr/>
            <w:r>
              <w:t xml:space="preserve">Resp.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1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13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25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2</w:t>
            </w:r>
          </w:p>
        </w:tc>
        <w:tc>
          <w:tcPr>
            <w:tcW w:w="1354" w:type="dxa"/>
          </w:tcPr>
          <w:p>
            <w:pPr/>
            <w:r>
              <w:t xml:space="preserve">d</w:t>
            </w:r>
          </w:p>
        </w:tc>
        <w:tc>
          <w:tcPr>
            <w:tcW w:w="1765" w:type="dxa"/>
          </w:tcPr>
          <w:p>
            <w:pPr/>
            <w:r>
              <w:t xml:space="preserve">14</w:t>
            </w:r>
          </w:p>
        </w:tc>
        <w:tc>
          <w:tcPr>
            <w:tcW w:w="1354" w:type="dxa"/>
          </w:tcPr>
          <w:p>
            <w:pPr/>
            <w:r>
              <w:t xml:space="preserve">d</w:t>
            </w:r>
          </w:p>
        </w:tc>
        <w:tc>
          <w:tcPr>
            <w:tcW w:w="1765" w:type="dxa"/>
          </w:tcPr>
          <w:p>
            <w:pPr/>
            <w:r>
              <w:t xml:space="preserve">26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3</w:t>
            </w:r>
          </w:p>
        </w:tc>
        <w:tc>
          <w:tcPr>
            <w:tcW w:w="1354" w:type="dxa"/>
          </w:tcPr>
          <w:p>
            <w:pPr/>
            <w:r>
              <w:t xml:space="preserve">d</w:t>
            </w:r>
          </w:p>
        </w:tc>
        <w:tc>
          <w:tcPr>
            <w:tcW w:w="1765" w:type="dxa"/>
          </w:tcPr>
          <w:p>
            <w:pPr/>
            <w:r>
              <w:t xml:space="preserve">15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27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4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16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28</w:t>
            </w:r>
          </w:p>
        </w:tc>
        <w:tc>
          <w:tcPr>
            <w:tcW w:w="1354" w:type="dxa"/>
          </w:tcPr>
          <w:p>
            <w:pPr/>
            <w:r>
              <w:t xml:space="preserve">c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5</w:t>
            </w:r>
          </w:p>
        </w:tc>
        <w:tc>
          <w:tcPr>
            <w:tcW w:w="1354" w:type="dxa"/>
          </w:tcPr>
          <w:p>
            <w:pPr/>
            <w:r>
              <w:t xml:space="preserve">c</w:t>
            </w:r>
          </w:p>
        </w:tc>
        <w:tc>
          <w:tcPr>
            <w:tcW w:w="1765" w:type="dxa"/>
          </w:tcPr>
          <w:p>
            <w:pPr/>
            <w:r>
              <w:t xml:space="preserve">17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29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6</w:t>
            </w:r>
          </w:p>
        </w:tc>
        <w:tc>
          <w:tcPr>
            <w:tcW w:w="1354" w:type="dxa"/>
          </w:tcPr>
          <w:p>
            <w:pPr/>
            <w:r>
              <w:t xml:space="preserve">c</w:t>
            </w:r>
          </w:p>
        </w:tc>
        <w:tc>
          <w:tcPr>
            <w:tcW w:w="1765" w:type="dxa"/>
          </w:tcPr>
          <w:p>
            <w:pPr/>
            <w:r>
              <w:t xml:space="preserve">18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30</w:t>
            </w:r>
          </w:p>
        </w:tc>
        <w:tc>
          <w:tcPr>
            <w:tcW w:w="1354" w:type="dxa"/>
          </w:tcPr>
          <w:p>
            <w:pPr/>
            <w:r>
              <w:t xml:space="preserve">a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7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19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31</w:t>
            </w:r>
          </w:p>
        </w:tc>
        <w:tc>
          <w:tcPr>
            <w:tcW w:w="1354" w:type="dxa"/>
          </w:tcPr>
          <w:p>
            <w:pPr/>
            <w:r>
              <w:t xml:space="preserve">d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8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20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32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9</w:t>
            </w:r>
          </w:p>
        </w:tc>
        <w:tc>
          <w:tcPr>
            <w:tcW w:w="1354" w:type="dxa"/>
          </w:tcPr>
          <w:p>
            <w:pPr/>
            <w:r>
              <w:t xml:space="preserve">c</w:t>
            </w:r>
          </w:p>
        </w:tc>
        <w:tc>
          <w:tcPr>
            <w:tcW w:w="1765" w:type="dxa"/>
          </w:tcPr>
          <w:p>
            <w:pPr/>
            <w:r>
              <w:t xml:space="preserve">21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33</w:t>
            </w:r>
          </w:p>
        </w:tc>
        <w:tc>
          <w:tcPr>
            <w:tcW w:w="1354" w:type="dxa"/>
          </w:tcPr>
          <w:p>
            <w:pPr/>
            <w:r>
              <w:t xml:space="preserve">a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10</w:t>
            </w:r>
          </w:p>
        </w:tc>
        <w:tc>
          <w:tcPr>
            <w:tcW w:w="1354" w:type="dxa"/>
          </w:tcPr>
          <w:p>
            <w:pPr/>
            <w:r>
              <w:t xml:space="preserve">a</w:t>
            </w:r>
          </w:p>
        </w:tc>
        <w:tc>
          <w:tcPr>
            <w:tcW w:w="1765" w:type="dxa"/>
          </w:tcPr>
          <w:p>
            <w:pPr/>
            <w:r>
              <w:t xml:space="preserve">22</w:t>
            </w:r>
          </w:p>
        </w:tc>
        <w:tc>
          <w:tcPr>
            <w:tcW w:w="1354" w:type="dxa"/>
          </w:tcPr>
          <w:p>
            <w:pPr/>
            <w:r>
              <w:t xml:space="preserve">c</w:t>
            </w:r>
          </w:p>
        </w:tc>
        <w:tc>
          <w:tcPr>
            <w:tcW w:w="1765" w:type="dxa"/>
          </w:tcPr>
          <w:p>
            <w:pPr/>
            <w:r>
              <w:t xml:space="preserve">34</w:t>
            </w:r>
          </w:p>
        </w:tc>
        <w:tc>
          <w:tcPr>
            <w:tcW w:w="1354" w:type="dxa"/>
          </w:tcPr>
          <w:p>
            <w:pPr/>
            <w:r>
              <w:t xml:space="preserve">a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11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23</w:t>
            </w:r>
          </w:p>
        </w:tc>
        <w:tc>
          <w:tcPr>
            <w:tcW w:w="1354" w:type="dxa"/>
          </w:tcPr>
          <w:p>
            <w:pPr/>
            <w:r>
              <w:t xml:space="preserve">c</w:t>
            </w:r>
          </w:p>
        </w:tc>
        <w:tc>
          <w:tcPr>
            <w:tcW w:w="1765" w:type="dxa"/>
          </w:tcPr>
          <w:p>
            <w:pPr/>
            <w:r>
              <w:t xml:space="preserve">35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</w:tr>
      <w:tr>
        <w:tc>
          <w:tcPr>
            <w:tcW w:w="1765" w:type="dxa"/>
          </w:tcPr>
          <w:p>
            <w:pPr/>
            <w:r>
              <w:t xml:space="preserve">12</w:t>
            </w:r>
          </w:p>
        </w:tc>
        <w:tc>
          <w:tcPr>
            <w:tcW w:w="1354" w:type="dxa"/>
          </w:tcPr>
          <w:p>
            <w:pPr/>
            <w:r>
              <w:t xml:space="preserve">c</w:t>
            </w:r>
          </w:p>
        </w:tc>
        <w:tc>
          <w:tcPr>
            <w:tcW w:w="1765" w:type="dxa"/>
          </w:tcPr>
          <w:p>
            <w:pPr/>
            <w:r>
              <w:t xml:space="preserve">24</w:t>
            </w:r>
          </w:p>
        </w:tc>
        <w:tc>
          <w:tcPr>
            <w:tcW w:w="1354" w:type="dxa"/>
          </w:tcPr>
          <w:p>
            <w:pPr/>
            <w:r>
              <w:t xml:space="preserve">b</w:t>
            </w:r>
          </w:p>
        </w:tc>
        <w:tc>
          <w:tcPr>
            <w:tcW w:w="1765" w:type="dxa"/>
          </w:tcPr>
          <w:p>
            <w:pPr/>
            <w:r>
              <w:t xml:space="preserve">36</w:t>
            </w:r>
          </w:p>
        </w:tc>
        <w:tc>
          <w:tcPr>
            <w:tcW w:w="1354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Anexo C — Respostas dos exercícios numéricos selecionados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9"/>
        <w:gridCol w:w="3431"/>
        <w:gridCol w:w="4920"/>
      </w:tblGrid>
      <w:tr>
        <w:trPr>
          <w:tblHeader/>
        </w:trPr>
        <w:tc>
          <w:tcPr>
            <w:tcW w:w="1009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3431" w:type="dxa"/>
            <w:shd w:val="clear" w:color="auto" w:fill="F2F2F2"/>
          </w:tcPr>
          <w:p>
            <w:pPr/>
            <w:r>
              <w:t xml:space="preserve">Exercício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Resposta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10</w:t>
            </w:r>
          </w:p>
        </w:tc>
        <w:tc>
          <w:tcPr>
            <w:tcW w:w="3431" w:type="dxa"/>
          </w:tcPr>
          <w:p>
            <w:pPr/>
            <w:r>
              <w:t xml:space="preserve">VPL e TIR: investimento de R$ 100 mil, 4 retornos anuais de R$ 35 mil, TMA de 12% a.a.</w:t>
            </w:r>
          </w:p>
        </w:tc>
        <w:tc>
          <w:tcPr>
            <w:tcW w:w="4920" w:type="dxa"/>
          </w:tcPr>
          <w:p>
            <w:pPr/>
            <w:r>
              <w:t xml:space="preserve">Fator de anuidade a 12% por 4 anos ≈ 3,0373, logo VP das entradas ≈ R$ 106,3 mil e </w:t>
            </w:r>
            <w:r>
              <w:rPr>
                <w:b/>
              </w:rPr>
              <w:t xml:space="preserve">VPL ≈ + R$ 6,3 mil</w:t>
            </w:r>
            <w:r>
              <w:t xml:space="preserve">. A TIR fica em torno de </w:t>
            </w:r>
            <w:r>
              <w:rPr>
                <w:b/>
              </w:rPr>
              <w:t xml:space="preserve">15% a.a.</w:t>
            </w:r>
            <w:r>
              <w:t xml:space="preserve">, acima da TMA. Conclusão: o investimento é viável, com margem de segurança pequena; teste cenários com receitas menores.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11</w:t>
            </w:r>
          </w:p>
        </w:tc>
        <w:tc>
          <w:tcPr>
            <w:tcW w:w="3431" w:type="dxa"/>
          </w:tcPr>
          <w:p>
            <w:pPr/>
            <w:r>
              <w:t xml:space="preserve">Questão 21: preço R$ 80, custo variável R$ 50, custos fixos R$ 30.000</w:t>
            </w:r>
          </w:p>
        </w:tc>
        <w:tc>
          <w:tcPr>
            <w:tcW w:w="4920" w:type="dxa"/>
          </w:tcPr>
          <w:p>
            <w:pPr/>
            <w:r>
              <w:t xml:space="preserve">MC = R$ 30; ponto de equilíbrio = 30.000 ÷ 30 = </w:t>
            </w:r>
            <w:r>
              <w:rPr>
                <w:b/>
              </w:rPr>
              <w:t xml:space="preserve">1.000 unidades</w:t>
            </w:r>
            <w:r>
              <w:t xml:space="preserve"> (R$ 80.000 de receita).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11</w:t>
            </w:r>
          </w:p>
        </w:tc>
        <w:tc>
          <w:tcPr>
            <w:tcW w:w="3431" w:type="dxa"/>
          </w:tcPr>
          <w:p>
            <w:pPr/>
            <w:r>
              <w:t xml:space="preserve">Exemplo do markup (custo R$ 60; impostos 10%, comissões 5%, despesas fixas 15%, lucro 10%)</w:t>
            </w:r>
          </w:p>
        </w:tc>
        <w:tc>
          <w:tcPr>
            <w:tcW w:w="4920" w:type="dxa"/>
          </w:tcPr>
          <w:p>
            <w:pPr/>
            <w:r>
              <w:t xml:space="preserve">Markup = 1 ÷ (1 − 0,40) = 1,667; preço = </w:t>
            </w:r>
            <w:r>
              <w:rPr>
                <w:b/>
              </w:rPr>
              <w:t xml:space="preserve">R$ 100</w:t>
            </w:r>
            <w:r>
              <w:t xml:space="preserve">.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5 e 18</w:t>
            </w:r>
          </w:p>
        </w:tc>
        <w:tc>
          <w:tcPr>
            <w:tcW w:w="3431" w:type="dxa"/>
          </w:tcPr>
          <w:p>
            <w:pPr/>
            <w:r>
              <w:t xml:space="preserve">LTV/CAC</w:t>
            </w:r>
          </w:p>
        </w:tc>
        <w:tc>
          <w:tcPr>
            <w:tcW w:w="4920" w:type="dxa"/>
          </w:tcPr>
          <w:p>
            <w:pPr/>
            <w:r>
              <w:t xml:space="preserve">LTV = ticket médio × margem × frequência × tempo de vida; compare com o CAC. Se LTV/CAC &lt; 3 ou payback &gt; 12 meses, corrija antes de acelerar.</w:t>
            </w:r>
          </w:p>
        </w:tc>
      </w:tr>
    </w:tbl>
    <w:p>
      <w:pPr>
        <w:pStyle w:val="Heading2"/>
      </w:pPr>
      <w:r>
        <w:t xml:space="preserve">Anexo D — Bibliografia-base do curso</w:t>
      </w:r>
    </w:p>
    <w:p>
      <w:pPr/>
      <w:r>
        <w:rPr>
          <w:b/>
        </w:rPr>
        <w:t xml:space="preserve">Administração geral e estratégia:</w:t>
      </w:r>
      <w:r>
        <w:t xml:space="preserve"> Drucker, </w:t>
      </w:r>
      <w:r>
        <w:rPr>
          <w:i/>
        </w:rPr>
        <w:t xml:space="preserve">A Prática da Administração de Empresas</w:t>
      </w:r>
      <w:r>
        <w:t xml:space="preserve">; Chiavenato, </w:t>
      </w:r>
      <w:r>
        <w:rPr>
          <w:i/>
        </w:rPr>
        <w:t xml:space="preserve">Introdução à Teoria Geral da Administração</w:t>
      </w:r>
      <w:r>
        <w:t xml:space="preserve">; Mintzberg, Ahlstrand e Lampel, </w:t>
      </w:r>
      <w:r>
        <w:rPr>
          <w:i/>
        </w:rPr>
        <w:t xml:space="preserve">Safári de Estratégia</w:t>
      </w:r>
      <w:r>
        <w:t xml:space="preserve">; Porter, </w:t>
      </w:r>
      <w:r>
        <w:rPr>
          <w:i/>
        </w:rPr>
        <w:t xml:space="preserve">Estratégia Competitiva</w:t>
      </w:r>
      <w:r>
        <w:t xml:space="preserve">; Kaplan e Norton, </w:t>
      </w:r>
      <w:r>
        <w:rPr>
          <w:i/>
        </w:rPr>
        <w:t xml:space="preserve">A Estratégia em Ação</w:t>
      </w:r>
      <w:r>
        <w:t xml:space="preserve">; Kim e Mauborgne, </w:t>
      </w:r>
      <w:r>
        <w:rPr>
          <w:i/>
        </w:rPr>
        <w:t xml:space="preserve">A Estratégia do Oceano Azul</w:t>
      </w:r>
      <w:r>
        <w:t xml:space="preserve">; Rumelt, </w:t>
      </w:r>
      <w:r>
        <w:rPr>
          <w:i/>
        </w:rPr>
        <w:t xml:space="preserve">Estratégia Boa, Estratégia Ruim</w:t>
      </w:r>
      <w:r>
        <w:t xml:space="preserve">.</w:t>
      </w:r>
    </w:p>
    <w:p>
      <w:pPr/>
      <w:r>
        <w:rPr>
          <w:b/>
        </w:rPr>
        <w:t xml:space="preserve">Empreendedorismo e inovação:</w:t>
      </w:r>
      <w:r>
        <w:t xml:space="preserve"> Osterwalder e Pigneur, </w:t>
      </w:r>
      <w:r>
        <w:rPr>
          <w:i/>
        </w:rPr>
        <w:t xml:space="preserve">Business Model Generation</w:t>
      </w:r>
      <w:r>
        <w:t xml:space="preserve">; Ries, </w:t>
      </w:r>
      <w:r>
        <w:rPr>
          <w:i/>
        </w:rPr>
        <w:t xml:space="preserve">A Startup Enxuta</w:t>
      </w:r>
      <w:r>
        <w:t xml:space="preserve">; Christensen, </w:t>
      </w:r>
      <w:r>
        <w:rPr>
          <w:i/>
        </w:rPr>
        <w:t xml:space="preserve">O Dilema da Inovação</w:t>
      </w:r>
      <w:r>
        <w:t xml:space="preserve">; Dornelas, </w:t>
      </w:r>
      <w:r>
        <w:rPr>
          <w:i/>
        </w:rPr>
        <w:t xml:space="preserve">Empreendedorismo</w:t>
      </w:r>
      <w:r>
        <w:t xml:space="preserve">.</w:t>
      </w:r>
    </w:p>
    <w:p>
      <w:pPr/>
      <w:r>
        <w:rPr>
          <w:b/>
        </w:rPr>
        <w:t xml:space="preserve">Marketing e vendas:</w:t>
      </w:r>
      <w:r>
        <w:t xml:space="preserve"> Kotler e Keller, </w:t>
      </w:r>
      <w:r>
        <w:rPr>
          <w:i/>
        </w:rPr>
        <w:t xml:space="preserve">Administração de Marketing</w:t>
      </w:r>
      <w:r>
        <w:t xml:space="preserve">; Rackham, </w:t>
      </w:r>
      <w:r>
        <w:rPr>
          <w:i/>
        </w:rPr>
        <w:t xml:space="preserve">SPIN Selling</w:t>
      </w:r>
      <w:r>
        <w:t xml:space="preserve">; Dixon e Adamson, </w:t>
      </w:r>
      <w:r>
        <w:rPr>
          <w:i/>
        </w:rPr>
        <w:t xml:space="preserve">The Challenger Sale</w:t>
      </w:r>
      <w:r>
        <w:t xml:space="preserve">; Sharp, </w:t>
      </w:r>
      <w:r>
        <w:rPr>
          <w:i/>
        </w:rPr>
        <w:t xml:space="preserve">How Brands Grow</w:t>
      </w:r>
      <w:r>
        <w:t xml:space="preserve">.</w:t>
      </w:r>
    </w:p>
    <w:p>
      <w:pPr/>
      <w:r>
        <w:rPr>
          <w:b/>
        </w:rPr>
        <w:t xml:space="preserve">Pessoas, comunicação e decisão:</w:t>
      </w:r>
      <w:r>
        <w:t xml:space="preserve"> Chiavenato, </w:t>
      </w:r>
      <w:r>
        <w:rPr>
          <w:i/>
        </w:rPr>
        <w:t xml:space="preserve">Gestão de Pessoas</w:t>
      </w:r>
      <w:r>
        <w:t xml:space="preserve">; Pink, </w:t>
      </w:r>
      <w:r>
        <w:rPr>
          <w:i/>
        </w:rPr>
        <w:t xml:space="preserve">Drive</w:t>
      </w:r>
      <w:r>
        <w:t xml:space="preserve">; Edmondson, </w:t>
      </w:r>
      <w:r>
        <w:rPr>
          <w:i/>
        </w:rPr>
        <w:t xml:space="preserve">The Fearless Organization</w:t>
      </w:r>
      <w:r>
        <w:t xml:space="preserve">; Fisher, Ury e Patton, </w:t>
      </w:r>
      <w:r>
        <w:rPr>
          <w:i/>
        </w:rPr>
        <w:t xml:space="preserve">Como Chegar ao Sim</w:t>
      </w:r>
      <w:r>
        <w:t xml:space="preserve">; Kahneman, </w:t>
      </w:r>
      <w:r>
        <w:rPr>
          <w:i/>
        </w:rPr>
        <w:t xml:space="preserve">Rápido e Devagar</w:t>
      </w:r>
      <w:r>
        <w:t xml:space="preserve">.</w:t>
      </w:r>
    </w:p>
    <w:p>
      <w:pPr/>
      <w:r>
        <w:rPr>
          <w:b/>
        </w:rPr>
        <w:t xml:space="preserve">Operações, qualidade e projetos:</w:t>
      </w:r>
      <w:r>
        <w:t xml:space="preserve"> Slack, Chambers e Johnston, </w:t>
      </w:r>
      <w:r>
        <w:rPr>
          <w:i/>
        </w:rPr>
        <w:t xml:space="preserve">Administração da Produção</w:t>
      </w:r>
      <w:r>
        <w:t xml:space="preserve">; Womack e Jones, </w:t>
      </w:r>
      <w:r>
        <w:rPr>
          <w:i/>
        </w:rPr>
        <w:t xml:space="preserve">A Mentalidade Enxuta nas Empresas</w:t>
      </w:r>
      <w:r>
        <w:t xml:space="preserve">; Goldratt, </w:t>
      </w:r>
      <w:r>
        <w:rPr>
          <w:i/>
        </w:rPr>
        <w:t xml:space="preserve">A Meta</w:t>
      </w:r>
      <w:r>
        <w:t xml:space="preserve">; PMI, </w:t>
      </w:r>
      <w:r>
        <w:rPr>
          <w:i/>
        </w:rPr>
        <w:t xml:space="preserve">Guia PMBOK</w:t>
      </w:r>
      <w:r>
        <w:t xml:space="preserve">; Schwaber e Sutherland, </w:t>
      </w:r>
      <w:r>
        <w:rPr>
          <w:i/>
        </w:rPr>
        <w:t xml:space="preserve">The Scrum Guide</w:t>
      </w:r>
      <w:r>
        <w:t xml:space="preserve">.</w:t>
      </w:r>
    </w:p>
    <w:p>
      <w:pPr/>
      <w:r>
        <w:rPr>
          <w:b/>
        </w:rPr>
        <w:t xml:space="preserve">Finanças, custos e controle:</w:t>
      </w:r>
      <w:r>
        <w:t xml:space="preserve"> Assaf Neto, </w:t>
      </w:r>
      <w:r>
        <w:rPr>
          <w:i/>
        </w:rPr>
        <w:t xml:space="preserve">Finanças Corporativas e Valor</w:t>
      </w:r>
      <w:r>
        <w:t xml:space="preserve">; Brealey, Myers e Allen, </w:t>
      </w:r>
      <w:r>
        <w:rPr>
          <w:i/>
        </w:rPr>
        <w:t xml:space="preserve">Princípios de Finanças Corporativas</w:t>
      </w:r>
      <w:r>
        <w:t xml:space="preserve">; Damodaran, </w:t>
      </w:r>
      <w:r>
        <w:rPr>
          <w:i/>
        </w:rPr>
        <w:t xml:space="preserve">Finanças Corporativas Aplicadas</w:t>
      </w:r>
      <w:r>
        <w:t xml:space="preserve">; Martins, </w:t>
      </w:r>
      <w:r>
        <w:rPr>
          <w:i/>
        </w:rPr>
        <w:t xml:space="preserve">Contabilidade de Custos</w:t>
      </w:r>
      <w:r>
        <w:t xml:space="preserve">; Iudícibus, </w:t>
      </w:r>
      <w:r>
        <w:rPr>
          <w:i/>
        </w:rPr>
        <w:t xml:space="preserve">Análise de Balanços</w:t>
      </w:r>
      <w:r>
        <w:t xml:space="preserve">.</w:t>
      </w:r>
    </w:p>
    <w:p>
      <w:pPr/>
      <w:r>
        <w:rPr>
          <w:b/>
        </w:rPr>
        <w:t xml:space="preserve">Governança, riscos, legislação e ESG:</w:t>
      </w:r>
      <w:r>
        <w:t xml:space="preserve"> IBGC, </w:t>
      </w:r>
      <w:r>
        <w:rPr>
          <w:i/>
        </w:rPr>
        <w:t xml:space="preserve">Código das Melhores Práticas de Governança Corporativa</w:t>
      </w:r>
      <w:r>
        <w:t xml:space="preserve">; ABNT NBR ISO 31000; CGU, </w:t>
      </w:r>
      <w:r>
        <w:rPr>
          <w:i/>
        </w:rPr>
        <w:t xml:space="preserve">Programa de Integridade</w:t>
      </w:r>
      <w:r>
        <w:t xml:space="preserve">; Porter e Kramer, "Creating Shared Value"; Código Civil, Lei das S.A., LGPD, CDC, CLT e Lei Complementar 123/2006.</w:t>
      </w:r>
    </w:p>
    <w:p>
      <w:pPr/>
      <w:r>
        <w:rPr>
          <w:b/>
        </w:rPr>
        <w:t xml:space="preserve">Fontes institucionais gratuitas:</w:t>
      </w:r>
      <w:r>
        <w:t xml:space="preserve"> Sebrae, ENAP, Escola Virtual de Governo, Receita Federal, Portal do Empreendedor, IBGC, PMI, ABNT, FGV e Harvard Business Review.</w:t>
      </w:r>
    </w:p>
    <w:p>
      <w:pPr>
        <w:pStyle w:val="Heading2"/>
      </w:pPr>
      <w:r>
        <w:t xml:space="preserve">Anexo E — Sugestão de estruturação na plataforma de ensino</w:t>
      </w:r>
    </w:p>
    <w:p>
      <w:pPr>
        <w:pStyle w:val="Heading3"/>
      </w:pPr>
      <w:r>
        <w:t xml:space="preserve">Trilhas e módulos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37"/>
        <w:gridCol w:w="4221"/>
        <w:gridCol w:w="1500"/>
      </w:tblGrid>
      <w:tr>
        <w:trPr>
          <w:tblHeader/>
        </w:trPr>
        <w:tc>
          <w:tcPr>
            <w:tcW w:w="3637" w:type="dxa"/>
            <w:shd w:val="clear" w:color="auto" w:fill="F2F2F2"/>
          </w:tcPr>
          <w:p>
            <w:pPr/>
            <w:r>
              <w:t xml:space="preserve">Trilha</w:t>
            </w:r>
          </w:p>
        </w:tc>
        <w:tc>
          <w:tcPr>
            <w:tcW w:w="4221" w:type="dxa"/>
            <w:shd w:val="clear" w:color="auto" w:fill="F2F2F2"/>
          </w:tcPr>
          <w:p>
            <w:pPr/>
            <w:r>
              <w:t xml:space="preserve">Módulos</w:t>
            </w:r>
          </w:p>
        </w:tc>
        <w:tc>
          <w:tcPr>
            <w:tcW w:w="1500" w:type="dxa"/>
            <w:shd w:val="clear" w:color="auto" w:fill="F2F2F2"/>
          </w:tcPr>
          <w:p>
            <w:pPr/>
            <w:r>
              <w:t xml:space="preserve">Carga (h)</w:t>
            </w:r>
          </w:p>
        </w:tc>
      </w:tr>
      <w:tr>
        <w:tc>
          <w:tcPr>
            <w:tcW w:w="3637" w:type="dxa"/>
          </w:tcPr>
          <w:p>
            <w:pPr/>
            <w:r>
              <w:t xml:space="preserve">Fundação e estratégia</w:t>
            </w:r>
          </w:p>
        </w:tc>
        <w:tc>
          <w:tcPr>
            <w:tcW w:w="4221" w:type="dxa"/>
          </w:tcPr>
          <w:p>
            <w:pPr/>
            <w:r>
              <w:t xml:space="preserve">1, 2, 3, 4</w:t>
            </w:r>
          </w:p>
        </w:tc>
        <w:tc>
          <w:tcPr>
            <w:tcW w:w="1500" w:type="dxa"/>
          </w:tcPr>
          <w:p>
            <w:pPr/>
            <w:r>
              <w:t xml:space="preserve">40</w:t>
            </w:r>
          </w:p>
        </w:tc>
      </w:tr>
      <w:tr>
        <w:tc>
          <w:tcPr>
            <w:tcW w:w="3637" w:type="dxa"/>
          </w:tcPr>
          <w:p>
            <w:pPr/>
            <w:r>
              <w:t xml:space="preserve">Mercado e clientes</w:t>
            </w:r>
          </w:p>
        </w:tc>
        <w:tc>
          <w:tcPr>
            <w:tcW w:w="4221" w:type="dxa"/>
          </w:tcPr>
          <w:p>
            <w:pPr/>
            <w:r>
              <w:t xml:space="preserve">5, 6</w:t>
            </w:r>
          </w:p>
        </w:tc>
        <w:tc>
          <w:tcPr>
            <w:tcW w:w="1500" w:type="dxa"/>
          </w:tcPr>
          <w:p>
            <w:pPr/>
            <w:r>
              <w:t xml:space="preserve">22</w:t>
            </w:r>
          </w:p>
        </w:tc>
      </w:tr>
      <w:tr>
        <w:tc>
          <w:tcPr>
            <w:tcW w:w="3637" w:type="dxa"/>
          </w:tcPr>
          <w:p>
            <w:pPr/>
            <w:r>
              <w:t xml:space="preserve">Pessoas e operação</w:t>
            </w:r>
          </w:p>
        </w:tc>
        <w:tc>
          <w:tcPr>
            <w:tcW w:w="4221" w:type="dxa"/>
          </w:tcPr>
          <w:p>
            <w:pPr/>
            <w:r>
              <w:t xml:space="preserve">7, 8, 9</w:t>
            </w:r>
          </w:p>
        </w:tc>
        <w:tc>
          <w:tcPr>
            <w:tcW w:w="1500" w:type="dxa"/>
          </w:tcPr>
          <w:p>
            <w:pPr/>
            <w:r>
              <w:t xml:space="preserve">34</w:t>
            </w:r>
          </w:p>
        </w:tc>
      </w:tr>
      <w:tr>
        <w:tc>
          <w:tcPr>
            <w:tcW w:w="3637" w:type="dxa"/>
          </w:tcPr>
          <w:p>
            <w:pPr/>
            <w:r>
              <w:t xml:space="preserve">Dinheiro e desempenho</w:t>
            </w:r>
          </w:p>
        </w:tc>
        <w:tc>
          <w:tcPr>
            <w:tcW w:w="4221" w:type="dxa"/>
          </w:tcPr>
          <w:p>
            <w:pPr/>
            <w:r>
              <w:t xml:space="preserve">10, 11, 12</w:t>
            </w:r>
          </w:p>
        </w:tc>
        <w:tc>
          <w:tcPr>
            <w:tcW w:w="1500" w:type="dxa"/>
          </w:tcPr>
          <w:p>
            <w:pPr/>
            <w:r>
              <w:t xml:space="preserve">32</w:t>
            </w:r>
          </w:p>
        </w:tc>
      </w:tr>
      <w:tr>
        <w:tc>
          <w:tcPr>
            <w:tcW w:w="3637" w:type="dxa"/>
          </w:tcPr>
          <w:p>
            <w:pPr/>
            <w:r>
              <w:t xml:space="preserve">Futuro, regras e proteção</w:t>
            </w:r>
          </w:p>
        </w:tc>
        <w:tc>
          <w:tcPr>
            <w:tcW w:w="4221" w:type="dxa"/>
          </w:tcPr>
          <w:p>
            <w:pPr/>
            <w:r>
              <w:t xml:space="preserve">13, 14, 15, 16</w:t>
            </w:r>
          </w:p>
        </w:tc>
        <w:tc>
          <w:tcPr>
            <w:tcW w:w="1500" w:type="dxa"/>
          </w:tcPr>
          <w:p>
            <w:pPr/>
            <w:r>
              <w:t xml:space="preserve">34</w:t>
            </w:r>
          </w:p>
        </w:tc>
      </w:tr>
      <w:tr>
        <w:tc>
          <w:tcPr>
            <w:tcW w:w="3637" w:type="dxa"/>
          </w:tcPr>
          <w:p>
            <w:pPr/>
            <w:r>
              <w:t xml:space="preserve">Decisão e crescimento</w:t>
            </w:r>
          </w:p>
        </w:tc>
        <w:tc>
          <w:tcPr>
            <w:tcW w:w="4221" w:type="dxa"/>
          </w:tcPr>
          <w:p>
            <w:pPr/>
            <w:r>
              <w:t xml:space="preserve">17, 18</w:t>
            </w:r>
          </w:p>
        </w:tc>
        <w:tc>
          <w:tcPr>
            <w:tcW w:w="1500" w:type="dxa"/>
          </w:tcPr>
          <w:p>
            <w:pPr/>
            <w:r>
              <w:t xml:space="preserve">16</w:t>
            </w:r>
          </w:p>
        </w:tc>
      </w:tr>
      <w:tr>
        <w:tc>
          <w:tcPr>
            <w:tcW w:w="3637" w:type="dxa"/>
          </w:tcPr>
          <w:p>
            <w:pPr/>
            <w:r>
              <w:t xml:space="preserve">Projeto integrador</w:t>
            </w:r>
          </w:p>
        </w:tc>
        <w:tc>
          <w:tcPr>
            <w:tcW w:w="4221" w:type="dxa"/>
          </w:tcPr>
          <w:p>
            <w:pPr/>
            <w:r>
              <w:t xml:space="preserve">Plano de Gestão e prova final</w:t>
            </w:r>
          </w:p>
        </w:tc>
        <w:tc>
          <w:tcPr>
            <w:tcW w:w="1500" w:type="dxa"/>
          </w:tcPr>
          <w:p>
            <w:pPr/>
            <w:r>
              <w:t xml:space="preserve">22</w:t>
            </w:r>
          </w:p>
        </w:tc>
      </w:tr>
    </w:tbl>
    <w:p>
      <w:pPr>
        <w:pStyle w:val="Heading3"/>
      </w:pPr>
      <w:r>
        <w:t xml:space="preserve">Formato de cada módulo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Vídeo-aulas</w:t>
      </w:r>
      <w:r>
        <w:t xml:space="preserve"> curtas (8 a 12 minutos), uma por subtópico (por exemplo, 10 vídeos no módulo 10).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Leitura da apostila</w:t>
      </w:r>
      <w:r>
        <w:t xml:space="preserve"> em capítulos navegáveis, com texto de apoio e glossário em pop-up.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Quiz de fixação</w:t>
      </w:r>
      <w:r>
        <w:t xml:space="preserve"> de 5 a 8 questões ao final de cada subtópico (feedback imediato).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Exercício prático</w:t>
      </w:r>
      <w:r>
        <w:t xml:space="preserve"> com modelo para download (canvas, planilha, roteiro).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Estudo de caso</w:t>
      </w:r>
      <w:r>
        <w:t xml:space="preserve"> com perguntas orientadoras e correção comentada.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Avaliação do módulo</w:t>
      </w:r>
      <w:r>
        <w:t xml:space="preserve"> (10 questões do banco, 70% para aprovar, até 3 tentativas).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Entrega do projeto integrador</w:t>
      </w:r>
      <w:r>
        <w:t xml:space="preserve"> daquele módulo, com rubrica e feedback.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Fórum ou comunidade</w:t>
      </w:r>
      <w:r>
        <w:t xml:space="preserve"> para dúvidas e troca entre alunos, e mentoria opcional.</w:t>
      </w:r>
    </w:p>
    <w:p>
      <w:pPr>
        <w:pStyle w:val="Heading3"/>
      </w:pPr>
      <w:r>
        <w:t xml:space="preserve">Recursos a produzir além da apostila</w:t>
      </w:r>
    </w:p>
    <w:p>
      <w:pPr>
        <w:pStyle w:val="ListParagraph"/>
        <w:numPr>
          <w:ilvl w:val="0"/>
          <w:numId w:val="104"/>
        </w:numPr>
      </w:pPr>
      <w:r>
        <w:t xml:space="preserve">Modelos editáveis: Business Model Canvas, SWOT, OKRs, plano de marketing, funil de vendas, DRE e fluxo de caixa projetado, planilha de precificação, matriz de riscos, termo de abertura de projeto, acordo de sócios (modelo-base) e código de conduta.</w:t>
      </w:r>
    </w:p>
    <w:p>
      <w:pPr>
        <w:pStyle w:val="ListParagraph"/>
        <w:numPr>
          <w:ilvl w:val="0"/>
          <w:numId w:val="104"/>
        </w:numPr>
      </w:pPr>
      <w:r>
        <w:t xml:space="preserve">Calculadoras interativas: ponto de equilíbrio, VPL/TIR, LTV/CAC, markup e capital de giro.</w:t>
      </w:r>
    </w:p>
    <w:p>
      <w:pPr>
        <w:pStyle w:val="ListParagraph"/>
        <w:numPr>
          <w:ilvl w:val="0"/>
          <w:numId w:val="104"/>
        </w:numPr>
      </w:pPr>
      <w:r>
        <w:t xml:space="preserve">Infográficos por modelo (5 Forças, BSC, PDCA, DMAIC).</w:t>
      </w:r>
    </w:p>
    <w:p>
      <w:pPr>
        <w:pStyle w:val="ListParagraph"/>
        <w:numPr>
          <w:ilvl w:val="0"/>
          <w:numId w:val="104"/>
        </w:numPr>
      </w:pPr>
      <w:r>
        <w:t xml:space="preserve">Estudos de caso em vídeo ou texto, com atualização anual.</w:t>
      </w:r>
    </w:p>
    <w:p>
      <w:pPr>
        <w:pStyle w:val="ListParagraph"/>
        <w:numPr>
          <w:ilvl w:val="0"/>
          <w:numId w:val="104"/>
        </w:numPr>
      </w:pPr>
      <w:r>
        <w:t xml:space="preserve">Banco de questões ampliado (meta: 10 por módulo, com níveis básico, intermediário e avançado).</w:t>
      </w:r>
    </w:p>
    <w:p>
      <w:pPr>
        <w:pStyle w:val="Heading3"/>
      </w:pPr>
      <w:r>
        <w:t xml:space="preserve">Regras de aprovação e certificação</w:t>
      </w:r>
    </w:p>
    <w:p>
      <w:pPr>
        <w:pStyle w:val="ListParagraph"/>
        <w:numPr>
          <w:ilvl w:val="0"/>
          <w:numId w:val="105"/>
        </w:numPr>
      </w:pPr>
      <w:r>
        <w:t xml:space="preserve">Aprovação no módulo: nota mínima de 70%.</w:t>
      </w:r>
    </w:p>
    <w:p>
      <w:pPr>
        <w:pStyle w:val="ListParagraph"/>
        <w:numPr>
          <w:ilvl w:val="0"/>
          <w:numId w:val="105"/>
        </w:numPr>
      </w:pPr>
      <w:r>
        <w:t xml:space="preserve">Aprovação no curso: todos os módulos, projeto integrador (70%) e prova final (70%).</w:t>
      </w:r>
    </w:p>
    <w:p>
      <w:pPr>
        <w:pStyle w:val="ListParagraph"/>
        <w:numPr>
          <w:ilvl w:val="0"/>
          <w:numId w:val="105"/>
        </w:numPr>
      </w:pPr>
      <w:r>
        <w:t xml:space="preserve">Certificado com nome do curso, carga horária (200 h), data, conteúdo programático e código de autenticação com verificação online.</w:t>
      </w:r>
    </w:p>
    <w:p>
      <w:pPr>
        <w:pStyle w:val="ListParagraph"/>
        <w:numPr>
          <w:ilvl w:val="0"/>
          <w:numId w:val="105"/>
        </w:numPr>
      </w:pPr>
      <w:r>
        <w:rPr>
          <w:b/>
        </w:rPr>
        <w:t xml:space="preserve">Observação importante:</w:t>
      </w:r>
      <w:r>
        <w:t xml:space="preserve"> um curso livre não equivale a graduação, MBA ou curso técnico regulamentado e não exige autorização do MEC para ser oferecido; o certificado atesta participação, carga horária e desempenho. Comunique isso com clareza no marketing da plataforma. Para validade acadêmica formal, a oferta precisa ocorrer por meio de instituição credenciada.</w:t>
      </w:r>
    </w:p>
    <w:p>
      <w:pPr>
        <w:pStyle w:val="Heading3"/>
      </w:pPr>
      <w:r>
        <w:t xml:space="preserve">Manutenção do conteúdo</w:t>
      </w:r>
    </w:p>
    <w:p>
      <w:pPr/>
      <w:r>
        <w:t xml:space="preserve">O conteúdo de </w:t>
      </w:r>
      <w:r>
        <w:rPr>
          <w:b/>
        </w:rPr>
        <w:t xml:space="preserve">legislação e tributos (módulo 14)</w:t>
      </w:r>
      <w:r>
        <w:t xml:space="preserve">, de tecnologia e IA (módulo 13) e de ESG (módulo 15) muda rápido. Revise esses módulos a cada 6 meses e os demais anualmente, com um responsável por módulo, controle de versões e aviso aos alunos sobre atualizações. Convide um contador e um advogado para validar o módulo 14 antes da publicação.</w:t>
      </w:r>
    </w:p>
    <w:p>
      <w:pPr>
        <w:pStyle w:val="Heading3"/>
      </w:pPr>
      <w:r>
        <w:t xml:space="preserve">Acessibilidade e direitos autorais</w:t>
      </w:r>
    </w:p>
    <w:p>
      <w:pPr/>
      <w:r>
        <w:t xml:space="preserve">Oferte legendas, transcrições e textos alternativos. Os modelos e conceitos aqui descritos são de domínio público ou citados como referência; ao publicar na plataforma, não copie trechos dos livros indicados, use exemplos próprios e cite as obras. Para estudos de caso com empresas reais, use apenas informações públicas e referencie as fontes.</w:t>
      </w:r>
    </w:p>
    <w:p>
      <w:pPr>
        <w:pStyle w:val="Heading2"/>
      </w:pPr>
      <w:r>
        <w:t xml:space="preserve">Anexo F — Fontes consultadas e observações</w:t>
      </w:r>
    </w:p>
    <w:p>
      <w:pPr/>
      <w:r>
        <w:t xml:space="preserve">A estrutura e os conceitos deste curso vêm do conhecimento consolidado da área (obras listadas nos módulos e no Anexo D). Para a parte de reforma tributária (módulo 14), consultei trechos de resultados de busca em 19/10/2026, que </w:t>
      </w:r>
      <w:r>
        <w:rPr>
          <w:b/>
        </w:rPr>
        <w:t xml:space="preserve">não substituem a legislação oficial</w:t>
      </w:r>
      <w:r>
        <w:t xml:space="preserve">. Valide os valores e prazos na Receita Federal, no Portal do Simples Nacional e no Planalto antes de publicar:</w:t>
      </w:r>
    </w:p>
    <w:p>
      <w:pPr>
        <w:pStyle w:val="ListParagraph"/>
        <w:numPr>
          <w:ilvl w:val="0"/>
          <w:numId w:val="106"/>
        </w:numPr>
      </w:pPr>
      <w:hyperlink r:id="rId3" w:history="1">
        <w:r>
          <w:rPr>
            <w:rStyle w:val="Hyperlink"/>
          </w:rPr>
          <w:t xml:space="preserve">Agilize: reforma tributária para pequenas empresas</w:t>
        </w:r>
      </w:hyperlink>
    </w:p>
    <w:p>
      <w:pPr>
        <w:pStyle w:val="ListParagraph"/>
        <w:numPr>
          <w:ilvl w:val="0"/>
          <w:numId w:val="106"/>
        </w:numPr>
      </w:pPr>
      <w:hyperlink r:id="rId4" w:history="1">
        <w:r>
          <w:rPr>
            <w:rStyle w:val="Hyperlink"/>
          </w:rPr>
          <w:t xml:space="preserve">Omie: reforma tributária e MEI</w:t>
        </w:r>
      </w:hyperlink>
    </w:p>
    <w:p>
      <w:pPr>
        <w:pStyle w:val="ListParagraph"/>
        <w:numPr>
          <w:ilvl w:val="0"/>
          <w:numId w:val="106"/>
        </w:numPr>
      </w:pPr>
      <w:hyperlink r:id="rId5" w:history="1">
        <w:r>
          <w:rPr>
            <w:rStyle w:val="Hyperlink"/>
          </w:rPr>
          <w:t xml:space="preserve">SETCESP: Simples Nacional e a reforma a partir de 2026</w:t>
        </w:r>
      </w:hyperlink>
    </w:p>
    <w:p>
      <w:pPr>
        <w:pStyle w:val="ListParagraph"/>
        <w:numPr>
          <w:ilvl w:val="0"/>
          <w:numId w:val="106"/>
        </w:numPr>
      </w:pPr>
      <w:hyperlink r:id="rId6" w:history="1">
        <w:r>
          <w:rPr>
            <w:rStyle w:val="Hyperlink"/>
          </w:rPr>
          <w:t xml:space="preserve">Foco Tributário: reforma tributária 2026 e Simples Nacional</w:t>
        </w:r>
      </w:hyperlink>
    </w:p>
    <w:p>
      <w:pPr>
        <w:pStyle w:val="ListParagraph"/>
        <w:numPr>
          <w:ilvl w:val="0"/>
          <w:numId w:val="106"/>
        </w:numPr>
      </w:pPr>
      <w:hyperlink r:id="rId7" w:history="1">
        <w:r>
          <w:rPr>
            <w:rStyle w:val="Hyperlink"/>
          </w:rPr>
          <w:t xml:space="preserve">Jornal Contábil: reforma tributária e pequenos negócios</w:t>
        </w:r>
      </w:hyperlink>
    </w:p>
    <w:p>
      <w:pPr/>
      <w:r>
        <w:rPr>
          <w:b/>
        </w:rPr>
        <w:t xml:space="preserve">Pontos que precisam de conferência antes da publicação:</w:t>
      </w:r>
      <w:r>
        <w:t xml:space="preserve"> limites de faturamento do MEI e do Simples Nacional (as fontes divergem, com menções a R$ 81 mil, a propostas de elevação e ao teto de R$ 4,8 milhões), calendário de transição de IBS e CBS, e o cronograma de obrigatoriedade dos padrões de divulgação de sustentabilidade (IFRS S1 e S2).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0"/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0"/>
  </w:num>
  <w:num w:numId="32">
    <w:abstractNumId w:val="1"/>
    <w:lvlOverride w:ilvl="0">
      <w:startOverride w:val="1"/>
    </w:lvlOverride>
  </w:num>
  <w:num w:numId="33">
    <w:abstractNumId w:val="0"/>
  </w:num>
  <w:num w:numId="34">
    <w:abstractNumId w:val="0"/>
  </w:num>
  <w:num w:numId="35">
    <w:abstractNumId w:val="1"/>
    <w:lvlOverride w:ilvl="0">
      <w:startOverride w:val="1"/>
    </w:lvlOverride>
  </w:num>
  <w:num w:numId="36">
    <w:abstractNumId w:val="0"/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0"/>
  </w:num>
  <w:num w:numId="41">
    <w:abstractNumId w:val="1"/>
    <w:lvlOverride w:ilvl="0">
      <w:startOverride w:val="1"/>
    </w:lvlOverride>
  </w:num>
  <w:num w:numId="42">
    <w:abstractNumId w:val="0"/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0"/>
  </w:num>
  <w:num w:numId="47">
    <w:abstractNumId w:val="1"/>
    <w:lvlOverride w:ilvl="0">
      <w:startOverride w:val="1"/>
    </w:lvlOverride>
  </w:num>
  <w:num w:numId="48">
    <w:abstractNumId w:val="0"/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1"/>
    <w:lvlOverride w:ilvl="0">
      <w:startOverride w:val="1"/>
    </w:lvlOverride>
  </w:num>
  <w:num w:numId="53">
    <w:abstractNumId w:val="0"/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0"/>
  </w:num>
  <w:num w:numId="60">
    <w:abstractNumId w:val="1"/>
    <w:lvlOverride w:ilvl="0">
      <w:startOverride w:val="1"/>
    </w:lvlOverride>
  </w:num>
  <w:num w:numId="61">
    <w:abstractNumId w:val="0"/>
  </w:num>
  <w:num w:numId="62">
    <w:abstractNumId w:val="1"/>
    <w:lvlOverride w:ilvl="0">
      <w:startOverride w:val="1"/>
    </w:lvlOverride>
  </w:num>
  <w:num w:numId="63">
    <w:abstractNumId w:val="0"/>
  </w:num>
  <w:num w:numId="64">
    <w:abstractNumId w:val="0"/>
  </w:num>
  <w:num w:numId="65">
    <w:abstractNumId w:val="0"/>
  </w:num>
  <w:num w:numId="66">
    <w:abstractNumId w:val="1"/>
    <w:lvlOverride w:ilvl="0">
      <w:startOverride w:val="1"/>
    </w:lvlOverride>
  </w:num>
  <w:num w:numId="67">
    <w:abstractNumId w:val="1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0"/>
  </w:num>
  <w:num w:numId="73">
    <w:abstractNumId w:val="0"/>
  </w:num>
  <w:num w:numId="74">
    <w:abstractNumId w:val="1"/>
    <w:lvlOverride w:ilvl="0">
      <w:startOverride w:val="1"/>
    </w:lvlOverride>
  </w:num>
  <w:num w:numId="75">
    <w:abstractNumId w:val="1"/>
    <w:lvlOverride w:ilvl="0">
      <w:startOverride w:val="1"/>
    </w:lvlOverride>
  </w:num>
  <w:num w:numId="76">
    <w:abstractNumId w:val="1"/>
    <w:lvlOverride w:ilvl="0">
      <w:startOverride w:val="1"/>
    </w:lvlOverride>
  </w:num>
  <w:num w:numId="77">
    <w:abstractNumId w:val="0"/>
  </w:num>
  <w:num w:numId="78">
    <w:abstractNumId w:val="0"/>
  </w:num>
  <w:num w:numId="79">
    <w:abstractNumId w:val="1"/>
    <w:lvlOverride w:ilvl="0">
      <w:startOverride w:val="1"/>
    </w:lvlOverride>
  </w:num>
  <w:num w:numId="80">
    <w:abstractNumId w:val="0"/>
  </w:num>
  <w:num w:numId="81">
    <w:abstractNumId w:val="1"/>
    <w:lvlOverride w:ilvl="0">
      <w:startOverride w:val="1"/>
    </w:lvlOverride>
  </w:num>
  <w:num w:numId="82">
    <w:abstractNumId w:val="1"/>
    <w:lvlOverride w:ilvl="0">
      <w:startOverride w:val="1"/>
    </w:lvlOverride>
  </w:num>
  <w:num w:numId="83">
    <w:abstractNumId w:val="1"/>
    <w:lvlOverride w:ilvl="0">
      <w:startOverride w:val="1"/>
    </w:lvlOverride>
  </w:num>
  <w:num w:numId="84">
    <w:abstractNumId w:val="0"/>
  </w:num>
  <w:num w:numId="85">
    <w:abstractNumId w:val="1"/>
    <w:lvlOverride w:ilvl="0">
      <w:startOverride w:val="1"/>
    </w:lvlOverride>
  </w:num>
  <w:num w:numId="86">
    <w:abstractNumId w:val="1"/>
    <w:lvlOverride w:ilvl="0">
      <w:startOverride w:val="3"/>
    </w:lvlOverride>
  </w:num>
  <w:num w:numId="87">
    <w:abstractNumId w:val="1"/>
    <w:lvlOverride w:ilvl="0">
      <w:startOverride w:val="5"/>
    </w:lvlOverride>
  </w:num>
  <w:num w:numId="88">
    <w:abstractNumId w:val="1"/>
    <w:lvlOverride w:ilvl="0">
      <w:startOverride w:val="7"/>
    </w:lvlOverride>
  </w:num>
  <w:num w:numId="89">
    <w:abstractNumId w:val="1"/>
    <w:lvlOverride w:ilvl="0">
      <w:startOverride w:val="9"/>
    </w:lvlOverride>
  </w:num>
  <w:num w:numId="90">
    <w:abstractNumId w:val="1"/>
    <w:lvlOverride w:ilvl="0">
      <w:startOverride w:val="11"/>
    </w:lvlOverride>
  </w:num>
  <w:num w:numId="91">
    <w:abstractNumId w:val="1"/>
    <w:lvlOverride w:ilvl="0">
      <w:startOverride w:val="13"/>
    </w:lvlOverride>
  </w:num>
  <w:num w:numId="92">
    <w:abstractNumId w:val="1"/>
    <w:lvlOverride w:ilvl="0">
      <w:startOverride w:val="15"/>
    </w:lvlOverride>
  </w:num>
  <w:num w:numId="93">
    <w:abstractNumId w:val="1"/>
    <w:lvlOverride w:ilvl="0">
      <w:startOverride w:val="17"/>
    </w:lvlOverride>
  </w:num>
  <w:num w:numId="94">
    <w:abstractNumId w:val="1"/>
    <w:lvlOverride w:ilvl="0">
      <w:startOverride w:val="19"/>
    </w:lvlOverride>
  </w:num>
  <w:num w:numId="95">
    <w:abstractNumId w:val="1"/>
    <w:lvlOverride w:ilvl="0">
      <w:startOverride w:val="21"/>
    </w:lvlOverride>
  </w:num>
  <w:num w:numId="96">
    <w:abstractNumId w:val="1"/>
    <w:lvlOverride w:ilvl="0">
      <w:startOverride w:val="23"/>
    </w:lvlOverride>
  </w:num>
  <w:num w:numId="97">
    <w:abstractNumId w:val="1"/>
    <w:lvlOverride w:ilvl="0">
      <w:startOverride w:val="25"/>
    </w:lvlOverride>
  </w:num>
  <w:num w:numId="98">
    <w:abstractNumId w:val="1"/>
    <w:lvlOverride w:ilvl="0">
      <w:startOverride w:val="27"/>
    </w:lvlOverride>
  </w:num>
  <w:num w:numId="99">
    <w:abstractNumId w:val="1"/>
    <w:lvlOverride w:ilvl="0">
      <w:startOverride w:val="29"/>
    </w:lvlOverride>
  </w:num>
  <w:num w:numId="100">
    <w:abstractNumId w:val="1"/>
    <w:lvlOverride w:ilvl="0">
      <w:startOverride w:val="31"/>
    </w:lvlOverride>
  </w:num>
  <w:num w:numId="101">
    <w:abstractNumId w:val="1"/>
    <w:lvlOverride w:ilvl="0">
      <w:startOverride w:val="33"/>
    </w:lvlOverride>
  </w:num>
  <w:num w:numId="102">
    <w:abstractNumId w:val="1"/>
    <w:lvlOverride w:ilvl="0">
      <w:startOverride w:val="35"/>
    </w:lvlOverride>
  </w:num>
  <w:num w:numId="103">
    <w:abstractNumId w:val="1"/>
    <w:lvlOverride w:ilvl="0">
      <w:startOverride w:val="1"/>
    </w:lvlOverride>
  </w:num>
  <w:num w:numId="104">
    <w:abstractNumId w:val="0"/>
  </w:num>
  <w:num w:numId="105">
    <w:abstractNumId w:val="0"/>
  </w:num>
  <w:num w:numId="10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gilize.com.br/artigos/?p=400" TargetMode="External"/><Relationship Id="rId4" Type="http://schemas.openxmlformats.org/officeDocument/2006/relationships/hyperlink" Target="https://www.omie.com.br/blog/reforma-tributaria-mei-impactos/" TargetMode="External"/><Relationship Id="rId5" Type="http://schemas.openxmlformats.org/officeDocument/2006/relationships/hyperlink" Target="https://setcesp.org.br/noticias/simples-nacional-o-que-muda-com-as-novas-regras-da-reforma-tributaria-a-partir-de-2026/" TargetMode="External"/><Relationship Id="rId6" Type="http://schemas.openxmlformats.org/officeDocument/2006/relationships/hyperlink" Target="https://focotributario.com.br/reforma-tributaria-2026-simples-nacional/" TargetMode="External"/><Relationship Id="rId7" Type="http://schemas.openxmlformats.org/officeDocument/2006/relationships/hyperlink" Target="https://jornalcontabil.com.br/noticia/reforma-tributaria-para-mei-e-pequenos-negocios-o-que-muda/amp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Curso Livre de Gestão de Empresas — Apostila Completa</dc:title>
  <dc:description>Claude Docs node/bec1c328-9c73@24 docx-w7</dc:description>
  <cp:revision>24</cp:revision>
</cp:coreProperties>
</file>