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left"/>
      </w:pPr>
      <w:r>
        <w:rPr>
          <w:b/>
          <w:color w:val="1C686C"/>
          <w:sz w:val="20"/>
        </w:rPr>
        <w:t>FORMAÇÃO PROFISSIONAL</w:t>
      </w:r>
    </w:p>
    <w:p>
      <w:pPr>
        <w:pStyle w:val="Title"/>
        <w:spacing w:before="280"/>
      </w:pPr>
      <w:r>
        <w:t>Gestão justa de equipes e escalas</w:t>
      </w:r>
    </w:p>
    <w:p>
      <w:r>
        <w:rPr>
          <w:color w:val="526365"/>
          <w:sz w:val="30"/>
        </w:rPr>
        <w:t>Curso livre completo com apostila, atividades e ferramentas de aplicação</w:t>
      </w:r>
    </w:p>
    <w:p>
      <w:r>
        <w:t>Como manter a operação funcionando com clareza, previsibilidade, descanso e respeito às pessoas.</w:t>
      </w:r>
    </w:p>
    <w:p>
      <w:r/>
    </w:p>
    <w:p>
      <w:r/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3293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Público</w:t>
            </w:r>
          </w:p>
        </w:tc>
        <w:tc>
          <w:tcPr>
            <w:tcW w:type="dxa" w:w="3293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12 horas | 8 módulos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Gestores, encarregados, supervisores e líderes de turno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Aplicar rotina de liderança, construir escala objetiva e acompanhar riscos, desempenho e bem-estar</w:t>
            </w:r>
          </w:p>
        </w:tc>
      </w:tr>
    </w:tbl>
    <w:p>
      <w:r>
        <w:t>Material didático | Brasil | Atualizado em 21 de outubro de 2026</w:t>
      </w:r>
    </w:p>
    <w:p>
      <w:r>
        <w:br w:type="page"/>
      </w:r>
    </w:p>
    <w:p>
      <w:pPr>
        <w:pStyle w:val="Heading1"/>
      </w:pPr>
      <w:r>
        <w:t>Apresentação</w:t>
      </w:r>
    </w:p>
    <w:p>
      <w:r>
        <w:t>Gerenciar uma equipe exige mais do que conhecer a operação. O líder precisa organizar o trabalho de modo que as responsabilidades estejam claras, a cobertura do serviço seja suficiente e as pessoas tenham condições reais de cumprir a jornada e descansar. Uma escala compreensível, divulgada com antecedência e administrada com critérios consistentes reduz improviso e conflitos, facilita a continuidade do serviço e melhora a experiência de quem já trabalha e de quem está chegando.</w:t>
      </w:r>
    </w:p>
    <w:p>
      <w:r>
        <w:t>Esta apostila transforma essa premissa em práticas observáveis. O curso trata a escala como ferramenta de gestão e prevenção de riscos, junto com comunicação, delegação, justiça, desempenho e saúde mental. Não presume que uma escala, sozinha, resolva toda rotatividade: remuneração, condições de trabalho, cultura, oportunidades, segurança e relações também influenciam a decisão de permanecer.</w:t>
      </w:r>
    </w:p>
    <w:p>
      <w:r>
        <w:t>O material é educacional e não substitui análise jurídica, convenções e acordos coletivos, medicina/segurança do trabalho ou políticas internas. Antes de aprovar jornadas e mudanças, valide o caso com RH, departamento pessoal, SST e assessoria jurídica.</w:t>
      </w:r>
    </w:p>
    <w:p>
      <w:pPr>
        <w:pStyle w:val="Heading2"/>
      </w:pPr>
      <w:r>
        <w:t>Como usar este curso</w:t>
      </w:r>
    </w:p>
    <w:p>
      <w:pPr>
        <w:pStyle w:val="ListBullet"/>
      </w:pPr>
      <w:r>
        <w:t>Aplicação sugerida: 12 horas, em dois dias ou quatro encontros de 3 horas.</w:t>
      </w:r>
    </w:p>
    <w:p>
      <w:pPr>
        <w:pStyle w:val="ListBullet"/>
      </w:pPr>
      <w:r>
        <w:t>Cada módulo combina explicação, debate, exercício e evidência prática.</w:t>
      </w:r>
    </w:p>
    <w:p>
      <w:pPr>
        <w:pStyle w:val="ListBullet"/>
      </w:pPr>
      <w:r>
        <w:t>Participantes devem trazer um exemplo real de rotina ou escala, sem dados pessoais identificáveis.</w:t>
      </w:r>
    </w:p>
    <w:p>
      <w:pPr>
        <w:pStyle w:val="ListBullet"/>
      </w:pPr>
      <w:r>
        <w:t>Ao final, cada líder sai com um plano de 30 dias, um modelo de escala e uma rotina de acompanhamento.</w:t>
      </w:r>
    </w:p>
    <w:p>
      <w:pPr>
        <w:pStyle w:val="Heading2"/>
      </w:pPr>
      <w:r>
        <w:t>Resultados de aprendizagem</w:t>
      </w:r>
    </w:p>
    <w:p>
      <w:pPr>
        <w:pStyle w:val="ListBullet"/>
      </w:pPr>
      <w:r>
        <w:t>Diagnosticar gargalos de equipe com dados, observação e escuta.</w:t>
      </w:r>
    </w:p>
    <w:p>
      <w:pPr>
        <w:pStyle w:val="ListBullet"/>
      </w:pPr>
      <w:r>
        <w:t>Planejar cobertura por demanda e competências, respeitando limites legais e acordos aplicáveis.</w:t>
      </w:r>
    </w:p>
    <w:p>
      <w:pPr>
        <w:pStyle w:val="ListBullet"/>
      </w:pPr>
      <w:r>
        <w:t>Comunicar a escala, administrar trocas e ausências com registro e critérios justos.</w:t>
      </w:r>
    </w:p>
    <w:p>
      <w:pPr>
        <w:pStyle w:val="ListBullet"/>
      </w:pPr>
      <w:r>
        <w:t>Delegar, orientar, dar feedback e reconhecer contribuições com consistência.</w:t>
      </w:r>
    </w:p>
    <w:p>
      <w:pPr>
        <w:pStyle w:val="ListBullet"/>
      </w:pPr>
      <w:r>
        <w:t>Identificar fatores de risco psicossocial relacionados ao trabalho e encaminhar corretamente.</w:t>
      </w:r>
    </w:p>
    <w:p>
      <w:pPr>
        <w:pStyle w:val="ListBullet"/>
      </w:pPr>
      <w:r>
        <w:t>Acompanhar indicadores sem incentivar competição prejudicial ou ocultação de problemas.</w:t>
      </w:r>
    </w:p>
    <w:p>
      <w:pPr>
        <w:pStyle w:val="Heading2"/>
      </w:pPr>
      <w:r>
        <w:t>Roteiro e carga horária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293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3293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Tempo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1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Papel gerencial e princípios de equipe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1 h 15</w:t>
            </w:r>
          </w:p>
        </w:tc>
      </w:tr>
      <w:tr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2</w:t>
            </w:r>
          </w:p>
        </w:tc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Organização operacional e prioridades</w:t>
            </w:r>
          </w:p>
        </w:tc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1 h 15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3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Planejamento e construção de escalas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2 h</w:t>
            </w:r>
          </w:p>
        </w:tc>
      </w:tr>
      <w:tr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4</w:t>
            </w:r>
          </w:p>
        </w:tc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Comunicação, justiça e gestão de mudanças</w:t>
            </w:r>
          </w:p>
        </w:tc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1 h 30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5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Delegação, desempenho e feedback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1 h 30</w:t>
            </w:r>
          </w:p>
        </w:tc>
      </w:tr>
      <w:tr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6</w:t>
            </w:r>
          </w:p>
        </w:tc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Saúde mental, descanso e riscos psicossociais</w:t>
            </w:r>
          </w:p>
        </w:tc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2 h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7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Conflitos, integração e retenção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1 h 15</w:t>
            </w:r>
          </w:p>
        </w:tc>
      </w:tr>
      <w:tr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8</w:t>
            </w:r>
          </w:p>
        </w:tc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Indicadores, simulação e plano de 30 dias</w:t>
            </w:r>
          </w:p>
        </w:tc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1 h 15</w:t>
            </w:r>
          </w:p>
        </w:tc>
      </w:tr>
    </w:tbl>
    <w:p>
      <w:pPr>
        <w:pStyle w:val="Heading1"/>
      </w:pPr>
      <w:r>
        <w:t>Módulo 1 | Papel gerencial e princípios de equipe</w:t>
      </w:r>
    </w:p>
    <w:p>
      <w:r>
        <w:t>Objetivo: reconhecer que liderança é uma competência aprendida, diferente de domínio técnico da função.</w:t>
      </w:r>
    </w:p>
    <w:p>
      <w:pPr>
        <w:pStyle w:val="Heading2"/>
      </w:pPr>
      <w:r>
        <w:t>Conteúdo essencial</w:t>
      </w:r>
    </w:p>
    <w:p>
      <w:pPr>
        <w:pStyle w:val="ListBullet"/>
      </w:pPr>
      <w:r>
        <w:t>Conhecimento técnico ajuda a compreender a operação; não garante capacidade de planejar, comunicar, decidir com equidade ou desenvolver pessoas.</w:t>
      </w:r>
    </w:p>
    <w:p>
      <w:pPr>
        <w:pStyle w:val="ListBullet"/>
      </w:pPr>
      <w:r>
        <w:t>O gestor responde por combinar objetivo, recursos, papéis, padrões e acompanhamento. Não transfere sua responsabilidade de organizar para a equipe.</w:t>
      </w:r>
    </w:p>
    <w:p>
      <w:pPr>
        <w:pStyle w:val="ListBullet"/>
      </w:pPr>
      <w:r>
        <w:t>Princípios: clareza, previsibilidade, consistência, escuta, imparcialidade, prestação de contas e respeito.</w:t>
      </w:r>
    </w:p>
    <w:p>
      <w:pPr>
        <w:pStyle w:val="ListBullet"/>
      </w:pPr>
      <w:r>
        <w:t>Gestão justa não significa tratar situações diferentes de forma idêntica: significa usar critérios transparentes, relacionados ao trabalho e aplicados com coerência.</w:t>
      </w:r>
    </w:p>
    <w:p>
      <w:pPr>
        <w:pStyle w:val="Heading2"/>
      </w:pPr>
      <w:r>
        <w:t>Atividade prática</w:t>
      </w:r>
    </w:p>
    <w:p>
      <w:r>
        <w:t>Em duplas, compare duas situações: liderança tecnicamente experiente que improvisa escalas e liderança nova que consulta dados, comunica critérios e acompanha. Identifique comportamentos observáveis e impactos na operação.</w:t>
      </w:r>
    </w:p>
    <w:p>
      <w:pPr>
        <w:pStyle w:val="Heading2"/>
      </w:pPr>
      <w:r>
        <w:t>Evidência de aprendizagem</w:t>
      </w:r>
    </w:p>
    <w:p>
      <w:r>
        <w:t>Uma lista pessoal com dois pontos fortes e duas práticas a desenvolver, cada uma vinculada a um comportamento concreto.</w:t>
      </w:r>
    </w:p>
    <w:p>
      <w:pPr>
        <w:pStyle w:val="Heading1"/>
      </w:pPr>
      <w:r>
        <w:t>Módulo 2 | Organização operacional e prioridades</w:t>
      </w:r>
    </w:p>
    <w:p>
      <w:r>
        <w:t>Objetivo: transformar demanda em cobertura, sem confundir urgência constante com planejamento.</w:t>
      </w:r>
    </w:p>
    <w:p>
      <w:pPr>
        <w:pStyle w:val="Heading2"/>
      </w:pPr>
      <w:r>
        <w:t>Conteúdo essencial</w:t>
      </w:r>
    </w:p>
    <w:p>
      <w:pPr>
        <w:pStyle w:val="ListBullet"/>
      </w:pPr>
      <w:r>
        <w:t>Mapear ciclos de demanda por dia, horário, atividade e sazonalidade; usar registros disponíveis e validar hipóteses com quem executa o trabalho.</w:t>
      </w:r>
    </w:p>
    <w:p>
      <w:pPr>
        <w:pStyle w:val="ListBullet"/>
      </w:pPr>
      <w:r>
        <w:t>Definir atividades críticas, níveis mínimos de cobertura e competências necessárias por faixa horária.</w:t>
      </w:r>
    </w:p>
    <w:p>
      <w:pPr>
        <w:pStyle w:val="ListBullet"/>
      </w:pPr>
      <w:r>
        <w:t>Distinguir falta de pessoal, distribuição inadequada, falha de processo, treinamento insuficiente e pico excepcional.</w:t>
      </w:r>
    </w:p>
    <w:p>
      <w:pPr>
        <w:pStyle w:val="ListBullet"/>
      </w:pPr>
      <w:r>
        <w:t>Estabelecer rotina de início de turno, passagem de serviço, prioridades e escalonamento de incidentes.</w:t>
      </w:r>
    </w:p>
    <w:p>
      <w:pPr>
        <w:pStyle w:val="Heading2"/>
      </w:pPr>
      <w:r>
        <w:t>Atividade prática</w:t>
      </w:r>
    </w:p>
    <w:p>
      <w:r>
        <w:t>Desenhe o fluxo de um turno: entradas, picos, tarefas essenciais, pausas, passagem de serviço e contingências. Marque em que horários falta cobertura e o que pode ser reorganizado sem sobrecarregar uma pessoa.</w:t>
      </w:r>
    </w:p>
    <w:p>
      <w:pPr>
        <w:pStyle w:val="Heading2"/>
      </w:pPr>
      <w:r>
        <w:t>Evidência de aprendizagem</w:t>
      </w:r>
    </w:p>
    <w:p>
      <w:r>
        <w:t>Mapa simples de demanda e cobertura com três hipóteses testáveis.</w:t>
      </w:r>
    </w:p>
    <w:p>
      <w:pPr>
        <w:pStyle w:val="Heading1"/>
      </w:pPr>
      <w:r>
        <w:t>Módulo 3 | Planejamento e construção de escalas</w:t>
      </w:r>
    </w:p>
    <w:p>
      <w:r>
        <w:t>Objetivo: produzir uma escala objetiva, legível, validada e administrável.</w:t>
      </w:r>
    </w:p>
    <w:p>
      <w:pPr>
        <w:pStyle w:val="Heading2"/>
      </w:pPr>
      <w:r>
        <w:t>Conteúdo essencial</w:t>
      </w:r>
    </w:p>
    <w:p>
      <w:pPr>
        <w:pStyle w:val="ListBullet"/>
      </w:pPr>
      <w:r>
        <w:t>Começar pela demanda e competências: quais postos precisam estar cobertos em quais horários? Depois alocar pessoas habilitadas e verificar jornada, folgas, intervalos e regras aplicáveis.</w:t>
      </w:r>
    </w:p>
    <w:p>
      <w:pPr>
        <w:pStyle w:val="ListBullet"/>
      </w:pPr>
      <w:r>
        <w:t>Publicar a escala com antecedência definida pela empresa e pela norma coletiva; indicar período, turno, horários, folgas, pausas, local/função, responsável e canal para correção.</w:t>
      </w:r>
    </w:p>
    <w:p>
      <w:pPr>
        <w:pStyle w:val="ListBullet"/>
      </w:pPr>
      <w:r>
        <w:t>Manter critérios para fins de semana, feriados, abertura/fechamento, turnos menos desejados e distribuição de horas extras. Registrar exceções e explicar a razão.</w:t>
      </w:r>
    </w:p>
    <w:p>
      <w:pPr>
        <w:pStyle w:val="ListBullet"/>
      </w:pPr>
      <w:r>
        <w:t>Trocas: definir pedido, aprovação, prazo, conferência de competência e descanso, atualização do registro e comunicação a todos os envolvidos. Não deixar acordos informais sem validação.</w:t>
      </w:r>
    </w:p>
    <w:p>
      <w:pPr>
        <w:pStyle w:val="ListBullet"/>
      </w:pPr>
      <w:r>
        <w:t>Mudanças imprevistas: documentar motivo, comunicar diretamente, avaliar impacto individual e operacional e buscar alternativa menos onerosa.</w:t>
      </w:r>
    </w:p>
    <w:p>
      <w:pPr>
        <w:pStyle w:val="ListBullet"/>
      </w:pPr>
      <w:r>
        <w:t>Validar escala conforme CLT, convenção/acordo coletivo, contratos, regras setoriais e orientações internas. Não usar modelo genérico para declarar conformidade jurídica.</w:t>
      </w:r>
    </w:p>
    <w:p>
      <w:pPr>
        <w:pStyle w:val="Heading2"/>
      </w:pPr>
      <w:r>
        <w:t>Atividade prática</w:t>
      </w:r>
    </w:p>
    <w:p>
      <w:r>
        <w:t>Caso prático: uma equipe de 8 pessoas precisa cobrir atendimento de segunda a domingo, 07h–23h, com pico 11h–14h e 17h–20h. Identifique dados ausentes, defina cobertura por função, proponha critérios de rodízio e construa uma semana-modelo em branco. Explique como checou o descanso e quais validações ainda são necessárias.</w:t>
      </w:r>
    </w:p>
    <w:p>
      <w:pPr>
        <w:pStyle w:val="Heading2"/>
      </w:pPr>
      <w:r>
        <w:t>Evidência de aprendizagem</w:t>
      </w:r>
    </w:p>
    <w:p>
      <w:r>
        <w:t>Uma escala semanal simulada, lista de premissas e pendências para validação com RH/DP/SST.</w:t>
      </w:r>
    </w:p>
    <w:p>
      <w:pPr>
        <w:pStyle w:val="Heading2"/>
      </w:pPr>
      <w:r>
        <w:t>Modelo de quadro semanal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Pessoa / função</w:t>
            </w:r>
          </w:p>
        </w:tc>
        <w:tc>
          <w:tcPr>
            <w:tcW w:type="dxa" w:w="1098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Seg</w:t>
            </w:r>
          </w:p>
        </w:tc>
        <w:tc>
          <w:tcPr>
            <w:tcW w:type="dxa" w:w="1098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</w:t>
            </w:r>
          </w:p>
        </w:tc>
        <w:tc>
          <w:tcPr>
            <w:tcW w:type="dxa" w:w="1098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Qua</w:t>
            </w:r>
          </w:p>
        </w:tc>
        <w:tc>
          <w:tcPr>
            <w:tcW w:type="dxa" w:w="1098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Qui</w:t>
            </w:r>
          </w:p>
        </w:tc>
        <w:tc>
          <w:tcPr>
            <w:tcW w:type="dxa" w:w="1098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Sex</w:t>
            </w:r>
          </w:p>
        </w:tc>
        <w:tc>
          <w:tcPr>
            <w:tcW w:type="dxa" w:w="1098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Sáb</w:t>
            </w:r>
          </w:p>
        </w:tc>
        <w:tc>
          <w:tcPr>
            <w:tcW w:type="dxa" w:w="1098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Dom</w:t>
            </w:r>
          </w:p>
        </w:tc>
        <w:tc>
          <w:tcPr>
            <w:tcW w:type="dxa" w:w="1098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</w:tr>
      <w:tr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</w:tr>
      <w:tr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  <w:tc>
          <w:tcPr>
            <w:tcW w:type="dxa" w:w="1098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</w:r>
          </w:p>
        </w:tc>
      </w:tr>
    </w:tbl>
    <w:p>
      <w:r>
        <w:t>Legenda a definir: turno/horário, folga, férias, treinamento, ausência autorizada. Preencher pausas e intervalos de forma visível quando exigido. Restringir o acesso aos dados pessoais.</w:t>
      </w:r>
    </w:p>
    <w:p>
      <w:pPr>
        <w:pStyle w:val="Heading2"/>
      </w:pPr>
      <w:r>
        <w:t>Lista de verificação da escala</w:t>
      </w:r>
    </w:p>
    <w:p>
      <w:pPr>
        <w:pStyle w:val="ListBullet"/>
      </w:pPr>
      <w:r>
        <w:t>A demanda por período foi estimada com dados e validação da equipe?</w:t>
      </w:r>
    </w:p>
    <w:p>
      <w:pPr>
        <w:pStyle w:val="ListBullet"/>
      </w:pPr>
      <w:r>
        <w:t>Cada atividade crítica tem pessoa habilitada e cobertura suficiente?</w:t>
      </w:r>
    </w:p>
    <w:p>
      <w:pPr>
        <w:pStyle w:val="ListBullet"/>
      </w:pPr>
      <w:r>
        <w:t>Jornada, intervalos, descanso entre jornadas, repousos, horas extras e regras coletivas foram conferidos por profissional responsável?</w:t>
      </w:r>
    </w:p>
    <w:p>
      <w:pPr>
        <w:pStyle w:val="ListBullet"/>
      </w:pPr>
      <w:r>
        <w:t>Critérios de rodízio e distribuição foram escritos e aplicados sem favoritismo?</w:t>
      </w:r>
    </w:p>
    <w:p>
      <w:pPr>
        <w:pStyle w:val="ListBullet"/>
      </w:pPr>
      <w:r>
        <w:t>Folgas, pausas, local, horário e responsável estão legíveis e sem ambiguidades?</w:t>
      </w:r>
    </w:p>
    <w:p>
      <w:pPr>
        <w:pStyle w:val="ListBullet"/>
      </w:pPr>
      <w:r>
        <w:t>A escala foi divulgada no prazo definido? Mudanças e trocas estão registradas?</w:t>
      </w:r>
    </w:p>
    <w:p>
      <w:pPr>
        <w:pStyle w:val="ListBullet"/>
      </w:pPr>
      <w:r>
        <w:t>Há plano para faltas, picos e emergências sem depender sempre das mesmas pessoas?</w:t>
      </w:r>
    </w:p>
    <w:p>
      <w:pPr>
        <w:pStyle w:val="ListBullet"/>
      </w:pPr>
      <w:r>
        <w:t>A escala foi revisada com a equipe e o que foi aprendido ficou registrado?</w:t>
      </w:r>
    </w:p>
    <w:p>
      <w:pPr>
        <w:pStyle w:val="Heading1"/>
      </w:pPr>
      <w:r>
        <w:t>Módulo 4 | Comunicação, justiça e gestão de mudanças</w:t>
      </w:r>
    </w:p>
    <w:p>
      <w:r>
        <w:t>Objetivo: explicar decisões, receber solicitações e tratar exceções sem humilhar ou criar regras paralelas.</w:t>
      </w:r>
    </w:p>
    <w:p>
      <w:pPr>
        <w:pStyle w:val="Heading2"/>
      </w:pPr>
      <w:r>
        <w:t>Conteúdo essencial</w:t>
      </w:r>
    </w:p>
    <w:p>
      <w:pPr>
        <w:pStyle w:val="ListBullet"/>
      </w:pPr>
      <w:r>
        <w:t>Comunicar o que muda, por que muda, quando passa a valer, quem é afetado e onde pedir apoio.</w:t>
      </w:r>
    </w:p>
    <w:p>
      <w:pPr>
        <w:pStyle w:val="ListBullet"/>
      </w:pPr>
      <w:r>
        <w:t>Ouvir não é prometer atender tudo: é entender restrições, aplicar critérios e dar retorno no prazo combinado.</w:t>
      </w:r>
    </w:p>
    <w:p>
      <w:pPr>
        <w:pStyle w:val="ListBullet"/>
      </w:pPr>
      <w:r>
        <w:t>Separar comportamento observável de rótulo pessoal. Tratar assunto sensível em privado e manter registros proporcionais e protegidos.</w:t>
      </w:r>
    </w:p>
    <w:p>
      <w:pPr>
        <w:pStyle w:val="ListBullet"/>
      </w:pPr>
      <w:r>
        <w:t>Evitar retaliação, exposição pública, brincadeiras humilhantes e cobrança por canais fora da jornada sem regra definida.</w:t>
      </w:r>
    </w:p>
    <w:p>
      <w:pPr>
        <w:pStyle w:val="Heading2"/>
      </w:pPr>
      <w:r>
        <w:t>Atividade prática</w:t>
      </w:r>
    </w:p>
    <w:p>
      <w:r>
        <w:t>Pratique uma conversa: explique a alteração de um turno por necessidade operacional, escute o impacto e avalie alternativas. O observador verifica clareza, respeito, critério e compromisso de retorno.</w:t>
      </w:r>
    </w:p>
    <w:p>
      <w:pPr>
        <w:pStyle w:val="Heading2"/>
      </w:pPr>
      <w:r>
        <w:t>Evidência de aprendizagem</w:t>
      </w:r>
    </w:p>
    <w:p>
      <w:r>
        <w:t>Roteiro de conversa com decisão, justificativa, alternativa examinada e data de retorno.</w:t>
      </w:r>
    </w:p>
    <w:p>
      <w:pPr>
        <w:pStyle w:val="Heading1"/>
      </w:pPr>
      <w:r>
        <w:t>Módulo 5 | Delegação, desempenho e feedback</w:t>
      </w:r>
    </w:p>
    <w:p>
      <w:r>
        <w:t>Objetivo: alinhar resultados, autonomia e acompanhamento sem microgerenciar.</w:t>
      </w:r>
    </w:p>
    <w:p>
      <w:pPr>
        <w:pStyle w:val="Heading2"/>
      </w:pPr>
      <w:r>
        <w:t>Conteúdo essencial</w:t>
      </w:r>
    </w:p>
    <w:p>
      <w:pPr>
        <w:pStyle w:val="ListBullet"/>
      </w:pPr>
      <w:r>
        <w:t>Delegar com contexto, resultado esperado, limites de decisão, recursos, prazo e ponto de checagem. Confirmar entendimento.</w:t>
      </w:r>
    </w:p>
    <w:p>
      <w:pPr>
        <w:pStyle w:val="ListBullet"/>
      </w:pPr>
      <w:r>
        <w:t>Definir poucas metas que a pessoa possa influenciar; combinar qualidade, segurança, serviço e sustentabilidade do ritmo.</w:t>
      </w:r>
    </w:p>
    <w:p>
      <w:pPr>
        <w:pStyle w:val="ListBullet"/>
      </w:pPr>
      <w:r>
        <w:t>Feedback útil: situação específica, comportamento observável, efeito no trabalho, escuta da perspectiva da pessoa e próximo passo.</w:t>
      </w:r>
    </w:p>
    <w:p>
      <w:pPr>
        <w:pStyle w:val="ListBullet"/>
      </w:pPr>
      <w:r>
        <w:t>Reconhecer contribuições com especificidade e sinceridade. Corrigir falhas em tempo adequado, sem ameaça ou comparação vexatória.</w:t>
      </w:r>
    </w:p>
    <w:p>
      <w:pPr>
        <w:pStyle w:val="ListBullet"/>
      </w:pPr>
      <w:r>
        <w:t>Acompanhar pessoas e processo: quando o padrão falha, verificar se houve clareza, treinamento, ferramenta e capacidade antes de atribuir intenção.</w:t>
      </w:r>
    </w:p>
    <w:p>
      <w:pPr>
        <w:pStyle w:val="Heading2"/>
      </w:pPr>
      <w:r>
        <w:t>Atividade prática</w:t>
      </w:r>
    </w:p>
    <w:p>
      <w:r>
        <w:t>Transforme três frases vagas (“tenha mais atitude”, “seja mais rápido”, “melhore a comunicação”) em expectativas observáveis, recursos e checkpoints.</w:t>
      </w:r>
    </w:p>
    <w:p>
      <w:pPr>
        <w:pStyle w:val="Heading2"/>
      </w:pPr>
      <w:r>
        <w:t>Evidência de aprendizagem</w:t>
      </w:r>
    </w:p>
    <w:p>
      <w:r>
        <w:t>Um acordo de desempenho curto e uma conversa de feedback simulada.</w:t>
      </w:r>
    </w:p>
    <w:p>
      <w:pPr>
        <w:pStyle w:val="Heading1"/>
      </w:pPr>
      <w:r>
        <w:t>Área especial | Saúde mental, descanso e trabalho sustentável</w:t>
      </w:r>
    </w:p>
    <w:p>
      <w:r>
        <w:t>Saúde mental no trabalho é influenciada por fatores individuais e pelas condições de trabalho. O líder não diagnostica nem substitui atendimento clínico; sua responsabilidade prática é organizar o trabalho, ouvir sem julgamento, reduzir riscos sob seu controle, agir contra assédio e encaminhar preocupações pelos canais adequados.</w:t>
      </w:r>
    </w:p>
    <w:p>
      <w:pPr>
        <w:pStyle w:val="Heading2"/>
      </w:pPr>
      <w:r>
        <w:t>Por que o descanso precisa entrar no planejamento</w:t>
      </w:r>
    </w:p>
    <w:p>
      <w:pPr>
        <w:pStyle w:val="ListBullet"/>
      </w:pPr>
      <w:r>
        <w:t>Pausas e períodos de recuperação ajudam a reduzir acúmulo de fadiga; jornadas irregulares e mudanças frequentes podem prejudicar sono, atenção, tomada de decisão e segurança.</w:t>
      </w:r>
    </w:p>
    <w:p>
      <w:pPr>
        <w:pStyle w:val="ListBullet"/>
      </w:pPr>
      <w:r>
        <w:t>Descanso não é prêmio por bom desempenho: deve ser planejado e protegido conforme a legislação, instrumentos coletivos e regras aplicáveis.</w:t>
      </w:r>
    </w:p>
    <w:p>
      <w:pPr>
        <w:pStyle w:val="ListBullet"/>
      </w:pPr>
      <w:r>
        <w:t>Escala previsível dá condição para organizar sono, deslocamento, cuidado familiar, estudo e vida fora do trabalho. Mudanças de última hora repetidas corroem essa previsibilidade.</w:t>
      </w:r>
    </w:p>
    <w:p>
      <w:pPr>
        <w:pStyle w:val="ListBullet"/>
      </w:pPr>
      <w:r>
        <w:t>Não dependa de heroísmo, horas extras constantes ou da disponibilidade permanente de alguns colaboradores para fechar a operação. Isso mascara subdimensionamento ou falha de desenho.</w:t>
      </w:r>
    </w:p>
    <w:p>
      <w:pPr>
        <w:pStyle w:val="ListBullet"/>
      </w:pPr>
      <w:r>
        <w:t>Ajustar pausas, turnos, carga e participação da equipe são intervenções organizacionais; bem-estar não deve ser tratado apenas como responsabilidade individual.</w:t>
      </w:r>
    </w:p>
    <w:p>
      <w:pPr>
        <w:pStyle w:val="Heading2"/>
      </w:pPr>
      <w:r>
        <w:t>Fatores que podem empurrar alguém a uma saída abrupta</w:t>
      </w:r>
    </w:p>
    <w:p>
      <w:r>
        <w:t>Não há uma única causa nem uma ordem universal. Uma saída conturbada pode resultar de um conjunto acumulado de experiências e condições. Faça entrevistas de saída e escuta contínua; não atribua a decisão de uma pessoa a um único motivo sem ouvi-la.</w:t>
      </w:r>
    </w:p>
    <w:p>
      <w:pPr>
        <w:pStyle w:val="ListBullet"/>
      </w:pPr>
      <w:r>
        <w:t>Escalas ausentes, confusas ou alteradas sem critério, sobretudo quando a falta de previsibilidade afeta descanso e compromissos pessoais.</w:t>
      </w:r>
    </w:p>
    <w:p>
      <w:pPr>
        <w:pStyle w:val="ListBullet"/>
      </w:pPr>
      <w:r>
        <w:t>Percepção de favoritismo, distribuição desigual de turnos, horas extras, tarefas difíceis, folgas ou oportunidades.</w:t>
      </w:r>
    </w:p>
    <w:p>
      <w:pPr>
        <w:pStyle w:val="ListBullet"/>
      </w:pPr>
      <w:r>
        <w:t>Sobrecarga crônica, falta de pessoal, pausas inviáveis e pressão constante para “dar conta”.</w:t>
      </w:r>
    </w:p>
    <w:p>
      <w:pPr>
        <w:pStyle w:val="ListBullet"/>
      </w:pPr>
      <w:r>
        <w:t>Liderança que não escuta, comunica tarde, muda regras de forma arbitrária ou reage com punição quando há discordância.</w:t>
      </w:r>
    </w:p>
    <w:p>
      <w:pPr>
        <w:pStyle w:val="ListBullet"/>
      </w:pPr>
      <w:r>
        <w:t>Assédio, discriminação, conflito sem tratamento, falta de segurança psicológica ou ausência de apoio.</w:t>
      </w:r>
    </w:p>
    <w:p>
      <w:pPr>
        <w:pStyle w:val="ListBullet"/>
      </w:pPr>
      <w:r>
        <w:t>Expectativas incompatíveis com remuneração, treinamento insuficiente, falta de recursos ou ausência de perspectiva de desenvolvimento.</w:t>
      </w:r>
    </w:p>
    <w:p>
      <w:r>
        <w:t>A má organização da escala é um fator gerencial modificável e pode contribuir para desgaste, piora da experiência e intenção de saída. É correto tratá-la como prioridade de gestão; não é correto afirmar que seja sempre a principal causa em todas as empresas sem dados locais.</w:t>
      </w:r>
    </w:p>
    <w:p>
      <w:pPr>
        <w:pStyle w:val="Heading2"/>
      </w:pPr>
      <w:r>
        <w:t>Sinais de alerta e resposta do líder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Sinal observado</w:t>
            </w:r>
          </w:p>
        </w:tc>
        <w:tc>
          <w:tcPr>
            <w:tcW w:type="dxa" w:w="4939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Resposta adequada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Fadiga frequente, erros, atrasos ou queda abrupta de atenção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Converse em privado, avalie carga, turno, pausas, cobertura e segurança; acione os canais de SST/RH.</w:t>
            </w:r>
          </w:p>
        </w:tc>
      </w:tr>
      <w:tr>
        <w:tc>
          <w:tcPr>
            <w:tcW w:type="dxa" w:w="4939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Pessoa relata sofrimento ou dificuldade emocional</w:t>
            </w:r>
          </w:p>
        </w:tc>
        <w:tc>
          <w:tcPr>
            <w:tcW w:type="dxa" w:w="4939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Escute sem pressionar por detalhes; pergunte de que apoio precisa no trabalho; informe canais disponíveis e encaminhe conforme protocolo.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Conflito, humilhação, assédio ou discriminação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Interrompa risco imediato, preserve dignidade e confidencialidade, registre fatos e siga os canais formais; não prometa sigilo absoluto.</w:t>
            </w:r>
          </w:p>
        </w:tc>
      </w:tr>
      <w:tr>
        <w:tc>
          <w:tcPr>
            <w:tcW w:type="dxa" w:w="4939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Risco iminente à segurança ou à vida</w:t>
            </w:r>
          </w:p>
        </w:tc>
        <w:tc>
          <w:tcPr>
            <w:tcW w:type="dxa" w:w="4939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Acione imediatamente o protocolo de emergência local e suporte profissional competente. Não deixe a pessoa sem apoio.</w:t>
            </w:r>
          </w:p>
        </w:tc>
      </w:tr>
    </w:tbl>
    <w:p>
      <w:r>
        <w:t>O que evitar: diagnosticar, minimizar (“isso é frescura”), exigir relato íntimo, prometer segredo sem limite, expor a pessoa à equipe ou fazer da conversa uma avaliação disciplinar improvisada.</w:t>
      </w:r>
    </w:p>
    <w:p>
      <w:pPr>
        <w:pStyle w:val="Heading1"/>
      </w:pPr>
      <w:r>
        <w:t>Módulo 6 | Saúde mental e prevenção de riscos psicossociais</w:t>
      </w:r>
    </w:p>
    <w:p>
      <w:r>
        <w:t>Objetivo: atuar sobre condições de trabalho e saber encaminhar situações de sofrimento.</w:t>
      </w:r>
    </w:p>
    <w:p>
      <w:pPr>
        <w:pStyle w:val="Heading2"/>
      </w:pPr>
      <w:r>
        <w:t>Conteúdo essencial</w:t>
      </w:r>
    </w:p>
    <w:p>
      <w:pPr>
        <w:pStyle w:val="ListBullet"/>
      </w:pPr>
      <w:r>
        <w:t>A OMS recomenda ações organizacionais para modificar fatores psicossociais, treinamento de gestores e formação de trabalhadores; a intervenção deve considerar participação significativa da equipe.</w:t>
      </w:r>
    </w:p>
    <w:p>
      <w:pPr>
        <w:pStyle w:val="ListBullet"/>
      </w:pPr>
      <w:r>
        <w:t>Exemplos de fatores relacionados ao trabalho: carga excessiva, baixo controle sobre o trabalho, papéis confusos, apoio insuficiente, assédio, discriminação e horários que prejudicam recuperação.</w:t>
      </w:r>
    </w:p>
    <w:p>
      <w:pPr>
        <w:pStyle w:val="ListBullet"/>
      </w:pPr>
      <w:r>
        <w:t>No Brasil, a NR-1 atualizada inclui fatores de risco psicossociais relacionados ao trabalho no gerenciamento de riscos ocupacionais; a implementação do capítulo 1.5 entrou em vigor em 26 de maio de 2026. A empresa deve coordenar com SST/RH e profissionais competentes a avaliação e medidas do GRO/PGR.</w:t>
      </w:r>
    </w:p>
    <w:p>
      <w:pPr>
        <w:pStyle w:val="ListBullet"/>
      </w:pPr>
      <w:r>
        <w:t>O líder contribui oferecendo evidências da organização real do trabalho, registrando perigos e medidas, ouvindo trabalhadores e acompanhando se as ações reduzem exposição.</w:t>
      </w:r>
    </w:p>
    <w:p>
      <w:pPr>
        <w:pStyle w:val="ListBullet"/>
      </w:pPr>
      <w:r>
        <w:t>Apoio individual pode complementar a prevenção, mas não substitui a correção de sobrecarga, escala insegura, conflito ou assédio.</w:t>
      </w:r>
    </w:p>
    <w:p>
      <w:pPr>
        <w:pStyle w:val="Heading2"/>
      </w:pPr>
      <w:r>
        <w:t>Atividade prática</w:t>
      </w:r>
    </w:p>
    <w:p>
      <w:r>
        <w:t>Em grupos, faça análise de um turno: riscos psicossociais possíveis, fonte organizacional, pessoas expostas, medida de prevenção, responsável, prazo e como medir. Não colete histórias clínicas.</w:t>
      </w:r>
    </w:p>
    <w:p>
      <w:pPr>
        <w:pStyle w:val="Heading2"/>
      </w:pPr>
      <w:r>
        <w:t>Evidência de aprendizagem</w:t>
      </w:r>
    </w:p>
    <w:p>
      <w:r>
        <w:t>Registro de risco e plano de ação para discussão com SST/RH, sem dados de saúde identificáveis.</w:t>
      </w:r>
    </w:p>
    <w:p>
      <w:pPr>
        <w:pStyle w:val="Heading1"/>
      </w:pPr>
      <w:r>
        <w:t>Módulo 7 | Conflitos, integração e retenção</w:t>
      </w:r>
    </w:p>
    <w:p>
      <w:r>
        <w:t>Objetivo: resolver atritos com método e dar aos novos profissionais um início organizado.</w:t>
      </w:r>
    </w:p>
    <w:p>
      <w:pPr>
        <w:pStyle w:val="Heading2"/>
      </w:pPr>
      <w:r>
        <w:t>Conteúdo essencial</w:t>
      </w:r>
    </w:p>
    <w:p>
      <w:pPr>
        <w:pStyle w:val="ListBullet"/>
      </w:pPr>
      <w:r>
        <w:t>Em conflito, separar fatos, impacto, regra aplicável e necessidades; ouvir as partes com imparcialidade e combinar ação e revisão.</w:t>
      </w:r>
    </w:p>
    <w:p>
      <w:pPr>
        <w:pStyle w:val="ListBullet"/>
      </w:pPr>
      <w:r>
        <w:t>Integração começa antes do primeiro turno: informar escala, local, uniforme/equipamento, pessoa de referência, tarefas e canais de dúvida.</w:t>
      </w:r>
    </w:p>
    <w:p>
      <w:pPr>
        <w:pStyle w:val="ListBullet"/>
      </w:pPr>
      <w:r>
        <w:t>Um novo funcionário percebe a gestão pela coerência entre o que foi prometido e o que encontra: acolhimento, organização, justiça e capacidade de pedir ajuda.</w:t>
      </w:r>
    </w:p>
    <w:p>
      <w:pPr>
        <w:pStyle w:val="ListBullet"/>
      </w:pPr>
      <w:r>
        <w:t>Saída brusca é dado para aprender, não motivo para punir quem sai nem para desqualificar sua versão. Identifique padrões sem expor indivíduos.</w:t>
      </w:r>
    </w:p>
    <w:p>
      <w:pPr>
        <w:pStyle w:val="Heading2"/>
      </w:pPr>
      <w:r>
        <w:t>Atividade prática</w:t>
      </w:r>
    </w:p>
    <w:p>
      <w:r>
        <w:t>Desenhe os primeiros sete dias de uma pessoa recém-contratada, com pontos de contato, treinamento, pausas, escala conhecida e avaliação de compreensão.</w:t>
      </w:r>
    </w:p>
    <w:p>
      <w:pPr>
        <w:pStyle w:val="Heading2"/>
      </w:pPr>
      <w:r>
        <w:t>Evidência de aprendizagem</w:t>
      </w:r>
    </w:p>
    <w:p>
      <w:r>
        <w:t>Checklist de integração de 7 dias e roteiro de entrevista de permanência.</w:t>
      </w:r>
    </w:p>
    <w:p>
      <w:pPr>
        <w:pStyle w:val="Heading1"/>
      </w:pPr>
      <w:r>
        <w:t>Módulo 8 | Indicadores, simulação e plano de 30 dias</w:t>
      </w:r>
    </w:p>
    <w:p>
      <w:r>
        <w:t>Objetivo: acompanhar se mudanças de gestão melhoram a operação e a experiência da equipe.</w:t>
      </w:r>
    </w:p>
    <w:p>
      <w:pPr>
        <w:pStyle w:val="Heading2"/>
      </w:pPr>
      <w:r>
        <w:t>Conteúdo essencial</w:t>
      </w:r>
    </w:p>
    <w:p>
      <w:pPr>
        <w:pStyle w:val="ListBullet"/>
      </w:pPr>
      <w:r>
        <w:t>Indicadores úteis: antecedência de publicação da escala; alterações tardias; trocas pendentes; horas extras; ausência não planejada; pausas não realizadas; cobertura por competência; retrabalho/erros; incidentes; rotatividade e motivos de saída.</w:t>
      </w:r>
    </w:p>
    <w:p>
      <w:pPr>
        <w:pStyle w:val="ListBullet"/>
      </w:pPr>
      <w:r>
        <w:t>Desagregar dados com cautela e privacidade; observar tendências e contexto. Indicador isolado não prova causa nem deve virar ranking punitivo.</w:t>
      </w:r>
    </w:p>
    <w:p>
      <w:pPr>
        <w:pStyle w:val="ListBullet"/>
      </w:pPr>
      <w:r>
        <w:t>Definir linha de base, responsável, frequência e ação quando um indicador sai do limite acordado. Combinar números com escuta qualitativa.</w:t>
      </w:r>
    </w:p>
    <w:p>
      <w:pPr>
        <w:pStyle w:val="ListBullet"/>
      </w:pPr>
      <w:r>
        <w:t>Revisar em ciclos curtos: planejar, testar, ouvir, medir e ajustar.</w:t>
      </w:r>
    </w:p>
    <w:p>
      <w:pPr>
        <w:pStyle w:val="Heading2"/>
      </w:pPr>
      <w:r>
        <w:t>Atividade prática</w:t>
      </w:r>
    </w:p>
    <w:p>
      <w:r>
        <w:t>Simulação final: absorver aumento inesperado da demanda sem reduzir descanso ou transferir toda a carga à mesma pessoa. Apresente escala revisada, comunicação à equipe, riscos, plano de contingência e indicadores de revisão.</w:t>
      </w:r>
    </w:p>
    <w:p>
      <w:pPr>
        <w:pStyle w:val="Heading2"/>
      </w:pPr>
      <w:r>
        <w:t>Evidência de aprendizagem</w:t>
      </w:r>
    </w:p>
    <w:p>
      <w:r>
        <w:t>Plano de 30 dias com três ações, um responsável por ação, prazo, indicador e data de revisão.</w:t>
      </w:r>
    </w:p>
    <w:p>
      <w:pPr>
        <w:pStyle w:val="Heading1"/>
      </w:pPr>
      <w:r>
        <w:t>Plano de aplicação em 30 dias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3293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3293"/>
            <w:shd w:fill="11545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Evidência / indicador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Dias 1–5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Mapear demanda, escalas atuais e pontos de atrito; ouvir a equipe em espaço seguro.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Mapa de cobertura; linha de base de alterações e horas extras.</w:t>
            </w:r>
          </w:p>
        </w:tc>
      </w:tr>
      <w:tr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Dias 6–10</w:t>
            </w:r>
          </w:p>
        </w:tc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Definir critérios de escala, responsáveis, prazos de publicação e canal de troca.</w:t>
            </w:r>
          </w:p>
        </w:tc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Critérios escritos e validados com RH/DP/SST.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Dias 11–20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Testar escala piloto e realizar check-in semanal curto.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Mudanças tardias, cobertura, pausas e percepção de previsibilidade.</w:t>
            </w:r>
          </w:p>
        </w:tc>
      </w:tr>
      <w:tr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Dias 21–30</w:t>
            </w:r>
          </w:p>
        </w:tc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Revisar dados e relatos; corrigir gargalos; registrar aprendizados.</w:t>
            </w:r>
          </w:p>
        </w:tc>
        <w:tc>
          <w:tcPr>
            <w:tcW w:type="dxa" w:w="3293"/>
            <w:shd w:fill="EFF5F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D373C"/>
                <w:sz w:val="17"/>
              </w:rPr>
              <w:t>Reunião de revisão e próxima versão do plano.</w:t>
            </w:r>
          </w:p>
        </w:tc>
      </w:tr>
    </w:tbl>
    <w:p>
      <w:pPr>
        <w:pStyle w:val="Heading1"/>
      </w:pPr>
      <w:r>
        <w:t>Checklist diário do líder</w:t>
      </w:r>
    </w:p>
    <w:p>
      <w:pPr>
        <w:pStyle w:val="ListBullet"/>
      </w:pPr>
      <w:r>
        <w:t>A equipe conhece prioridades, papéis e canal de apoio do turno?</w:t>
      </w:r>
    </w:p>
    <w:p>
      <w:pPr>
        <w:pStyle w:val="ListBullet"/>
      </w:pPr>
      <w:r>
        <w:t>A cobertura e as competências críticas estão atendidas?</w:t>
      </w:r>
    </w:p>
    <w:p>
      <w:pPr>
        <w:pStyle w:val="ListBullet"/>
      </w:pPr>
      <w:r>
        <w:t>As pausas e a passagem de serviço foram planejadas?</w:t>
      </w:r>
    </w:p>
    <w:p>
      <w:pPr>
        <w:pStyle w:val="ListBullet"/>
      </w:pPr>
      <w:r>
        <w:t>Alguma pessoa está acumulando horas extras, tarefas críticas ou turnos menos desejados repetidamente?</w:t>
      </w:r>
    </w:p>
    <w:p>
      <w:pPr>
        <w:pStyle w:val="ListBullet"/>
      </w:pPr>
      <w:r>
        <w:t>Houve mudança de escala? Foi validada, comunicada e registrada?</w:t>
      </w:r>
    </w:p>
    <w:p>
      <w:pPr>
        <w:pStyle w:val="ListBullet"/>
      </w:pPr>
      <w:r>
        <w:t>Há sinal de risco à saúde ou segurança que precisa de ação/encaminhamento?</w:t>
      </w:r>
    </w:p>
    <w:p>
      <w:pPr>
        <w:pStyle w:val="ListBullet"/>
      </w:pPr>
      <w:r>
        <w:t>O que aconteceu hoje que exige ajuste no próximo turno?</w:t>
      </w:r>
    </w:p>
    <w:p>
      <w:pPr>
        <w:pStyle w:val="Heading1"/>
      </w:pPr>
      <w:r>
        <w:t>Checklist semanal de gestão</w:t>
      </w:r>
    </w:p>
    <w:p>
      <w:pPr>
        <w:pStyle w:val="ListBullet"/>
      </w:pPr>
      <w:r>
        <w:t>Escala futura foi publicada no prazo e está atualizada?</w:t>
      </w:r>
    </w:p>
    <w:p>
      <w:pPr>
        <w:pStyle w:val="ListBullet"/>
      </w:pPr>
      <w:r>
        <w:t>Folgas, intervalos e demais limites foram revisados pela área responsável?</w:t>
      </w:r>
    </w:p>
    <w:p>
      <w:pPr>
        <w:pStyle w:val="ListBullet"/>
      </w:pPr>
      <w:r>
        <w:t>Solicitações de troca e conflitos de cobertura tiveram resposta?</w:t>
      </w:r>
    </w:p>
    <w:p>
      <w:pPr>
        <w:pStyle w:val="ListBullet"/>
      </w:pPr>
      <w:r>
        <w:t>A distribuição de turnos, tarefas e horas extras segue critérios transparentes?</w:t>
      </w:r>
    </w:p>
    <w:p>
      <w:pPr>
        <w:pStyle w:val="ListBullet"/>
      </w:pPr>
      <w:r>
        <w:t>Houve check-in de equipe, feedback ou reconhecimento específico?</w:t>
      </w:r>
    </w:p>
    <w:p>
      <w:pPr>
        <w:pStyle w:val="ListBullet"/>
      </w:pPr>
      <w:r>
        <w:t>Pausas, fadiga, sobrecarga e riscos psicossociais foram discutidos com os canais adequados?</w:t>
      </w:r>
    </w:p>
    <w:p>
      <w:pPr>
        <w:pStyle w:val="ListBullet"/>
      </w:pPr>
      <w:r>
        <w:t>Quais indicadores pioraram ou melhoraram e que ação será tomada?</w:t>
      </w:r>
    </w:p>
    <w:p>
      <w:pPr>
        <w:pStyle w:val="Heading1"/>
      </w:pPr>
      <w:r>
        <w:t>Avaliação e conclusão</w:t>
      </w:r>
    </w:p>
    <w:p>
      <w:r>
        <w:t>A avaliação do curso pode combinar participação, exercício de escala e plano final. Critérios sugeridos: (1) identifica premissas e dados ausentes; (2) considera cobertura e competências; (3) lista verificações legais e coletivas para validação; (4) comunica critérios e mudanças com respeito; (5) inclui descanso e prevenção de riscos; (6) define indicadores e acompanhamento. Sugestão de conclusão: presença mínima definida pelo organizador e entrega do plano de aplicação. Por ser curso livre, eventual certificado depende de quem o oferece e não equivale a habilitação profissional regulamentada.</w:t>
      </w:r>
    </w:p>
    <w:p>
      <w:pPr>
        <w:pStyle w:val="Heading1"/>
      </w:pPr>
      <w:r>
        <w:t>Fontes e leituras de referência</w:t>
      </w:r>
    </w:p>
    <w:p>
      <w:r>
        <w:t>Fontes consultadas em 21 de outubro de 2026. Consulte a versão oficial vigente e as regras coletivas aplicáveis antes de tomar decisões sobre jornada ou escala.</w:t>
      </w:r>
    </w:p>
    <w:p>
      <w:pPr>
        <w:pStyle w:val="ListBullet"/>
      </w:pPr>
      <w:r>
        <w:rPr>
          <w:sz w:val="18"/>
        </w:rPr>
        <w:t xml:space="preserve">Organização Mundial da Saúde. Guidelines on mental health at work (2022). Recomendações sobre intervenções organizacionais, capacitação de gestores e participação. </w:t>
      </w:r>
      <w:r>
        <w:rPr>
          <w:color w:val="1C686C"/>
          <w:sz w:val="16"/>
        </w:rPr>
        <w:t>https://www.who.int/publications-detail-redirect/9789240053052</w:t>
      </w:r>
    </w:p>
    <w:p>
      <w:pPr>
        <w:pStyle w:val="ListBullet"/>
      </w:pPr>
      <w:r>
        <w:rPr>
          <w:sz w:val="18"/>
        </w:rPr>
        <w:t xml:space="preserve">Organização Mundial da Saúde. Mental health at work (ficha informativa, atualização consultada em 2026). Prevenção de riscos e ações organizacionais. </w:t>
      </w:r>
      <w:r>
        <w:rPr>
          <w:color w:val="1C686C"/>
          <w:sz w:val="16"/>
        </w:rPr>
        <w:t>https://www.who.int/news-room/fact-sheets/detail/mental-health-at-work</w:t>
      </w:r>
    </w:p>
    <w:p>
      <w:pPr>
        <w:pStyle w:val="ListBullet"/>
      </w:pPr>
      <w:r>
        <w:rPr>
          <w:sz w:val="18"/>
        </w:rPr>
        <w:t xml:space="preserve">Organização Internacional do Trabalho. Guide to developing balanced working time arrangements (2019). Manual prático para desenho de horários equilibrados. </w:t>
      </w:r>
      <w:r>
        <w:rPr>
          <w:color w:val="1C686C"/>
          <w:sz w:val="16"/>
        </w:rPr>
        <w:t>https://www.ilo.org/publications/guide-developing-balanced-working-time-arrangements</w:t>
      </w:r>
    </w:p>
    <w:p>
      <w:pPr>
        <w:pStyle w:val="ListBullet"/>
      </w:pPr>
      <w:r>
        <w:rPr>
          <w:sz w:val="18"/>
        </w:rPr>
        <w:t xml:space="preserve">Organização Internacional do Trabalho. Questions and answers on business and working time. Orientações sobre jornada, fadiga e descanso; a legislação nacional prevalece nos detalhes aplicáveis. </w:t>
      </w:r>
      <w:r>
        <w:rPr>
          <w:color w:val="1C686C"/>
          <w:sz w:val="16"/>
        </w:rPr>
        <w:t>https://www.ilo.org/ilo-helpdesk-questions-and-answers-business-and-working-time</w:t>
      </w:r>
    </w:p>
    <w:p>
      <w:pPr>
        <w:pStyle w:val="ListBullet"/>
      </w:pPr>
      <w:r>
        <w:rPr>
          <w:sz w:val="18"/>
        </w:rPr>
        <w:t xml:space="preserve">Ministério do Trabalho e Emprego. NR-1: Disposições Gerais e Gerenciamento de Riscos Ocupacionais. Página oficial, incluindo a revisão do capítulo 1.5 e vigência em 26/05/2026. </w:t>
      </w:r>
      <w:r>
        <w:rPr>
          <w:color w:val="1C686C"/>
          <w:sz w:val="16"/>
        </w:rPr>
        <w:t>https://www.gov.br/trabalho-e-emprego/pt-br/acesso-a-informacao/participacao-social/conselhos-e-orgaos-colegiados/comissao-tripartite-paritaria-permanente/normas-regulamentadora/normas-regulamentadoras-vigentes/nr-1</w:t>
      </w:r>
    </w:p>
    <w:p>
      <w:pPr>
        <w:pStyle w:val="ListBullet"/>
      </w:pPr>
      <w:r>
        <w:rPr>
          <w:sz w:val="18"/>
        </w:rPr>
        <w:t xml:space="preserve">Brasil. Consolidação das Leis do Trabalho (CLT), texto compilado. Verificar especialmente regras de duração do trabalho, intervalos e repouso conforme contexto e alterações vigentes. </w:t>
      </w:r>
      <w:r>
        <w:rPr>
          <w:color w:val="1C686C"/>
          <w:sz w:val="16"/>
        </w:rPr>
        <w:t>https://planalto.gov.br/ccivil_03/decreto-lei/del5452compilado.htm</w:t>
      </w:r>
    </w:p>
    <w:p>
      <w:pPr>
        <w:pStyle w:val="ListBullet"/>
      </w:pPr>
      <w:r>
        <w:rPr>
          <w:sz w:val="18"/>
        </w:rPr>
        <w:t xml:space="preserve">Gallup. The Relationship Between Engagement at Work and Organizational Outcomes: 11th Edition Q12 Meta-Analysis (2024). Associação entre engajamento e resultados organizacionais; não estabelece causalidade para cada contexto. </w:t>
      </w:r>
      <w:r>
        <w:rPr>
          <w:color w:val="1C686C"/>
          <w:sz w:val="16"/>
        </w:rPr>
        <w:t>https://www.gallup.com/file/workplace/645380/Q12%202024%20Q12%20Meta-Analysis.pdf</w:t>
      </w:r>
    </w:p>
    <w:p>
      <w:pPr>
        <w:pStyle w:val="ListBullet"/>
      </w:pPr>
      <w:r>
        <w:rPr>
          <w:sz w:val="18"/>
        </w:rPr>
        <w:t xml:space="preserve">Gallup e Workhuman. New Research Finds Recognition in the Workplace Could Prevent 45% of Voluntary Turnover (2024). Pesquisa longitudinal reportada pelas organizações autoras. </w:t>
      </w:r>
      <w:r>
        <w:rPr>
          <w:color w:val="1C686C"/>
          <w:sz w:val="16"/>
        </w:rPr>
        <w:t>https://www.gallup.com/file/analytics/650651/Gallup-Workhuman-Human-Centered-Workplace-Press-Release.pdf</w:t>
      </w:r>
    </w:p>
    <w:p>
      <w:r>
        <w:t>Nota metodológica: fontes institucionais e pesquisas de mercado sustentam os princípios gerais do curso. Alegações sobre causas de saída, fadiga e produtividade devem ser confrontadas com dados da própria organização; associações agregadas não garantem o mesmo efeito em cada equipe.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878"/>
        <w:sz w:val="16"/>
      </w:rPr>
      <w:t xml:space="preserve">Gestão justa de equipes e escalas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D37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46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686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C686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146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justa de equipes e escalas</dc:title>
  <dc:subject>Curso livre com apostila e ferramentas de aplicação</dc:subject>
  <dc:creator>Material didático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