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Solicitante: I.T.S - Instituto Tecnológico Superior Arias Balparda.</w:t>
      </w:r>
    </w:p>
    <w:p>
      <w:pPr>
        <w:spacing w:after="160"/>
      </w:pPr>
      <w:r>
        <w:rPr>
          <w:rFonts w:ascii="Arial" w:cs="Arial" w:eastAsia="Arial" w:hAnsi="Arial"/>
          <w:sz w:val="24"/>
          <w:szCs w:val="24"/>
        </w:rPr>
        <w:t xml:space="preserve">Nombre Fantasía, de la nueva empresa: Lidenskap</w:t>
      </w:r>
    </w:p>
    <w:p>
      <w:pPr>
        <w:spacing w:after="160"/>
      </w:pPr>
      <w:r>
        <w:rPr>
          <w:rFonts w:ascii="Arial" w:cs="Arial" w:eastAsia="Arial" w:hAnsi="Arial"/>
          <w:sz w:val="24"/>
          <w:szCs w:val="24"/>
        </w:rPr>
        <w:t xml:space="preserve">Grupo: 3ºMK</w:t>
      </w:r>
    </w:p>
    <w:p>
      <w:pPr>
        <w:spacing w:after="160"/>
      </w:pPr>
      <w:r>
        <w:rPr>
          <w:rFonts w:ascii="Arial" w:cs="Arial" w:eastAsia="Arial" w:hAnsi="Arial"/>
          <w:sz w:val="24"/>
          <w:szCs w:val="24"/>
        </w:rPr>
        <w:t xml:space="preserve">Turno: Matutino</w:t>
      </w:r>
    </w:p>
    <w:p>
      <w:pPr>
        <w:spacing w:after="160"/>
      </w:pPr>
      <w:r>
        <w:rPr>
          <w:rFonts w:ascii="Arial" w:cs="Arial" w:eastAsia="Arial" w:hAnsi="Arial"/>
          <w:sz w:val="24"/>
          <w:szCs w:val="24"/>
        </w:rPr>
        <w:t xml:space="preserve">Unidad Curricular: Tecnologías de la información</w:t>
      </w:r>
    </w:p>
    <w:p>
      <w:pPr>
        <w:spacing w:after="160"/>
      </w:pPr>
      <w:r>
        <w:rPr>
          <w:rFonts w:ascii="Arial" w:cs="Arial" w:eastAsia="Arial" w:hAnsi="Arial"/>
          <w:sz w:val="24"/>
          <w:szCs w:val="24"/>
        </w:rPr>
        <w:t xml:space="preserve">Nombres de los integrantes del grupo: Sofía Prieto, Federico Rodríguez, Gastón Visos, Joaquín Villena.</w:t>
      </w:r>
    </w:p>
    <w:p>
      <w:pPr>
        <w:spacing w:after="400" w:before="400"/>
        <w:jc w:val="right"/>
      </w:pPr>
      <w:r>
        <w:rPr>
          <w:rFonts w:ascii="Arial" w:cs="Arial" w:eastAsia="Arial" w:hAnsi="Arial"/>
          <w:sz w:val="24"/>
          <w:szCs w:val="24"/>
        </w:rPr>
        <w:t xml:space="preserve">Fecha de entrega: 14/09/2026</w:t>
      </w:r>
    </w:p>
    <w:p>
      <w:pPr>
        <w:spacing w:before="800"/>
        <w:jc w:val="center"/>
      </w:pPr>
      <w:r>
        <w:rPr>
          <w:rFonts w:ascii="Arial" w:cs="Arial" w:eastAsia="Arial" w:hAnsi="Arial"/>
          <w:sz w:val="24"/>
          <w:szCs w:val="24"/>
        </w:rPr>
        <w:t xml:space="preserve">Instituto Tecnológico Superior Arias Balparda.</w:t>
      </w:r>
    </w:p>
    <w:p>
      <w:pPr>
        <w:jc w:val="center"/>
      </w:pPr>
      <w:r>
        <w:rPr>
          <w:rFonts w:ascii="Arial" w:cs="Arial" w:eastAsia="Arial" w:hAnsi="Arial"/>
          <w:sz w:val="24"/>
          <w:szCs w:val="24"/>
        </w:rPr>
        <w:t xml:space="preserve">Blvr. José Batlle y Ordóñez 3570 esq. Gral. Flores – Montevideo.</w:t>
      </w:r>
    </w:p>
    <w:p>
      <w:pPr>
        <w:pageBreakBefore/>
      </w:pPr>
    </w:p>
    <w:p>
      <w:pPr>
        <w:pStyle w:val="Heading1"/>
        <w:spacing w:after="160" w:before="300"/>
      </w:pPr>
      <w:r>
        <w:rPr>
          <w:rFonts w:ascii="Arial" w:cs="Arial" w:eastAsia="Arial" w:hAnsi="Arial"/>
          <w:b/>
          <w:bCs/>
          <w:sz w:val="32"/>
          <w:szCs w:val="32"/>
        </w:rPr>
        <w:t xml:space="preserve">1. Sistema de monitoreo (Netdata)</w:t>
      </w:r>
    </w:p>
    <w:p>
      <w:pPr>
        <w:pStyle w:val="Heading2"/>
        <w:spacing w:after="120" w:before="240"/>
      </w:pPr>
      <w:r>
        <w:rPr>
          <w:rFonts w:ascii="Arial" w:cs="Arial" w:eastAsia="Arial" w:hAnsi="Arial"/>
          <w:b/>
          <w:bCs/>
          <w:sz w:val="26"/>
          <w:szCs w:val="26"/>
        </w:rPr>
        <w:t xml:space="preserve">1.1 Resumen</w:t>
      </w:r>
    </w:p>
    <w:p>
      <w:pPr>
        <w:spacing w:after="160"/>
      </w:pPr>
      <w:r>
        <w:rPr>
          <w:rFonts w:ascii="Arial" w:cs="Arial" w:eastAsia="Arial" w:hAnsi="Arial"/>
          <w:sz w:val="24"/>
          <w:szCs w:val="24"/>
        </w:rPr>
        <w:t xml:space="preserve">Se instaló Netdata en el servidor de SGDM para contar con monitoreo en tiempo real de CPU, RAM, disco, red y procesos, además de métricas específicas de MariaDB y Apache. La instalación y configuración están automatizadas en el script monitoreo_sgdm.sh; este documento explica qué hace ese script, por qué se tomaron esas decisiones, y cómo replicar los pasos a mano si hiciera falta.</w:t>
      </w:r>
    </w:p>
    <w:p>
      <w:pPr>
        <w:pStyle w:val="Heading2"/>
        <w:spacing w:after="120" w:before="240"/>
      </w:pPr>
      <w:r>
        <w:rPr>
          <w:rFonts w:ascii="Arial" w:cs="Arial" w:eastAsia="Arial" w:hAnsi="Arial"/>
          <w:b/>
          <w:bCs/>
          <w:sz w:val="26"/>
          <w:szCs w:val="26"/>
        </w:rPr>
        <w:t xml:space="preserve">1.2 Justificación: por qué Netdata y no Zabbix o Grafana</w:t>
      </w:r>
    </w:p>
    <w:p>
      <w:pPr>
        <w:spacing w:after="160"/>
      </w:pPr>
      <w:r>
        <w:rPr>
          <w:rFonts w:ascii="Arial" w:cs="Arial" w:eastAsia="Arial" w:hAnsi="Arial"/>
          <w:sz w:val="24"/>
          <w:szCs w:val="24"/>
        </w:rPr>
        <w:t xml:space="preserve">El servidor es una única VM AlmaLinux 8.10 Minimal con 1 vCPU, 4 GB de RAM y 32 GB de disco thin-provisioned, ya usados por Apache, PHP y MariaDB para la aplicación. No hay presupuesto para un segundo servidor dedicado exclusivamente a monitoreo, así que la herramienta elegida tenía que entrar en ese margen de recursos ya ajustado.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auto" w:w="20"/>
          </w:tcPr>
          <w:p>
            <w:r>
              <w:rPr>
                <w:rFonts w:ascii="Arial" w:cs="Arial" w:eastAsia="Arial" w:hAnsi="Arial"/>
                <w:b/>
                <w:bCs/>
                <w:sz w:val="20"/>
                <w:szCs w:val="20"/>
              </w:rPr>
              <w:t xml:space="preserve">Herramienta</w:t>
            </w:r>
          </w:p>
        </w:tc>
        <w:tc>
          <w:tcPr>
            <w:tcW w:type="auto" w:w="40"/>
          </w:tcPr>
          <w:p>
            <w:r>
              <w:rPr>
                <w:rFonts w:ascii="Arial" w:cs="Arial" w:eastAsia="Arial" w:hAnsi="Arial"/>
                <w:b/>
                <w:bCs/>
                <w:sz w:val="20"/>
                <w:szCs w:val="20"/>
              </w:rPr>
              <w:t xml:space="preserve">Qué requiere</w:t>
            </w:r>
          </w:p>
        </w:tc>
        <w:tc>
          <w:tcPr>
            <w:tcW w:type="auto" w:w="40"/>
          </w:tcPr>
          <w:p>
            <w:r>
              <w:rPr>
                <w:rFonts w:ascii="Arial" w:cs="Arial" w:eastAsia="Arial" w:hAnsi="Arial"/>
                <w:b/>
                <w:bCs/>
                <w:sz w:val="20"/>
                <w:szCs w:val="20"/>
              </w:rPr>
              <w:t xml:space="preserve">Por qué no se usó / se usó</w:t>
            </w:r>
          </w:p>
        </w:tc>
      </w:tr>
      <w:tr>
        <w:tc>
          <w:tcPr>
            <w:tcW w:type="auto" w:w="20"/>
          </w:tcPr>
          <w:p>
            <w:r>
              <w:rPr>
                <w:rFonts w:ascii="Arial" w:cs="Arial" w:eastAsia="Arial" w:hAnsi="Arial"/>
                <w:sz w:val="20"/>
                <w:szCs w:val="20"/>
              </w:rPr>
              <w:t xml:space="preserve">Zabbix</w:t>
            </w:r>
          </w:p>
        </w:tc>
        <w:tc>
          <w:tcPr>
            <w:tcW w:type="auto" w:w="40"/>
          </w:tcPr>
          <w:p>
            <w:r>
              <w:rPr>
                <w:rFonts w:ascii="Arial" w:cs="Arial" w:eastAsia="Arial" w:hAnsi="Arial"/>
                <w:sz w:val="20"/>
                <w:szCs w:val="20"/>
              </w:rPr>
              <w:t xml:space="preserve">Base de datos propia, frontend PHP y un proceso server corriendo todo el tiempo.</w:t>
            </w:r>
          </w:p>
        </w:tc>
        <w:tc>
          <w:tcPr>
            <w:tcW w:type="auto" w:w="40"/>
          </w:tcPr>
          <w:p>
            <w:r>
              <w:rPr>
                <w:rFonts w:ascii="Arial" w:cs="Arial" w:eastAsia="Arial" w:hAnsi="Arial"/>
                <w:sz w:val="20"/>
                <w:szCs w:val="20"/>
              </w:rPr>
              <w:t xml:space="preserve">Demasiado pesado para una VM que ya está justa de recursos.</w:t>
            </w:r>
          </w:p>
        </w:tc>
      </w:tr>
      <w:tr>
        <w:tc>
          <w:tcPr>
            <w:tcW w:type="auto" w:w="20"/>
          </w:tcPr>
          <w:p>
            <w:r>
              <w:rPr>
                <w:rFonts w:ascii="Arial" w:cs="Arial" w:eastAsia="Arial" w:hAnsi="Arial"/>
                <w:sz w:val="20"/>
                <w:szCs w:val="20"/>
              </w:rPr>
              <w:t xml:space="preserve">Grafana + Prometheus</w:t>
            </w:r>
          </w:p>
        </w:tc>
        <w:tc>
          <w:tcPr>
            <w:tcW w:type="auto" w:w="40"/>
          </w:tcPr>
          <w:p>
            <w:r>
              <w:rPr>
                <w:rFonts w:ascii="Arial" w:cs="Arial" w:eastAsia="Arial" w:hAnsi="Arial"/>
                <w:sz w:val="20"/>
                <w:szCs w:val="20"/>
              </w:rPr>
              <w:t xml:space="preserve">Dos servicios adicionales corriendo en simultáneo.</w:t>
            </w:r>
          </w:p>
        </w:tc>
        <w:tc>
          <w:tcPr>
            <w:tcW w:type="auto" w:w="40"/>
          </w:tcPr>
          <w:p>
            <w:r>
              <w:rPr>
                <w:rFonts w:ascii="Arial" w:cs="Arial" w:eastAsia="Arial" w:hAnsi="Arial"/>
                <w:sz w:val="20"/>
                <w:szCs w:val="20"/>
              </w:rPr>
              <w:t xml:space="preserve">Es el combo más pesado de los tres.</w:t>
            </w:r>
          </w:p>
        </w:tc>
      </w:tr>
      <w:tr>
        <w:tc>
          <w:tcPr>
            <w:tcW w:type="auto" w:w="20"/>
          </w:tcPr>
          <w:p>
            <w:r>
              <w:rPr>
                <w:rFonts w:ascii="Arial" w:cs="Arial" w:eastAsia="Arial" w:hAnsi="Arial"/>
                <w:sz w:val="20"/>
                <w:szCs w:val="20"/>
              </w:rPr>
              <w:t xml:space="preserve">Netdata</w:t>
            </w:r>
          </w:p>
        </w:tc>
        <w:tc>
          <w:tcPr>
            <w:tcW w:type="auto" w:w="40"/>
          </w:tcPr>
          <w:p>
            <w:r>
              <w:rPr>
                <w:rFonts w:ascii="Arial" w:cs="Arial" w:eastAsia="Arial" w:hAnsi="Arial"/>
                <w:sz w:val="20"/>
                <w:szCs w:val="20"/>
              </w:rPr>
              <w:t xml:space="preserve">Un único agente con dashboard web incorporado, sin base de datos propia ni proceso servidor separado.</w:t>
            </w:r>
          </w:p>
        </w:tc>
        <w:tc>
          <w:tcPr>
            <w:tcW w:type="auto" w:w="40"/>
          </w:tcPr>
          <w:p>
            <w:r>
              <w:rPr>
                <w:rFonts w:ascii="Arial" w:cs="Arial" w:eastAsia="Arial" w:hAnsi="Arial"/>
                <w:sz w:val="20"/>
                <w:szCs w:val="20"/>
              </w:rPr>
              <w:t xml:space="preserve">Elegido: es la opción que mejor entra en el presupuesto de recursos ya ajustado de esta VM.</w:t>
            </w:r>
          </w:p>
        </w:tc>
      </w:tr>
    </w:tbl>
    <w:p>
      <w:pPr>
        <w:spacing w:before="200"/>
      </w:pPr>
    </w:p>
    <w:p>
      <w:pPr>
        <w:pStyle w:val="Heading2"/>
        <w:spacing w:after="120" w:before="240"/>
      </w:pPr>
      <w:r>
        <w:rPr>
          <w:rFonts w:ascii="Arial" w:cs="Arial" w:eastAsia="Arial" w:hAnsi="Arial"/>
          <w:b/>
          <w:bCs/>
          <w:sz w:val="26"/>
          <w:szCs w:val="26"/>
        </w:rPr>
        <w:t xml:space="preserve">1.3 Instalación</w:t>
      </w:r>
    </w:p>
    <w:p>
      <w:pPr>
        <w:spacing w:after="160"/>
      </w:pPr>
      <w:r>
        <w:rPr>
          <w:rFonts w:ascii="Arial" w:cs="Arial" w:eastAsia="Arial" w:hAnsi="Arial"/>
          <w:sz w:val="24"/>
          <w:szCs w:val="24"/>
        </w:rPr>
        <w:t xml:space="preserve">EPEL no empaqueta netdata para AlmaLinux/RHEL 8, así que no se pudo instalar directo desde un repositorio ya confiable del sistema (dnf install netdata). Se usó el instalador oficial de Netdata (kickstart.sh), evitando un "curl | bash" ciego, ejecutando en el servidor:</w:t>
      </w:r>
    </w:p>
    <w:p>
      <w:pPr>
        <w:spacing w:after="160"/>
      </w:pPr>
      <w:r>
        <w:rPr>
          <w:rFonts w:ascii="Consolas" w:cs="Consolas" w:eastAsia="Consolas" w:hAnsi="Consolas"/>
          <w:sz w:val="24"/>
          <w:szCs w:val="24"/>
        </w:rPr>
        <w:t xml:space="preserve">sudo ./monitoreo_sgdm.sh instalar</w:t>
      </w:r>
    </w:p>
    <w:p>
      <w:pPr>
        <w:spacing w:after="160"/>
      </w:pPr>
      <w:r>
        <w:rPr>
          <w:rFonts w:ascii="Arial" w:cs="Arial" w:eastAsia="Arial" w:hAnsi="Arial"/>
          <w:sz w:val="24"/>
          <w:szCs w:val="24"/>
        </w:rPr>
        <w:t xml:space="preserve">Internamente, esa acción:</w:t>
      </w:r>
    </w:p>
    <w:p>
      <w:pPr>
        <w:pStyle w:val="ListParagraph"/>
        <w:numPr>
          <w:ilvl w:val="0"/>
          <w:numId w:val="1"/>
        </w:numPr>
        <w:spacing w:after="120"/>
      </w:pPr>
      <w:r>
        <w:rPr>
          <w:rFonts w:ascii="Arial" w:cs="Arial" w:eastAsia="Arial" w:hAnsi="Arial"/>
          <w:sz w:val="24"/>
          <w:szCs w:val="24"/>
        </w:rPr>
        <w:t xml:space="preserve">Descarga el instalador a un archivo local, en vez de ejecutarlo directo desde la red.</w:t>
      </w:r>
    </w:p>
    <w:p>
      <w:pPr>
        <w:pStyle w:val="ListParagraph"/>
        <w:numPr>
          <w:ilvl w:val="0"/>
          <w:numId w:val="1"/>
        </w:numPr>
        <w:spacing w:after="120"/>
      </w:pPr>
      <w:r>
        <w:rPr>
          <w:rFonts w:ascii="Arial" w:cs="Arial" w:eastAsia="Arial" w:hAnsi="Arial"/>
          <w:sz w:val="24"/>
          <w:szCs w:val="24"/>
        </w:rPr>
        <w:t xml:space="preserve">Registra el hash SHA-256 del archivo descargado en el log del servidor, para poder auditar más adelante exactamente qué se ejecutó.</w:t>
      </w:r>
    </w:p>
    <w:p>
      <w:pPr>
        <w:pStyle w:val="ListParagraph"/>
        <w:numPr>
          <w:ilvl w:val="0"/>
          <w:numId w:val="1"/>
        </w:numPr>
        <w:spacing w:after="120"/>
      </w:pPr>
      <w:r>
        <w:rPr>
          <w:rFonts w:ascii="Arial" w:cs="Arial" w:eastAsia="Arial" w:hAnsi="Arial"/>
          <w:sz w:val="24"/>
          <w:szCs w:val="24"/>
        </w:rPr>
        <w:t xml:space="preserve">Recién ahí lo ejecuta, con las banderas --non-interactive --disable-telemetry --stable-channel.</w:t>
      </w:r>
    </w:p>
    <w:p>
      <w:pPr>
        <w:spacing w:after="160"/>
      </w:pPr>
      <w:r>
        <w:rPr>
          <w:rFonts w:ascii="Arial" w:cs="Arial" w:eastAsia="Arial" w:hAnsi="Arial"/>
          <w:sz w:val="24"/>
          <w:szCs w:val="24"/>
        </w:rPr>
        <w:t xml:space="preserve">El instalador detecta la distribución y arma los paquetes nativos automáticamente, incluyendo EPEL como dependencia si hace falta.</w:t>
      </w:r>
    </w:p>
    <w:p>
      <w:pPr>
        <w:pStyle w:val="Heading2"/>
        <w:spacing w:after="120" w:before="240"/>
      </w:pPr>
      <w:r>
        <w:rPr>
          <w:rFonts w:ascii="Arial" w:cs="Arial" w:eastAsia="Arial" w:hAnsi="Arial"/>
          <w:b/>
          <w:bCs/>
          <w:sz w:val="26"/>
          <w:szCs w:val="26"/>
        </w:rPr>
        <w:t xml:space="preserve">1.4 Seguridad: por qué no se abre un puerto nuevo</w:t>
      </w:r>
    </w:p>
    <w:p>
      <w:pPr>
        <w:spacing w:after="160"/>
      </w:pPr>
      <w:r>
        <w:rPr>
          <w:rFonts w:ascii="Arial" w:cs="Arial" w:eastAsia="Arial" w:hAnsi="Arial"/>
          <w:sz w:val="24"/>
          <w:szCs w:val="24"/>
        </w:rPr>
        <w:t xml:space="preserve">El firewall del servidor (firewalld) solo deja pasar los puertos 22, 80 y 443 entrantes. El dashboard de Netdata usa por defecto el puerto 19999, que no está en esa lista.</w:t>
      </w:r>
    </w:p>
    <w:p>
      <w:pPr>
        <w:spacing w:after="160"/>
      </w:pPr>
      <w:r>
        <w:rPr>
          <w:rFonts w:ascii="Arial" w:cs="Arial" w:eastAsia="Arial" w:hAnsi="Arial"/>
          <w:sz w:val="24"/>
          <w:szCs w:val="24"/>
        </w:rPr>
        <w:t xml:space="preserve">En vez de abrir un puerto nuevo en firewalld o poner un reverse proxy en Apache (que expondría el dashboard públicamente si no se protege bien), se configuró Netdata para escuchar solo en 127.0.0.1 (loopback). El único modo de llegar al dashboard es mediante un túnel SSH sobre la conexión que ya existe:</w:t>
      </w:r>
    </w:p>
    <w:p>
      <w:pPr>
        <w:spacing w:after="160"/>
      </w:pPr>
      <w:r>
        <w:rPr>
          <w:rFonts w:ascii="Consolas" w:cs="Consolas" w:eastAsia="Consolas" w:hAnsi="Consolas"/>
          <w:sz w:val="24"/>
          <w:szCs w:val="24"/>
        </w:rPr>
        <w:t xml:space="preserve">ssh -L 19999:localhost:19999 usuario@&lt;IP del servidor&gt;</w:t>
      </w:r>
    </w:p>
    <w:p>
      <w:pPr>
        <w:spacing w:after="160"/>
      </w:pPr>
      <w:r>
        <w:rPr>
          <w:rFonts w:ascii="Arial" w:cs="Arial" w:eastAsia="Arial" w:hAnsi="Arial"/>
          <w:sz w:val="24"/>
          <w:szCs w:val="24"/>
        </w:rPr>
        <w:t xml:space="preserve">Con el túnel abierto, se accede a http://localhost:19999 desde el navegador local.</w:t>
      </w:r>
    </w:p>
    <w:p>
      <w:pPr>
        <w:pStyle w:val="Heading2"/>
        <w:spacing w:after="120" w:before="240"/>
      </w:pPr>
      <w:r>
        <w:rPr>
          <w:rFonts w:ascii="Arial" w:cs="Arial" w:eastAsia="Arial" w:hAnsi="Arial"/>
          <w:b/>
          <w:bCs/>
          <w:sz w:val="26"/>
          <w:szCs w:val="26"/>
        </w:rPr>
        <w:t xml:space="preserve">1.5 Qué se monitorea</w:t>
      </w:r>
    </w:p>
    <w:p>
      <w:pPr>
        <w:pStyle w:val="ListParagraph"/>
        <w:numPr>
          <w:ilvl w:val="0"/>
          <w:numId w:val="1"/>
        </w:numPr>
        <w:spacing w:after="120"/>
      </w:pPr>
      <w:r>
        <w:rPr>
          <w:rFonts w:ascii="Arial" w:cs="Arial" w:eastAsia="Arial" w:hAnsi="Arial"/>
          <w:sz w:val="24"/>
          <w:szCs w:val="24"/>
        </w:rPr>
        <w:t xml:space="preserve">Sistema operativo (activo apenas se instala): CPU, RAM, swap, disco, red, procesos y carga del sistema — lo necesario para vigilar que la única vCPU y los 4 GB de RAM del servidor no se saturen.</w:t>
      </w:r>
    </w:p>
    <w:p>
      <w:pPr>
        <w:pStyle w:val="ListParagraph"/>
        <w:numPr>
          <w:ilvl w:val="0"/>
          <w:numId w:val="1"/>
        </w:numPr>
        <w:spacing w:after="120"/>
      </w:pPr>
      <w:r>
        <w:rPr>
          <w:rFonts w:ascii="Arial" w:cs="Arial" w:eastAsia="Arial" w:hAnsi="Arial"/>
          <w:sz w:val="24"/>
          <w:szCs w:val="24"/>
        </w:rPr>
        <w:t xml:space="preserve">MariaDB (vía sudo ./monitoreo_sgdm.sh collectors-mysql): crea un usuario netdata_monitor@localhost con permisos únicamente de USAGE, PROCESS y REPLICATION CLIENT, sin acceso a ninguna tabla ni base de datos de la aplicación.</w:t>
      </w:r>
    </w:p>
    <w:p>
      <w:pPr>
        <w:pStyle w:val="ListParagraph"/>
        <w:numPr>
          <w:ilvl w:val="0"/>
          <w:numId w:val="1"/>
        </w:numPr>
        <w:spacing w:after="120"/>
      </w:pPr>
      <w:r>
        <w:rPr>
          <w:rFonts w:ascii="Arial" w:cs="Arial" w:eastAsia="Arial" w:hAnsi="Arial"/>
          <w:sz w:val="24"/>
          <w:szCs w:val="24"/>
        </w:rPr>
        <w:t xml:space="preserve">Apache (vía sudo ./monitoreo_sgdm.sh collectors-apache): habilita mod_status (ya viene compilado en httpd) restringido a solo acceso desde localhost, y apunta el collector de Netdata a http://127.0.0.1/server-status?auto. No se abre ningún puerto nuevo.</w:t>
      </w:r>
    </w:p>
    <w:p>
      <w:pPr>
        <w:pStyle w:val="Heading2"/>
        <w:spacing w:after="120" w:before="240"/>
      </w:pPr>
      <w:r>
        <w:rPr>
          <w:rFonts w:ascii="Arial" w:cs="Arial" w:eastAsia="Arial" w:hAnsi="Arial"/>
          <w:b/>
          <w:bCs/>
          <w:sz w:val="26"/>
          <w:szCs w:val="26"/>
        </w:rPr>
        <w:t xml:space="preserve">1.6 Mantenimiento</w:t>
      </w:r>
    </w:p>
    <w:p>
      <w:pPr>
        <w:spacing w:after="160"/>
      </w:pPr>
      <w:r>
        <w:rPr>
          <w:rFonts w:ascii="Arial" w:cs="Arial" w:eastAsia="Arial" w:hAnsi="Arial"/>
          <w:sz w:val="24"/>
          <w:szCs w:val="24"/>
        </w:rPr>
        <w:t xml:space="preserve">El log de instalación y configuración queda en /var/log/sgdm_monitoreo.log. El estado del servicio se puede revisar con "sudo ./monitoreo_sgdm.sh estado" o "systemctl status netdata". Para uso interactivo puntual (arrancar, parar o reiniciar Netdata a mano), gestionar_servicio.sh también sirve, ingresando "netdata" como nombre de servicio.</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sz w:val="20"/>
        <w:szCs w:val="20"/>
      </w:rPr>
      <w:t xml:space="preserve">Informática – I.T.S Arias Balparda – Unidad Curricular  Página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de </w:t>
    </w:r>
    <w:r>
      <w:rPr>
        <w:rFonts w:ascii="Arial" w:cs="Arial" w:eastAsia="Arial" w:hAnsi="Arial"/>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sz w:val="20"/>
        <w:szCs w:val="20"/>
      </w:rPr>
      <w:t xml:space="preserve">Segunda entrega ADMINISTRACIÓN DE SISTEMAS OPERATIVOS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2026-09-09T21:38:14.992Z</dcterms:created>
  <dcterms:modified xsi:type="dcterms:W3CDTF">2026-09-09T21:38:14.993Z</dcterms:modified>
</cp:coreProperties>
</file>

<file path=docProps/custom.xml><?xml version="1.0" encoding="utf-8"?>
<Properties xmlns="http://schemas.openxmlformats.org/officeDocument/2006/custom-properties" xmlns:vt="http://schemas.openxmlformats.org/officeDocument/2006/docPropsVTypes"/>
</file>