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C1AB3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cs="Times New Roman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198880" cy="821055"/>
            <wp:effectExtent l="0" t="0" r="7620" b="4445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68FF65">
      <w:pPr>
        <w:snapToGrid w:val="0"/>
        <w:spacing w:line="360" w:lineRule="auto"/>
        <w:jc w:val="right"/>
        <w:rPr>
          <w:rFonts w:ascii="Times New Roman" w:hAnsi="Times New Roman" w:eastAsia="仿宋_GB2312" w:cs="Times New Roman"/>
          <w:sz w:val="32"/>
          <w:szCs w:val="32"/>
        </w:rPr>
      </w:pPr>
    </w:p>
    <w:p w14:paraId="7E1AB2A2">
      <w:pPr>
        <w:pStyle w:val="18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6143F519">
      <w:pPr>
        <w:pStyle w:val="18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71EB0DA">
      <w:pPr>
        <w:pStyle w:val="18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  </w:t>
      </w:r>
    </w:p>
    <w:p w14:paraId="3F735CD5">
      <w:pPr>
        <w:pStyle w:val="18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7BD35B7">
      <w:pPr>
        <w:pStyle w:val="18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40C27B42">
      <w:pPr>
        <w:pStyle w:val="18"/>
        <w:adjustRightInd w:val="0"/>
        <w:snapToGrid w:val="0"/>
        <w:spacing w:before="0" w:line="240" w:lineRule="auto"/>
        <w:ind w:firstLine="1044"/>
        <w:jc w:val="both"/>
        <w:rPr>
          <w:b/>
          <w:sz w:val="52"/>
          <w:szCs w:val="52"/>
        </w:rPr>
      </w:pPr>
    </w:p>
    <w:p w14:paraId="025DBDDD">
      <w:pPr>
        <w:pStyle w:val="18"/>
        <w:adjustRightInd w:val="0"/>
        <w:snapToGrid w:val="0"/>
        <w:spacing w:before="0" w:line="240" w:lineRule="auto"/>
        <w:jc w:val="center"/>
        <w:rPr>
          <w:rFonts w:hint="default" w:eastAsia="宋体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>筒形基础沉贯阻力计算书</w:t>
      </w:r>
    </w:p>
    <w:p w14:paraId="61497F8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AF543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3F76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C47EA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63CD10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62B97A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5D3AE9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56A9CE9D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4B68524C">
      <w:pPr>
        <w:snapToGrid w:val="0"/>
        <w:spacing w:line="360" w:lineRule="auto"/>
        <w:rPr>
          <w:rFonts w:ascii="Times New Roman" w:hAnsi="Times New Roman" w:eastAsia="仿宋_GB2312" w:cs="Times New Roman"/>
          <w:sz w:val="32"/>
          <w:szCs w:val="32"/>
        </w:rPr>
      </w:pPr>
    </w:p>
    <w:p w14:paraId="7C2A11B6">
      <w:pPr>
        <w:snapToGrid w:val="0"/>
        <w:spacing w:line="360" w:lineRule="auto"/>
        <w:ind w:left="420"/>
        <w:rPr>
          <w:rFonts w:ascii="Times New Roman" w:hAnsi="Times New Roman" w:eastAsia="仿宋_GB2312" w:cs="Times New Roman"/>
          <w:sz w:val="32"/>
          <w:szCs w:val="32"/>
        </w:rPr>
      </w:pPr>
    </w:p>
    <w:p w14:paraId="74F666BB">
      <w:pPr>
        <w:snapToGrid w:val="0"/>
        <w:spacing w:line="360" w:lineRule="auto"/>
        <w:ind w:left="420"/>
        <w:jc w:val="center"/>
        <w:rPr>
          <w:rFonts w:ascii="Times New Roman" w:hAnsi="Times New Roman" w:eastAsia="仿宋_GB2312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>中国能源建设集团山西省电力勘测设计院有限公司</w:t>
      </w:r>
    </w:p>
    <w:p w14:paraId="163A1DE9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  <w:r>
        <w:rPr>
          <w:rFonts w:ascii="Times New Roman" w:hAnsi="Times New Roman" w:eastAsia="黑体" w:cs="Times New Roman"/>
          <w:sz w:val="28"/>
          <w:szCs w:val="32"/>
        </w:rPr>
        <w:t xml:space="preserve">    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{year} </w:t>
      </w:r>
      <w:r>
        <w:rPr>
          <w:rFonts w:ascii="Times New Roman" w:hAnsi="Times New Roman" w:eastAsia="黑体" w:cs="Times New Roman"/>
          <w:sz w:val="28"/>
          <w:szCs w:val="32"/>
        </w:rPr>
        <w:t>年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{month} </w:t>
      </w:r>
      <w:r>
        <w:rPr>
          <w:rFonts w:ascii="Times New Roman" w:hAnsi="Times New Roman" w:eastAsia="黑体" w:cs="Times New Roman"/>
          <w:sz w:val="28"/>
          <w:szCs w:val="32"/>
        </w:rPr>
        <w:t>月</w:t>
      </w:r>
      <w:r>
        <w:rPr>
          <w:rFonts w:hint="eastAsia" w:ascii="Times New Roman" w:hAnsi="Times New Roman" w:eastAsia="黑体" w:cs="Times New Roman"/>
          <w:sz w:val="28"/>
          <w:szCs w:val="32"/>
          <w:lang w:val="en-US" w:eastAsia="zh-CN"/>
        </w:rPr>
        <w:t xml:space="preserve"> {day} </w:t>
      </w:r>
      <w:r>
        <w:rPr>
          <w:rFonts w:ascii="Times New Roman" w:hAnsi="Times New Roman" w:eastAsia="黑体" w:cs="Times New Roman"/>
          <w:sz w:val="28"/>
          <w:szCs w:val="32"/>
        </w:rPr>
        <w:t>日</w:t>
      </w:r>
    </w:p>
    <w:p w14:paraId="0A126DA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78221A3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76CFD73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1D3ECC30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sectPr>
          <w:type w:val="continuous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sdt>
      <w:sdtPr>
        <w:rPr>
          <w:rFonts w:ascii="Times New Roman" w:hAnsi="Times New Roman" w:eastAsiaTheme="minorEastAsia" w:cstheme="minorBidi"/>
          <w:kern w:val="2"/>
          <w:sz w:val="32"/>
          <w:szCs w:val="32"/>
          <w:lang w:val="en-US" w:eastAsia="zh-CN" w:bidi="ar-SA"/>
        </w:rPr>
        <w:id w:val="147467896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黑体" w:cs="Times New Roman"/>
          <w:kern w:val="2"/>
          <w:sz w:val="32"/>
          <w:szCs w:val="32"/>
          <w:lang w:val="en-US" w:eastAsia="zh-CN" w:bidi="ar-SA"/>
        </w:rPr>
      </w:sdtEndPr>
      <w:sdtContent>
        <w:p w14:paraId="5E1D21E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 w:eastAsiaTheme="minorEastAsia"/>
              <w:sz w:val="32"/>
              <w:szCs w:val="32"/>
            </w:rPr>
          </w:pPr>
          <w:r>
            <w:rPr>
              <w:rFonts w:ascii="Times New Roman" w:hAnsi="Times New Roman" w:eastAsiaTheme="minorEastAsia"/>
              <w:sz w:val="32"/>
              <w:szCs w:val="32"/>
            </w:rPr>
            <w:t>目录</w:t>
          </w:r>
        </w:p>
        <w:p w14:paraId="7E788E2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TOC \o "1-3" \h \u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_Toc1544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1.输入参数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_Toc1544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04D3FFA0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_Toc28028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1.1筒体输入参数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_Toc28028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1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7593275F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_Toc1387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1.2土体输入参数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_Toc1387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61F3DE5A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_Toc18089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2.输出结果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_Toc18089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214FA0D6">
          <w:pPr>
            <w:pStyle w:val="8"/>
            <w:tabs>
              <w:tab w:val="right" w:leader="dot" w:pos="8306"/>
            </w:tabs>
            <w:rPr>
              <w:rFonts w:ascii="Times New Roman" w:hAnsi="Times New Roman"/>
              <w:sz w:val="32"/>
            </w:rPr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_Toc19455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2.1输出结果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_Toc19455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0818415C">
          <w:pPr>
            <w:pStyle w:val="8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instrText xml:space="preserve"> HYPERLINK \l _Toc29762 </w:instrText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separate"/>
          </w:r>
          <w:r>
            <w:rPr>
              <w:rFonts w:hint="eastAsia" w:ascii="Times New Roman" w:hAnsi="Times New Roman"/>
              <w:sz w:val="32"/>
              <w:lang w:val="en-US" w:eastAsia="zh-CN"/>
            </w:rPr>
            <w:t>2.2输出结果曲线</w:t>
          </w:r>
          <w:r>
            <w:rPr>
              <w:rFonts w:ascii="Times New Roman" w:hAnsi="Times New Roman"/>
              <w:sz w:val="32"/>
            </w:rPr>
            <w:tab/>
          </w:r>
          <w:r>
            <w:rPr>
              <w:rFonts w:ascii="Times New Roman" w:hAnsi="Times New Roman"/>
              <w:sz w:val="32"/>
            </w:rPr>
            <w:fldChar w:fldCharType="begin"/>
          </w:r>
          <w:r>
            <w:rPr>
              <w:rFonts w:ascii="Times New Roman" w:hAnsi="Times New Roman"/>
              <w:sz w:val="32"/>
            </w:rPr>
            <w:instrText xml:space="preserve"> PAGEREF _Toc29762 \h </w:instrText>
          </w:r>
          <w:r>
            <w:rPr>
              <w:rFonts w:ascii="Times New Roman" w:hAnsi="Times New Roman"/>
              <w:sz w:val="32"/>
            </w:rPr>
            <w:fldChar w:fldCharType="separate"/>
          </w:r>
          <w:r>
            <w:rPr>
              <w:rFonts w:ascii="Times New Roman" w:hAnsi="Times New Roman"/>
              <w:sz w:val="32"/>
            </w:rPr>
            <w:t>2</w:t>
          </w:r>
          <w:r>
            <w:rPr>
              <w:rFonts w:ascii="Times New Roman" w:hAnsi="Times New Roman"/>
              <w:sz w:val="32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sz w:val="32"/>
              <w:szCs w:val="32"/>
            </w:rPr>
            <w:fldChar w:fldCharType="end"/>
          </w:r>
        </w:p>
        <w:p w14:paraId="18EAD02D">
          <w:pPr>
            <w:snapToGrid w:val="0"/>
            <w:spacing w:line="360" w:lineRule="auto"/>
            <w:jc w:val="center"/>
            <w:rPr>
              <w:rFonts w:hint="default" w:ascii="Times New Roman" w:hAnsi="Times New Roman" w:eastAsia="黑体" w:cs="Times New Roman"/>
              <w:kern w:val="2"/>
              <w:sz w:val="32"/>
              <w:szCs w:val="32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szCs w:val="32"/>
            </w:rPr>
            <w:fldChar w:fldCharType="end"/>
          </w:r>
        </w:p>
      </w:sdtContent>
    </w:sdt>
    <w:p w14:paraId="4C5BE0E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CAA37F3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2E1D39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  <w:bookmarkStart w:id="6" w:name="_GoBack"/>
      <w:bookmarkEnd w:id="6"/>
    </w:p>
    <w:p w14:paraId="59381DBF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3E944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402F1ACC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4AF3C18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8AC6014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D6AFBD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F320E87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28F5C71D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627A305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6824F2BB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599BB5DA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4C02BB4A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79869926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321FD298">
      <w:pPr>
        <w:snapToGrid w:val="0"/>
        <w:spacing w:line="360" w:lineRule="auto"/>
        <w:jc w:val="both"/>
        <w:rPr>
          <w:rFonts w:ascii="Times New Roman" w:hAnsi="Times New Roman" w:eastAsia="黑体" w:cs="Times New Roman"/>
          <w:kern w:val="2"/>
          <w:sz w:val="21"/>
          <w:szCs w:val="32"/>
          <w:lang w:val="en-US" w:eastAsia="zh-CN" w:bidi="ar-SA"/>
        </w:rPr>
      </w:pPr>
    </w:p>
    <w:p w14:paraId="678C150A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</w:pPr>
    </w:p>
    <w:p w14:paraId="241D9480">
      <w:pPr>
        <w:snapToGrid w:val="0"/>
        <w:spacing w:line="360" w:lineRule="auto"/>
        <w:jc w:val="center"/>
        <w:rPr>
          <w:rFonts w:ascii="Times New Roman" w:hAnsi="Times New Roman" w:eastAsia="黑体" w:cs="Times New Roman"/>
          <w:sz w:val="28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35D1BCA7">
      <w:pPr>
        <w:pStyle w:val="2"/>
        <w:bidi w:val="0"/>
        <w:rPr>
          <w:rFonts w:hint="default"/>
          <w:lang w:val="en-US" w:eastAsia="zh-CN"/>
        </w:rPr>
      </w:pPr>
      <w:bookmarkStart w:id="0" w:name="_Toc1544"/>
      <w:r>
        <w:rPr>
          <w:rFonts w:hint="eastAsia"/>
          <w:lang w:val="en-US" w:eastAsia="zh-CN"/>
        </w:rPr>
        <w:t>1.输入参数</w:t>
      </w:r>
      <w:bookmarkEnd w:id="0"/>
    </w:p>
    <w:p w14:paraId="554D73AE">
      <w:pPr>
        <w:pStyle w:val="2"/>
        <w:bidi w:val="0"/>
        <w:rPr>
          <w:rFonts w:hint="eastAsia"/>
          <w:lang w:val="en-US" w:eastAsia="zh-CN"/>
        </w:rPr>
      </w:pPr>
      <w:bookmarkStart w:id="1" w:name="_Toc28028"/>
      <w:r>
        <w:rPr>
          <w:rFonts w:hint="eastAsia"/>
          <w:lang w:val="en-US" w:eastAsia="zh-CN"/>
        </w:rPr>
        <w:t>1.1筒体输入参数</w:t>
      </w:r>
      <w:bookmarkEnd w:id="1"/>
    </w:p>
    <w:p w14:paraId="4B2DF870">
      <w:pPr>
        <w:pStyle w:val="28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筒体沉贯计算时，输入参数如下：</w:t>
      </w:r>
    </w:p>
    <w:tbl>
      <w:tblPr>
        <w:tblStyle w:val="12"/>
        <w:tblW w:w="50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3"/>
        <w:gridCol w:w="1635"/>
      </w:tblGrid>
      <w:tr w14:paraId="57B4C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1E20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筒直径</w:t>
            </w:r>
            <w:r>
              <w:rPr>
                <w:rFonts w:hint="default" w:ascii="Times New Roman" w:hAnsi="Times New Roman" w:eastAsia="等线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</w:t>
            </w:r>
            <w:r>
              <w:rPr>
                <w:rStyle w:val="33"/>
                <w:rFonts w:eastAsia="等线"/>
                <w:lang w:val="en-US" w:eastAsia="zh-CN" w:bidi="ar"/>
              </w:rPr>
              <w:t>O</w:t>
            </w:r>
            <w:r>
              <w:rPr>
                <w:rStyle w:val="34"/>
                <w:rFonts w:eastAsia="等线"/>
                <w:lang w:val="en-US" w:eastAsia="zh-CN" w:bidi="ar"/>
              </w:rPr>
              <w:t>/m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690CF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{B4}</w:t>
            </w:r>
          </w:p>
        </w:tc>
      </w:tr>
      <w:tr w14:paraId="206CA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4FD3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筒壁厚</w:t>
            </w:r>
            <w:r>
              <w:rPr>
                <w:rFonts w:hint="default" w:ascii="Times New Roman" w:hAnsi="Times New Roman" w:eastAsia="等线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  <w:r>
              <w:rPr>
                <w:rStyle w:val="34"/>
                <w:rFonts w:eastAsia="等线"/>
                <w:lang w:val="en-US" w:eastAsia="zh-CN" w:bidi="ar"/>
              </w:rPr>
              <w:t>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875E5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{B5}</w:t>
            </w:r>
          </w:p>
        </w:tc>
      </w:tr>
      <w:tr w14:paraId="5C3D0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7108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分舱板长度/m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B0E96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{B6}</w:t>
            </w:r>
          </w:p>
        </w:tc>
      </w:tr>
      <w:tr w14:paraId="6DB95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D25C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分舱板壁厚/m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E7F0D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{B7}</w:t>
            </w:r>
          </w:p>
        </w:tc>
      </w:tr>
      <w:tr w14:paraId="69CAE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9EB9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内舱板长度/m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F6B63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{B8}</w:t>
            </w:r>
          </w:p>
        </w:tc>
      </w:tr>
      <w:tr w14:paraId="3E89D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2292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分舱板壁厚/m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C5429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{B9}</w:t>
            </w:r>
          </w:p>
        </w:tc>
      </w:tr>
      <w:tr w14:paraId="3DBB3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BCA92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通长加劲肋长度/m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F3291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{B10}</w:t>
            </w:r>
          </w:p>
        </w:tc>
      </w:tr>
      <w:tr w14:paraId="1D161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FD0F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通长加劲肋壁厚/m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C9289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{B11}</w:t>
            </w:r>
          </w:p>
        </w:tc>
      </w:tr>
      <w:tr w14:paraId="5C5F9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2A35BA">
            <w:pP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290E4F">
            <w:pP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0FA7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7AAA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单位高度筒壁面积/m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E1F09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{B13}</w:t>
            </w:r>
          </w:p>
        </w:tc>
      </w:tr>
      <w:tr w14:paraId="2F2E9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EA13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单位面积高度分舱板面积/m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A2D22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{B14}</w:t>
            </w:r>
          </w:p>
        </w:tc>
      </w:tr>
      <w:tr w14:paraId="6DA40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5828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单位面积高度内舱板面积/m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8D74C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{B15}</w:t>
            </w:r>
          </w:p>
        </w:tc>
      </w:tr>
      <w:tr w14:paraId="1FAAF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DCB6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单位面积高度筒内桩面积/m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01005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{B16}</w:t>
            </w:r>
          </w:p>
        </w:tc>
      </w:tr>
      <w:tr w14:paraId="4A6D0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95B5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单位面积高度通长加筋肋面积/m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E2E54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{B17}</w:t>
            </w:r>
          </w:p>
        </w:tc>
      </w:tr>
      <w:tr w14:paraId="519CE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67F0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总单位高度侧面积/m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6202E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{B18}</w:t>
            </w:r>
          </w:p>
        </w:tc>
      </w:tr>
      <w:tr w14:paraId="07BB9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77F6EC">
            <w:pP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D7738A">
            <w:pP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9683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F40D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筒壁端面积/m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8163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{B20}</w:t>
            </w:r>
          </w:p>
        </w:tc>
      </w:tr>
      <w:tr w14:paraId="170A5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78F54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分舱板端面积/m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22C5A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{B21}</w:t>
            </w:r>
          </w:p>
        </w:tc>
      </w:tr>
      <w:tr w14:paraId="602C8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E78F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内舱板端面积/m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39B3B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{B22}</w:t>
            </w:r>
          </w:p>
        </w:tc>
      </w:tr>
      <w:tr w14:paraId="64789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D227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筒内桩端面积/m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BD118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{B23}</w:t>
            </w:r>
          </w:p>
        </w:tc>
      </w:tr>
      <w:tr w14:paraId="4674D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43B1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通长加劲肋端面积/m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4687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{B24}</w:t>
            </w:r>
          </w:p>
        </w:tc>
      </w:tr>
      <w:tr w14:paraId="66AA7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42DD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总端面积/m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CE67D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{B25}</w:t>
            </w:r>
          </w:p>
        </w:tc>
      </w:tr>
      <w:tr w14:paraId="1761A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AEA7DB">
            <w:pP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6C43E8">
            <w:pP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63AB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93D3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减阻环增加的端面积/m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7C79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{B27}</w:t>
            </w:r>
          </w:p>
        </w:tc>
      </w:tr>
      <w:tr w14:paraId="2BFDB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6323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减阻环+总端面积/m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5641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{B28}</w:t>
            </w:r>
          </w:p>
        </w:tc>
      </w:tr>
      <w:tr w14:paraId="12E8F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AD5AB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顶盖面积/m</w:t>
            </w:r>
            <w:r>
              <w:rPr>
                <w:rStyle w:val="3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25C86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{B31}</w:t>
            </w:r>
          </w:p>
        </w:tc>
      </w:tr>
      <w:tr w14:paraId="265A0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B604B4">
            <w:pP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ACC0D7">
            <w:pPr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B362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1F1E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水深/m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77F3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{B33}</w:t>
            </w:r>
          </w:p>
        </w:tc>
      </w:tr>
      <w:tr w14:paraId="2647C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314D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筒高/m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D6BFF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{B34}</w:t>
            </w:r>
          </w:p>
        </w:tc>
      </w:tr>
      <w:tr w14:paraId="5E415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64DF0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泵能提供的大气压/kpa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EABE9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{B35}</w:t>
            </w:r>
          </w:p>
        </w:tc>
      </w:tr>
    </w:tbl>
    <w:p w14:paraId="25F5A429">
      <w:pPr>
        <w:pStyle w:val="2"/>
        <w:bidi w:val="0"/>
        <w:rPr>
          <w:rFonts w:hint="default"/>
          <w:lang w:val="en-US" w:eastAsia="zh-CN"/>
        </w:rPr>
      </w:pPr>
      <w:bookmarkStart w:id="2" w:name="_Toc1387"/>
      <w:r>
        <w:rPr>
          <w:rFonts w:hint="eastAsia"/>
          <w:lang w:val="en-US" w:eastAsia="zh-CN"/>
        </w:rPr>
        <w:t>1.2土体输入参数</w:t>
      </w:r>
      <w:bookmarkEnd w:id="2"/>
    </w:p>
    <w:p w14:paraId="51A8A247">
      <w:pPr>
        <w:pStyle w:val="28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导入土体输入参数表格，文件格式支持.xlsx、.xls。如需参考数据填写规范，可点击页面中的 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 w:eastAsia="zh-CN"/>
        </w:rPr>
        <w:t>「下载样例数据」</w:t>
      </w:r>
      <w:r>
        <w:rPr>
          <w:rStyle w:val="15"/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按钮，获取名为 </w:t>
      </w:r>
      <w:r>
        <w:rPr>
          <w:rStyle w:val="15"/>
          <w:rFonts w:hint="eastAsia" w:ascii="宋体" w:hAnsi="宋体" w:eastAsia="宋体" w:cs="宋体"/>
          <w:sz w:val="24"/>
          <w:szCs w:val="24"/>
          <w:lang w:val="en-US" w:eastAsia="zh-CN"/>
        </w:rPr>
        <w:t>「输入数据样例.xlsx」</w:t>
      </w:r>
      <w:r>
        <w:rPr>
          <w:rStyle w:val="15"/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的模板文件，该模板包含必填字段说明及示例数据。</w:t>
      </w:r>
    </w:p>
    <w:p w14:paraId="75707721">
      <w:pPr>
        <w:pStyle w:val="28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示意：</w:t>
      </w:r>
    </w:p>
    <w:p w14:paraId="2ACB1E63">
      <w:pPr>
        <w:pStyle w:val="28"/>
        <w:ind w:left="0" w:leftChars="0" w:firstLine="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014980"/>
            <wp:effectExtent l="0" t="0" r="1270" b="7620"/>
            <wp:docPr id="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AABA">
      <w:pPr>
        <w:pStyle w:val="2"/>
        <w:bidi w:val="0"/>
        <w:rPr>
          <w:rFonts w:hint="eastAsia"/>
          <w:lang w:val="en-US" w:eastAsia="zh-CN"/>
        </w:rPr>
      </w:pPr>
      <w:bookmarkStart w:id="3" w:name="_Toc18089"/>
      <w:r>
        <w:rPr>
          <w:rFonts w:hint="eastAsia"/>
          <w:lang w:val="en-US" w:eastAsia="zh-CN"/>
        </w:rPr>
        <w:t>2.输出结果</w:t>
      </w:r>
      <w:bookmarkEnd w:id="3"/>
    </w:p>
    <w:p w14:paraId="227C5017">
      <w:pPr>
        <w:pStyle w:val="2"/>
        <w:bidi w:val="0"/>
        <w:rPr>
          <w:rFonts w:hint="eastAsia"/>
          <w:lang w:val="en-US" w:eastAsia="zh-CN"/>
        </w:rPr>
      </w:pPr>
      <w:bookmarkStart w:id="4" w:name="_Toc19455"/>
      <w:r>
        <w:rPr>
          <w:rFonts w:hint="eastAsia"/>
          <w:lang w:val="en-US" w:eastAsia="zh-CN"/>
        </w:rPr>
        <w:t>2.1输出结果</w:t>
      </w:r>
      <w:bookmarkEnd w:id="4"/>
    </w:p>
    <w:p w14:paraId="7DE80D01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导出计算结果表格，文件格式为 </w:t>
      </w:r>
      <w:r>
        <w:rPr>
          <w:rStyle w:val="17"/>
          <w:rFonts w:ascii="宋体" w:hAnsi="宋体" w:eastAsia="宋体" w:cs="宋体"/>
          <w:sz w:val="24"/>
          <w:szCs w:val="24"/>
        </w:rPr>
        <w:t>.xlsx</w:t>
      </w:r>
      <w:r>
        <w:rPr>
          <w:rFonts w:ascii="宋体" w:hAnsi="宋体" w:eastAsia="宋体" w:cs="宋体"/>
          <w:sz w:val="24"/>
          <w:szCs w:val="24"/>
        </w:rPr>
        <w:t xml:space="preserve">。可点击页面中的 </w:t>
      </w:r>
      <w:r>
        <w:rPr>
          <w:rStyle w:val="15"/>
          <w:rFonts w:ascii="宋体" w:hAnsi="宋体" w:eastAsia="宋体" w:cs="宋体"/>
          <w:sz w:val="24"/>
          <w:szCs w:val="24"/>
        </w:rPr>
        <w:t>「导出表格数据」</w:t>
      </w:r>
      <w:r>
        <w:rPr>
          <w:rFonts w:ascii="宋体" w:hAnsi="宋体" w:eastAsia="宋体" w:cs="宋体"/>
          <w:sz w:val="24"/>
          <w:szCs w:val="24"/>
        </w:rPr>
        <w:t xml:space="preserve"> 按钮，下载名为 </w:t>
      </w:r>
      <w:r>
        <w:rPr>
          <w:rStyle w:val="15"/>
          <w:rFonts w:ascii="宋体" w:hAnsi="宋体" w:eastAsia="宋体" w:cs="宋体"/>
          <w:sz w:val="24"/>
          <w:szCs w:val="24"/>
        </w:rPr>
        <w:t>「筒形基础沉贯计算.xlsx」</w:t>
      </w:r>
      <w:r>
        <w:rPr>
          <w:rFonts w:ascii="宋体" w:hAnsi="宋体" w:eastAsia="宋体" w:cs="宋体"/>
          <w:sz w:val="24"/>
          <w:szCs w:val="24"/>
        </w:rPr>
        <w:t xml:space="preserve"> 的文件，文件中包含计算结果。</w:t>
      </w:r>
    </w:p>
    <w:p w14:paraId="0CAC99CD">
      <w:pPr>
        <w:pStyle w:val="2"/>
        <w:bidi w:val="0"/>
        <w:rPr>
          <w:rFonts w:hint="eastAsia"/>
          <w:lang w:val="en-US" w:eastAsia="zh-CN"/>
        </w:rPr>
      </w:pPr>
      <w:bookmarkStart w:id="5" w:name="_Toc29762"/>
      <w:r>
        <w:rPr>
          <w:rFonts w:hint="eastAsia"/>
          <w:lang w:val="en-US" w:eastAsia="zh-CN"/>
        </w:rPr>
        <w:t>2.2输出结果曲线</w:t>
      </w:r>
      <w:bookmarkEnd w:id="5"/>
    </w:p>
    <w:p w14:paraId="3DCF0BBA">
      <w:pPr>
        <w:pStyle w:val="28"/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附输出结果曲线图</w:t>
      </w:r>
    </w:p>
    <w:p w14:paraId="332A9560">
      <w:pPr>
        <w:pStyle w:val="28"/>
        <w:ind w:left="0" w:leftChars="0" w:firstLine="0" w:firstLineChars="0"/>
        <w:rPr>
          <w:rFonts w:hint="default"/>
          <w:lang w:val="en-US" w:eastAsia="zh-CN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</w:rPr>
        <w:t>{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%</w:t>
      </w: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</w:rPr>
        <w:t>chartImage}</w:t>
      </w:r>
    </w:p>
    <w:p w14:paraId="7A99F555">
      <w:pPr>
        <w:rPr>
          <w:rFonts w:hint="default"/>
          <w:lang w:val="en-US" w:eastAsia="zh-CN"/>
        </w:rPr>
      </w:pPr>
    </w:p>
    <w:p w14:paraId="4B46106D">
      <w:pPr>
        <w:keepNext w:val="0"/>
        <w:keepLines w:val="0"/>
        <w:suppressLineNumbers w:val="0"/>
        <w:adjustRightInd w:val="0"/>
        <w:snapToGrid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eastAsiaTheme="minorEastAsia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6AA3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CB5B77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CB5B77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878C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E625A9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E625A9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6A4D2">
    <w:pPr>
      <w:pStyle w:val="7"/>
      <w:pBdr>
        <w:bottom w:val="single" w:color="auto" w:sz="4" w:space="1"/>
      </w:pBdr>
      <w:rPr>
        <w:rFonts w:hint="default" w:eastAsiaTheme="minorEastAsia"/>
        <w:b w:val="0"/>
        <w:bCs/>
        <w:sz w:val="21"/>
        <w:szCs w:val="21"/>
        <w:lang w:val="en-US" w:eastAsia="zh-CN"/>
      </w:rPr>
    </w:pPr>
    <w:r>
      <w:rPr>
        <w:rFonts w:hint="eastAsia"/>
        <w:b w:val="0"/>
        <w:bCs/>
        <w:sz w:val="21"/>
        <w:szCs w:val="21"/>
      </w:rPr>
      <w:t>筒形基础沉贯</w:t>
    </w:r>
    <w:r>
      <w:rPr>
        <w:rFonts w:hint="eastAsia"/>
        <w:b w:val="0"/>
        <w:bCs/>
        <w:sz w:val="21"/>
        <w:szCs w:val="21"/>
        <w:lang w:val="en-US" w:eastAsia="zh-CN"/>
      </w:rPr>
      <w:t>阻力计算书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82431"/>
    <w:rsid w:val="00525893"/>
    <w:rsid w:val="007A6A31"/>
    <w:rsid w:val="023B10CA"/>
    <w:rsid w:val="06135A8B"/>
    <w:rsid w:val="078758E5"/>
    <w:rsid w:val="085F00F8"/>
    <w:rsid w:val="08AC56AD"/>
    <w:rsid w:val="09FB197E"/>
    <w:rsid w:val="09FE1152"/>
    <w:rsid w:val="103250DB"/>
    <w:rsid w:val="10802AB6"/>
    <w:rsid w:val="11114DFF"/>
    <w:rsid w:val="113D2108"/>
    <w:rsid w:val="11C412B2"/>
    <w:rsid w:val="14586A70"/>
    <w:rsid w:val="150902BC"/>
    <w:rsid w:val="160778F1"/>
    <w:rsid w:val="17317A34"/>
    <w:rsid w:val="174329DC"/>
    <w:rsid w:val="19861CCE"/>
    <w:rsid w:val="1ED16D1D"/>
    <w:rsid w:val="1FA55DFC"/>
    <w:rsid w:val="206D3E4C"/>
    <w:rsid w:val="20D54120"/>
    <w:rsid w:val="211F2E2E"/>
    <w:rsid w:val="25B272E5"/>
    <w:rsid w:val="29211DC2"/>
    <w:rsid w:val="29F16DF3"/>
    <w:rsid w:val="2B8617C3"/>
    <w:rsid w:val="2C663100"/>
    <w:rsid w:val="2D47291A"/>
    <w:rsid w:val="2E4F2060"/>
    <w:rsid w:val="301F5D9B"/>
    <w:rsid w:val="34F52524"/>
    <w:rsid w:val="351E29A1"/>
    <w:rsid w:val="388401F9"/>
    <w:rsid w:val="3BC13358"/>
    <w:rsid w:val="3D6E4E59"/>
    <w:rsid w:val="3DF853BD"/>
    <w:rsid w:val="3E790F0E"/>
    <w:rsid w:val="408B7308"/>
    <w:rsid w:val="40E022A2"/>
    <w:rsid w:val="417B6F7C"/>
    <w:rsid w:val="41CC6654"/>
    <w:rsid w:val="433219F4"/>
    <w:rsid w:val="46040D80"/>
    <w:rsid w:val="46F63FDF"/>
    <w:rsid w:val="47206675"/>
    <w:rsid w:val="4B545021"/>
    <w:rsid w:val="506D4BD5"/>
    <w:rsid w:val="518016C1"/>
    <w:rsid w:val="52790730"/>
    <w:rsid w:val="52F54857"/>
    <w:rsid w:val="58E10BDE"/>
    <w:rsid w:val="58FD0F5A"/>
    <w:rsid w:val="5DB82431"/>
    <w:rsid w:val="5FC85DDF"/>
    <w:rsid w:val="6006144E"/>
    <w:rsid w:val="61BC1E9F"/>
    <w:rsid w:val="654D0EBE"/>
    <w:rsid w:val="663A4079"/>
    <w:rsid w:val="6C7672FB"/>
    <w:rsid w:val="6D000470"/>
    <w:rsid w:val="6E421345"/>
    <w:rsid w:val="6EC5724B"/>
    <w:rsid w:val="7090605A"/>
    <w:rsid w:val="7328617A"/>
    <w:rsid w:val="73F700A8"/>
    <w:rsid w:val="74CA50BD"/>
    <w:rsid w:val="760D2FBA"/>
    <w:rsid w:val="76616658"/>
    <w:rsid w:val="796504B8"/>
    <w:rsid w:val="79717766"/>
    <w:rsid w:val="79AF1063"/>
    <w:rsid w:val="7CB42F71"/>
    <w:rsid w:val="7D596455"/>
    <w:rsid w:val="7D640B04"/>
    <w:rsid w:val="7E6E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after="260" w:afterLines="0" w:line="413" w:lineRule="auto"/>
      <w:outlineLvl w:val="1"/>
    </w:pPr>
    <w:rPr>
      <w:rFonts w:ascii="Times New Roman" w:hAnsi="Times New Roman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Theme="minorEastAsia"/>
      <w:b/>
      <w:sz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widowControl/>
      <w:snapToGrid w:val="0"/>
      <w:spacing w:line="360" w:lineRule="auto"/>
      <w:ind w:firstLine="480" w:firstLineChars="200"/>
      <w:jc w:val="left"/>
    </w:pPr>
    <w:rPr>
      <w:rFonts w:ascii="Times New Roman" w:hAnsi="Times New Roman" w:cs="Cambria"/>
      <w:iCs/>
      <w:kern w:val="0"/>
      <w:sz w:val="24"/>
      <w:szCs w:val="20"/>
    </w:r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qFormat/>
    <w:uiPriority w:val="0"/>
    <w:pPr>
      <w:spacing w:before="50" w:beforeLines="50" w:line="300" w:lineRule="auto"/>
      <w:jc w:val="center"/>
    </w:pPr>
    <w:rPr>
      <w:rFonts w:ascii="Times New Roman" w:hAnsi="Times New Roman" w:eastAsia="黑体" w:cs="Times New Roman"/>
      <w:bCs/>
      <w:kern w:val="0"/>
      <w:sz w:val="20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character" w:styleId="17">
    <w:name w:val="HTML Code"/>
    <w:basedOn w:val="14"/>
    <w:qFormat/>
    <w:uiPriority w:val="0"/>
    <w:rPr>
      <w:rFonts w:ascii="Courier New" w:hAnsi="Courier New"/>
      <w:sz w:val="20"/>
    </w:rPr>
  </w:style>
  <w:style w:type="paragraph" w:customStyle="1" w:styleId="18">
    <w:name w:val="封面标准英文名称"/>
    <w:qFormat/>
    <w:uiPriority w:val="0"/>
    <w:pPr>
      <w:widowControl w:val="0"/>
      <w:spacing w:before="370" w:line="40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character" w:customStyle="1" w:styleId="19">
    <w:name w:val="font21"/>
    <w:basedOn w:val="14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20">
    <w:name w:val="font11"/>
    <w:basedOn w:val="14"/>
    <w:qFormat/>
    <w:uiPriority w:val="0"/>
    <w:rPr>
      <w:rFonts w:hint="eastAsia" w:ascii="宋体" w:hAnsi="宋体" w:eastAsia="宋体" w:cs="宋体"/>
      <w:b/>
      <w:bCs/>
      <w:color w:val="FFFFFF"/>
      <w:sz w:val="20"/>
      <w:szCs w:val="20"/>
      <w:u w:val="none"/>
    </w:rPr>
  </w:style>
  <w:style w:type="character" w:customStyle="1" w:styleId="21">
    <w:name w:val="font41"/>
    <w:basedOn w:val="14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22">
    <w:name w:val="表头"/>
    <w:basedOn w:val="1"/>
    <w:qFormat/>
    <w:uiPriority w:val="0"/>
    <w:pPr>
      <w:spacing w:beforeLines="50" w:line="360" w:lineRule="auto"/>
      <w:jc w:val="center"/>
    </w:pPr>
    <w:rPr>
      <w:rFonts w:ascii="Times New Roman" w:hAnsi="Times New Roman" w:cs="Times New Roman"/>
      <w:b/>
      <w:szCs w:val="20"/>
    </w:rPr>
  </w:style>
  <w:style w:type="paragraph" w:customStyle="1" w:styleId="23">
    <w:name w:val="Table Paragraph"/>
    <w:basedOn w:val="1"/>
    <w:autoRedefine/>
    <w:qFormat/>
    <w:uiPriority w:val="1"/>
    <w:pPr>
      <w:widowControl/>
      <w:autoSpaceDE w:val="0"/>
      <w:autoSpaceDN w:val="0"/>
      <w:spacing w:before="66"/>
      <w:jc w:val="center"/>
    </w:pPr>
    <w:rPr>
      <w:rFonts w:ascii="Calibri" w:hAnsi="Calibri" w:eastAsia="Calibri" w:cs="Times New Roman"/>
      <w:bCs/>
      <w:color w:val="000000" w:themeColor="text1"/>
      <w:kern w:val="0"/>
      <w:sz w:val="18"/>
      <w:szCs w:val="24"/>
      <w:lang w:eastAsia="ko-KR"/>
      <w14:textFill>
        <w14:solidFill>
          <w14:schemeClr w14:val="tx1"/>
        </w14:solidFill>
      </w14:textFill>
    </w:rPr>
  </w:style>
  <w:style w:type="table" w:customStyle="1" w:styleId="24">
    <w:name w:val="Table Normal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MTDisplayEquation"/>
    <w:basedOn w:val="1"/>
    <w:next w:val="1"/>
    <w:qFormat/>
    <w:uiPriority w:val="0"/>
    <w:pPr>
      <w:tabs>
        <w:tab w:val="center" w:pos="4160"/>
        <w:tab w:val="right" w:pos="8300"/>
      </w:tabs>
      <w:spacing w:line="300" w:lineRule="auto"/>
    </w:pPr>
  </w:style>
  <w:style w:type="character" w:customStyle="1" w:styleId="26">
    <w:name w:val="font31"/>
    <w:basedOn w:val="14"/>
    <w:qFormat/>
    <w:uiPriority w:val="0"/>
    <w:rPr>
      <w:rFonts w:hint="default" w:ascii="Arial" w:hAnsi="Arial" w:cs="Arial"/>
      <w:b/>
      <w:bCs/>
      <w:color w:val="FFFFFF"/>
      <w:sz w:val="20"/>
      <w:szCs w:val="20"/>
      <w:u w:val="none"/>
    </w:rPr>
  </w:style>
  <w:style w:type="character" w:customStyle="1" w:styleId="27">
    <w:name w:val="font51"/>
    <w:basedOn w:val="14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paragraph" w:customStyle="1" w:styleId="28">
    <w:name w:val="正文2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/>
      <w:color w:val="000000" w:themeColor="text1"/>
      <w:sz w:val="24"/>
      <w:szCs w:val="24"/>
      <w:lang w:val="zh-CN"/>
      <w14:textFill>
        <w14:solidFill>
          <w14:schemeClr w14:val="tx1"/>
        </w14:solidFill>
      </w14:textFill>
    </w:rPr>
  </w:style>
  <w:style w:type="table" w:customStyle="1" w:styleId="29">
    <w:name w:val="网格型36"/>
    <w:basedOn w:val="12"/>
    <w:unhideWhenUsed/>
    <w:qFormat/>
    <w:uiPriority w:val="99"/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0">
    <w:name w:val="D"/>
    <w:next w:val="31"/>
    <w:qFormat/>
    <w:uiPriority w:val="0"/>
    <w:pPr>
      <w:spacing w:line="300" w:lineRule="auto"/>
      <w:ind w:firstLine="200" w:firstLineChars="200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customStyle="1" w:styleId="31">
    <w:name w:val="C"/>
    <w:qFormat/>
    <w:uiPriority w:val="0"/>
    <w:pPr>
      <w:spacing w:line="413" w:lineRule="auto"/>
      <w:outlineLvl w:val="2"/>
    </w:pPr>
    <w:rPr>
      <w:rFonts w:ascii="Times New Roman" w:hAnsi="Times New Roman" w:eastAsia="黑体" w:cs="宋体"/>
      <w:b/>
      <w:sz w:val="24"/>
      <w:szCs w:val="24"/>
      <w:lang w:val="en-US" w:eastAsia="zh-CN" w:bidi="ar-SA"/>
    </w:rPr>
  </w:style>
  <w:style w:type="table" w:customStyle="1" w:styleId="32">
    <w:name w:val="网格型-中对齐6"/>
    <w:basedOn w:val="12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3">
    <w:name w:val="font61"/>
    <w:basedOn w:val="14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  <w:vertAlign w:val="subscript"/>
    </w:rPr>
  </w:style>
  <w:style w:type="character" w:customStyle="1" w:styleId="34">
    <w:name w:val="font71"/>
    <w:basedOn w:val="14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  <w:u w:val="none"/>
    </w:rPr>
  </w:style>
  <w:style w:type="character" w:customStyle="1" w:styleId="35">
    <w:name w:val="font81"/>
    <w:basedOn w:val="14"/>
    <w:qFormat/>
    <w:uiPriority w:val="0"/>
    <w:rPr>
      <w:rFonts w:hint="eastAsia" w:ascii="等线" w:hAnsi="等线" w:eastAsia="等线" w:cs="等线"/>
      <w:b/>
      <w:bCs/>
      <w:color w:val="000000"/>
      <w:sz w:val="22"/>
      <w:szCs w:val="22"/>
      <w:u w:val="none"/>
      <w:vertAlign w:val="superscript"/>
    </w:rPr>
  </w:style>
  <w:style w:type="character" w:customStyle="1" w:styleId="36">
    <w:name w:val="font91"/>
    <w:basedOn w:val="14"/>
    <w:qFormat/>
    <w:uiPriority w:val="0"/>
    <w:rPr>
      <w:rFonts w:hint="eastAsia" w:ascii="等线" w:hAnsi="等线" w:eastAsia="等线" w:cs="等线"/>
      <w:strike/>
      <w:color w:val="000000"/>
      <w:sz w:val="22"/>
      <w:szCs w:val="22"/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517</Words>
  <Characters>727</Characters>
  <Lines>0</Lines>
  <Paragraphs>0</Paragraphs>
  <TotalTime>0</TotalTime>
  <ScaleCrop>false</ScaleCrop>
  <LinksUpToDate>false</LinksUpToDate>
  <CharactersWithSpaces>766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2025-07-05T01:52:00Z</dcterms:created>
  <dc:creator>王瑞杰</dc:creator>
  <cp:lastModifiedBy>二十</cp:lastModifiedBy>
  <dcterms:modified xsi:type="dcterms:W3CDTF">2025-11-11T06:22:12Z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CE0EF742304045E4B6E9602F6C6A4463_13</vt:lpwstr>
  </property>
  <property fmtid="{D5CDD505-2E9C-101B-9397-08002B2CF9AE}" pid="4" name="KSOTemplateDocerSaveRecord">
    <vt:lpwstr>eyJoZGlkIjoiYjNjMmI5Mzc4MzBmOTU1ZTFiNWRlNWY2NTljYjZlODQiLCJ1c2VySWQiOiI1NzU5MTI4NTIifQ==</vt:lpwstr>
  </property>
</Properties>
</file>