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D675CF" w:rsidRPr="00D675CF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D675CF"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ФОРМУЛА БЕРНУЛЛИ. ПОЛИНОМИАЛЬНАЯ ФОРМУЛА.</w:t>
            </w:r>
          </w:p>
          <w:p w:rsidR="008B38A6" w:rsidRPr="001E2A1A" w:rsidRDefault="00D675CF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ПРЕДЕЛЬНЫЕ ТЕОРЕМЫ В СХЕМЕ БЕРНУЛЛИ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D675CF" w:rsidRDefault="008B38A6" w:rsidP="00D675CF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D675CF" w:rsidRPr="00D675CF">
        <w:rPr>
          <w:rFonts w:ascii="Times New Roman" w:hAnsi="Times New Roman" w:cs="Times New Roman"/>
          <w:sz w:val="28"/>
          <w:szCs w:val="28"/>
        </w:rPr>
        <w:t>научиться применять фо</w:t>
      </w:r>
      <w:r w:rsidR="00D675CF">
        <w:rPr>
          <w:rFonts w:ascii="Times New Roman" w:hAnsi="Times New Roman" w:cs="Times New Roman"/>
          <w:sz w:val="28"/>
          <w:szCs w:val="28"/>
        </w:rPr>
        <w:t>рмулу Бернулли и полиномиальную</w:t>
      </w:r>
      <w:r w:rsidR="00D675CF" w:rsidRPr="00D675CF">
        <w:rPr>
          <w:rFonts w:ascii="Times New Roman" w:hAnsi="Times New Roman" w:cs="Times New Roman"/>
          <w:sz w:val="28"/>
          <w:szCs w:val="28"/>
        </w:rPr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формулу для отыскания вероятностей событий, связанных с проведением конечных серий независимых испытаний; для большого числа испытаний правильно выбирать нужную приближенную формулу и вычислять по ней соответствующие вероятности с использованием таблиц и написанных программ.</w:t>
      </w:r>
    </w:p>
    <w:p w:rsidR="00D675CF" w:rsidRDefault="001E2A1A" w:rsidP="00D675CF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Применение формулы Бер</w:t>
      </w:r>
      <w:r w:rsidR="00D675CF">
        <w:rPr>
          <w:rFonts w:ascii="Times New Roman" w:hAnsi="Times New Roman" w:cs="Times New Roman"/>
          <w:sz w:val="28"/>
          <w:szCs w:val="28"/>
        </w:rPr>
        <w:t>нулли и полиномиальной формулы.</w:t>
      </w:r>
    </w:p>
    <w:p w:rsidR="00473DA1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27341" wp14:editId="10481409">
            <wp:extent cx="58769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2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9BDBE" wp14:editId="3C79EF65">
            <wp:extent cx="176212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03ADD" wp14:editId="131F466C">
            <wp:extent cx="45243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</w:t>
      </w:r>
    </w:p>
    <w:p w:rsidR="00B35CEB" w:rsidRP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7397A" wp14:editId="5C4CC5B1">
            <wp:extent cx="3686175" cy="3667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70" w:rsidRDefault="0048757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D675CF" w:rsidRDefault="00D675CF" w:rsidP="00AF71AC">
      <w:pPr>
        <w:rPr>
          <w:rFonts w:ascii="Times New Roman" w:hAnsi="Times New Roman" w:cs="Times New Roman"/>
          <w:sz w:val="28"/>
          <w:szCs w:val="28"/>
        </w:rPr>
      </w:pPr>
      <w:r w:rsidRPr="00D675CF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2.</w:t>
      </w:r>
      <w:r w:rsidRPr="00D675CF">
        <w:rPr>
          <w:rFonts w:ascii="Times New Roman" w:hAnsi="Times New Roman" w:cs="Times New Roman"/>
          <w:sz w:val="28"/>
          <w:szCs w:val="28"/>
        </w:rPr>
        <w:t xml:space="preserve"> Изучение предельных теорем в схеме Бернулли.</w:t>
      </w:r>
    </w:p>
    <w:p w:rsidR="00D675CF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76">
        <w:rPr>
          <w:noProof/>
          <w:lang w:eastAsia="ru-RU"/>
        </w:rPr>
        <w:drawing>
          <wp:inline distT="0" distB="0" distL="0" distR="0" wp14:anchorId="7AAD4A69" wp14:editId="5937CC74">
            <wp:extent cx="35528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5CF" w:rsidRPr="00487570" w:rsidRDefault="00487570" w:rsidP="0048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DBF7" wp14:editId="5B017D3C">
            <wp:extent cx="5940425" cy="2318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CF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2345B"/>
    <w:rsid w:val="00255837"/>
    <w:rsid w:val="00274B5B"/>
    <w:rsid w:val="0028619B"/>
    <w:rsid w:val="003A2AA5"/>
    <w:rsid w:val="003A2F50"/>
    <w:rsid w:val="003B4E96"/>
    <w:rsid w:val="00473DA1"/>
    <w:rsid w:val="00487570"/>
    <w:rsid w:val="0065657C"/>
    <w:rsid w:val="006D2FB4"/>
    <w:rsid w:val="007661DE"/>
    <w:rsid w:val="007D2B77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3</cp:revision>
  <cp:lastPrinted>2023-03-30T19:41:00Z</cp:lastPrinted>
  <dcterms:created xsi:type="dcterms:W3CDTF">2023-04-10T16:07:00Z</dcterms:created>
  <dcterms:modified xsi:type="dcterms:W3CDTF">2023-04-10T16:25:00Z</dcterms:modified>
</cp:coreProperties>
</file>