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Регламент технического обслуживания</w:t>
      </w:r>
    </w:p>
    <w:p>
      <w:r>
        <w:t>Техническое обслуживание комплекса КСД-01 выполняется для поддержания работоспособности оборудования и предотвращения отказов.</w:t>
      </w:r>
    </w:p>
    <w:p>
      <w:pPr>
        <w:pStyle w:val="Heading2"/>
      </w:pPr>
      <w:r>
        <w:t>Ежесменное обслуживание</w:t>
      </w:r>
    </w:p>
    <w:p>
      <w:r>
        <w:t>Оператор проверяет наличие связи с контроллером, отсутствие аварий в журнале и актуальность показаний датчиков.</w:t>
      </w:r>
    </w:p>
    <w:p>
      <w:pPr>
        <w:pStyle w:val="Heading2"/>
      </w:pPr>
      <w:r>
        <w:t>Ежемесячное обслуживание</w:t>
      </w:r>
    </w:p>
    <w:p>
      <w:r>
        <w:t>Инженер проверяет состояние клеммных соединений, свободное место на диске сервера, состояние ИБП и корректность резервного копирования.</w:t>
      </w:r>
    </w:p>
    <w:p>
      <w:pPr>
        <w:pStyle w:val="Heading2"/>
      </w:pPr>
      <w:r>
        <w:t>Ежегодное обслуживание</w:t>
      </w:r>
    </w:p>
    <w:p>
      <w:r>
        <w:t>Проводится ревизия шкафа, проверка заземления, очистка вентиляционных отверстий, тестирование восстановления из резервной копии.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Периодичность</w:t>
            </w:r>
          </w:p>
        </w:tc>
        <w:tc>
          <w:tcPr>
            <w:tcW w:type="dxa" w:w="2880"/>
          </w:tcPr>
          <w:p>
            <w:r>
              <w:t>Работы</w:t>
            </w:r>
          </w:p>
        </w:tc>
        <w:tc>
          <w:tcPr>
            <w:tcW w:type="dxa" w:w="2880"/>
          </w:tcPr>
          <w:p>
            <w:r>
              <w:t>Ответственный</w:t>
            </w:r>
          </w:p>
        </w:tc>
      </w:tr>
      <w:tr>
        <w:tc>
          <w:tcPr>
            <w:tcW w:type="dxa" w:w="2880"/>
          </w:tcPr>
          <w:p>
            <w:r>
              <w:t>Ежесменно</w:t>
            </w:r>
          </w:p>
        </w:tc>
        <w:tc>
          <w:tcPr>
            <w:tcW w:type="dxa" w:w="2880"/>
          </w:tcPr>
          <w:p>
            <w:r>
              <w:t>Проверка журнала и связи</w:t>
            </w:r>
          </w:p>
        </w:tc>
        <w:tc>
          <w:tcPr>
            <w:tcW w:type="dxa" w:w="2880"/>
          </w:tcPr>
          <w:p>
            <w:r>
              <w:t>Оператор</w:t>
            </w:r>
          </w:p>
        </w:tc>
      </w:tr>
      <w:tr>
        <w:tc>
          <w:tcPr>
            <w:tcW w:type="dxa" w:w="2880"/>
          </w:tcPr>
          <w:p>
            <w:r>
              <w:t>Ежемесячно</w:t>
            </w:r>
          </w:p>
        </w:tc>
        <w:tc>
          <w:tcPr>
            <w:tcW w:type="dxa" w:w="2880"/>
          </w:tcPr>
          <w:p>
            <w:r>
              <w:t>Осмотр шкафа и проверка резервных копий</w:t>
            </w:r>
          </w:p>
        </w:tc>
        <w:tc>
          <w:tcPr>
            <w:tcW w:type="dxa" w:w="2880"/>
          </w:tcPr>
          <w:p>
            <w:r>
              <w:t>Инженер</w:t>
            </w:r>
          </w:p>
        </w:tc>
      </w:tr>
      <w:tr>
        <w:tc>
          <w:tcPr>
            <w:tcW w:type="dxa" w:w="2880"/>
          </w:tcPr>
          <w:p>
            <w:r>
              <w:t>Ежегодно</w:t>
            </w:r>
          </w:p>
        </w:tc>
        <w:tc>
          <w:tcPr>
            <w:tcW w:type="dxa" w:w="2880"/>
          </w:tcPr>
          <w:p>
            <w:r>
              <w:t>Ревизия шкафа и тест восстановления</w:t>
            </w:r>
          </w:p>
        </w:tc>
        <w:tc>
          <w:tcPr>
            <w:tcW w:type="dxa" w:w="2880"/>
          </w:tcPr>
          <w:p>
            <w:r>
              <w:t>Администратор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