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Руководство оператора КСД-01</w:t>
      </w:r>
    </w:p>
    <w:p>
      <w:r>
        <w:t>Документ относится к проекту: Автоматизированный комплекс КСД-01 «Вектор».</w:t>
        <w:br/>
        <w:t>Версия комплекта документации: 2.4.1.</w:t>
        <w:br/>
        <w:t>Дата подготовки тестового набора: 2026-05-12.</w:t>
        <w:br/>
        <w:t>Назначение набора: проверка функции интеллектуального формирования электронного справочника по архиву технической документации.</w:t>
        <w:br/>
        <w:t>Документы искусственные, но оформлены по логике реальной эксплуатационной и проектной документации.</w:t>
      </w:r>
    </w:p>
    <w:p>
      <w:pPr>
        <w:pStyle w:val="Heading1"/>
      </w:pPr>
      <w:r>
        <w:t>Сводная таблица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Этап</w:t>
            </w:r>
          </w:p>
        </w:tc>
        <w:tc>
          <w:tcPr>
            <w:tcW w:type="dxa" w:w="3408"/>
          </w:tcPr>
          <w:p>
            <w:r>
              <w:t>Ответственный</w:t>
            </w:r>
          </w:p>
        </w:tc>
        <w:tc>
          <w:tcPr>
            <w:tcW w:type="dxa" w:w="3408"/>
          </w:tcPr>
          <w:p>
            <w:r>
              <w:t>Результат</w:t>
            </w:r>
          </w:p>
        </w:tc>
      </w:tr>
      <w:tr>
        <w:tc>
          <w:tcPr>
            <w:tcW w:type="dxa" w:w="3408"/>
          </w:tcPr>
          <w:p>
            <w:r>
              <w:t>Этап 1</w:t>
            </w:r>
          </w:p>
        </w:tc>
        <w:tc>
          <w:tcPr>
            <w:tcW w:type="dxa" w:w="3408"/>
          </w:tcPr>
          <w:p>
            <w:r>
              <w:t>инженер</w:t>
            </w:r>
          </w:p>
        </w:tc>
        <w:tc>
          <w:tcPr>
            <w:tcW w:type="dxa" w:w="3408"/>
          </w:tcPr>
          <w:p>
            <w:r>
              <w:t>Контроль компонента: модуль сбора данных</w:t>
            </w:r>
          </w:p>
        </w:tc>
      </w:tr>
      <w:tr>
        <w:tc>
          <w:tcPr>
            <w:tcW w:type="dxa" w:w="3408"/>
          </w:tcPr>
          <w:p>
            <w:r>
              <w:t>Этап 2</w:t>
            </w:r>
          </w:p>
        </w:tc>
        <w:tc>
          <w:tcPr>
            <w:tcW w:type="dxa" w:w="3408"/>
          </w:tcPr>
          <w:p>
            <w:r>
              <w:t>администратор</w:t>
            </w:r>
          </w:p>
        </w:tc>
        <w:tc>
          <w:tcPr>
            <w:tcW w:type="dxa" w:w="3408"/>
          </w:tcPr>
          <w:p>
            <w:r>
              <w:t>Контроль компонента: АРМ оператора</w:t>
            </w:r>
          </w:p>
        </w:tc>
      </w:tr>
      <w:tr>
        <w:tc>
          <w:tcPr>
            <w:tcW w:type="dxa" w:w="3408"/>
          </w:tcPr>
          <w:p>
            <w:r>
              <w:t>Этап 3</w:t>
            </w:r>
          </w:p>
        </w:tc>
        <w:tc>
          <w:tcPr>
            <w:tcW w:type="dxa" w:w="3408"/>
          </w:tcPr>
          <w:p>
            <w:r>
              <w:t>оператор</w:t>
            </w:r>
          </w:p>
        </w:tc>
        <w:tc>
          <w:tcPr>
            <w:tcW w:type="dxa" w:w="3408"/>
          </w:tcPr>
          <w:p>
            <w:r>
              <w:t>Контроль компонента: шлюз интеграции</w:t>
            </w:r>
          </w:p>
        </w:tc>
      </w:tr>
      <w:tr>
        <w:tc>
          <w:tcPr>
            <w:tcW w:type="dxa" w:w="3408"/>
          </w:tcPr>
          <w:p>
            <w:r>
              <w:t>Этап 4</w:t>
            </w:r>
          </w:p>
        </w:tc>
        <w:tc>
          <w:tcPr>
            <w:tcW w:type="dxa" w:w="3408"/>
          </w:tcPr>
          <w:p>
            <w:r>
              <w:t>инженер</w:t>
            </w:r>
          </w:p>
        </w:tc>
        <w:tc>
          <w:tcPr>
            <w:tcW w:type="dxa" w:w="3408"/>
          </w:tcPr>
          <w:p>
            <w:r>
              <w:t>Контроль компонента: контроллер шкафа управления</w:t>
            </w:r>
          </w:p>
        </w:tc>
      </w:tr>
      <w:tr>
        <w:tc>
          <w:tcPr>
            <w:tcW w:type="dxa" w:w="3408"/>
          </w:tcPr>
          <w:p>
            <w:r>
              <w:t>Этап 5</w:t>
            </w:r>
          </w:p>
        </w:tc>
        <w:tc>
          <w:tcPr>
            <w:tcW w:type="dxa" w:w="3408"/>
          </w:tcPr>
          <w:p>
            <w:r>
              <w:t>администратор</w:t>
            </w:r>
          </w:p>
        </w:tc>
        <w:tc>
          <w:tcPr>
            <w:tcW w:type="dxa" w:w="3408"/>
          </w:tcPr>
          <w:p>
            <w:r>
              <w:t>Контроль компонента: локальная база данных</w:t>
            </w:r>
          </w:p>
        </w:tc>
      </w:tr>
      <w:tr>
        <w:tc>
          <w:tcPr>
            <w:tcW w:type="dxa" w:w="3408"/>
          </w:tcPr>
          <w:p>
            <w:r>
              <w:t>Этап 6</w:t>
            </w:r>
          </w:p>
        </w:tc>
        <w:tc>
          <w:tcPr>
            <w:tcW w:type="dxa" w:w="3408"/>
          </w:tcPr>
          <w:p>
            <w:r>
              <w:t>оператор</w:t>
            </w:r>
          </w:p>
        </w:tc>
        <w:tc>
          <w:tcPr>
            <w:tcW w:type="dxa" w:w="3408"/>
          </w:tcPr>
          <w:p>
            <w:r>
              <w:t>Контроль компонента: панель индикации</w:t>
            </w:r>
          </w:p>
        </w:tc>
      </w:tr>
    </w:tbl>
    <w:p>
      <w:pPr>
        <w:pStyle w:val="Heading1"/>
      </w:pPr>
      <w:r>
        <w:t>Назначение документа</w:t>
      </w:r>
    </w:p>
    <w:p>
      <w:r>
        <w:t>Документ относится к проекту: Автоматизированный комплекс КСД-01 «Вектор».</w:t>
      </w:r>
    </w:p>
    <w:p>
      <w:r>
        <w:t>Версия комплекта документации: 2.4.1.</w:t>
      </w:r>
    </w:p>
    <w:p>
      <w:r>
        <w:t>Дата подготовки тестового набора: 2026-05-12.</w:t>
      </w:r>
    </w:p>
    <w:p>
      <w:r>
        <w:t>Назначение набора: проверка функции интеллектуального формирования электронного справочника по архиву технической документации.</w:t>
      </w:r>
    </w:p>
    <w:p>
      <w:r>
        <w:t>Документы искусственные, но оформлены по логике реальной эксплуатационной и проектной документации.</w:t>
      </w:r>
    </w:p>
    <w:p/>
    <w:p>
      <w:r>
        <w:t>Раздел «Руководство оператора КСД-01» описывает тему: работа оператора, аварийный режим, журнал событий. Материал предназначен для инженеров, операторов и специалистов сопровождения.</w:t>
      </w:r>
    </w:p>
    <w:p>
      <w:pPr>
        <w:pStyle w:val="Heading1"/>
      </w:pPr>
      <w:r>
        <w:t>1. работа оператора, аварийный режим, журнал событий: процедура 1</w:t>
      </w:r>
    </w:p>
    <w:p>
      <w:r>
        <w:t>Подраздел 1 раскрывает практический порядок выполнения работ по направлению «работа оператора, аварийный режим, журнал событий». Особое внимание уделяется компоненту: локальная база данных.</w:t>
      </w:r>
    </w:p>
    <w:p>
      <w:r>
        <w:t>Уровень риска при нарушении требований оценивается как средний. Перед началом операции необходимо проверить исходные условия, доступность оборудования, права пользователя и состояние сервисов.</w:t>
      </w:r>
    </w:p>
    <w:p>
      <w:r>
        <w:t>Рекомендуемый порядок действий: 1) подготовка рабочего места; 2) проверка исходных параметров; 3) выполнение основной операции; 4) контроль результата; 5) запись результата в журнал.</w:t>
      </w:r>
    </w:p>
    <w:p>
      <w:r>
        <w:t>Критерии успешного выполнения: отсутствуют аварийные сообщения, сервисы отвечают на контрольные запросы, индикаторы находятся в штатном состоянии, документы и файлы доступны пользователю.</w:t>
      </w:r>
    </w:p>
    <w:p>
      <w:r>
        <w:t>Все действия фиксируются в эксплуатационном журнале с указанием даты, времени, ответственного сотрудника и результата проверки.</w:t>
      </w:r>
    </w:p>
    <w:p>
      <w:pPr>
        <w:pStyle w:val="Heading1"/>
      </w:pPr>
      <w:r>
        <w:t>2. работа оператора, аварийный режим, журнал событий: процедура 2</w:t>
      </w:r>
    </w:p>
    <w:p>
      <w:r>
        <w:t>Подраздел 2 раскрывает практический порядок выполнения работ по направлению «работа оператора, аварийный режим, журнал событий». Особое внимание уделяется компоненту: панель индикации.</w:t>
      </w:r>
    </w:p>
    <w:p>
      <w:r>
        <w:t>Уровень риска при нарушении требований оценивается как высокий. Перед началом операции необходимо проверить исходные условия, доступность оборудования, права пользователя и состояние сервисов.</w:t>
      </w:r>
    </w:p>
    <w:p>
      <w:r>
        <w:t>Рекомендуемый порядок действий: 1) подготовка рабочего места; 2) проверка исходных параметров; 3) выполнение основной операции; 4) контроль результата; 5) запись результата в журнал.</w:t>
      </w:r>
    </w:p>
    <w:p>
      <w:r>
        <w:t>Критерии успешного выполнения: отсутствуют аварийные сообщения, сервисы отвечают на контрольные запросы, индикаторы находятся в штатном состоянии, документы и файлы доступны пользователю.</w:t>
      </w:r>
    </w:p>
    <w:p>
      <w:r>
        <w:t>При обнаружении расхождений между фактической конфигурацией и документацией необходимо оформить замечание и передать его ответственному инженеру.</w:t>
      </w:r>
    </w:p>
    <w:p>
      <w:pPr>
        <w:pStyle w:val="Heading1"/>
      </w:pPr>
      <w:r>
        <w:t>3. работа оператора, аварийный режим, журнал событий: процедура 3</w:t>
      </w:r>
    </w:p>
    <w:p>
      <w:r>
        <w:t>Подраздел 3 раскрывает практический порядок выполнения работ по направлению «работа оператора, аварийный режим, журнал событий». Особое внимание уделяется компоненту: источник бесперебойного питания.</w:t>
      </w:r>
    </w:p>
    <w:p>
      <w:r>
        <w:t>Уровень риска при нарушении требований оценивается как критический. Перед началом операции необходимо проверить исходные условия, доступность оборудования, права пользователя и состояние сервисов.</w:t>
      </w:r>
    </w:p>
    <w:p>
      <w:r>
        <w:t>Рекомендуемый порядок действий: 1) подготовка рабочего места; 2) проверка исходных параметров; 3) выполнение основной операции; 4) контроль результата; 5) запись результата в журнал.</w:t>
      </w:r>
    </w:p>
    <w:p>
      <w:r>
        <w:t>Критерии успешного выполнения: отсутствуют аварийные сообщения, сервисы отвечают на контрольные запросы, индикаторы находятся в штатном состоянии, документы и файлы доступны пользователю.</w:t>
      </w:r>
    </w:p>
    <w:p>
      <w:r>
        <w:t>Допускается использовать только исправный инструмент и штатные комплектующие, перечисленные в ведомости поставки.</w:t>
      </w:r>
    </w:p>
    <w:p>
      <w:pPr>
        <w:pStyle w:val="Heading1"/>
      </w:pPr>
      <w:r>
        <w:t>4. работа оператора, аварийный режим, журнал событий: процедура 4</w:t>
      </w:r>
    </w:p>
    <w:p>
      <w:r>
        <w:t>Подраздел 4 раскрывает практический порядок выполнения работ по направлению «работа оператора, аварийный режим, журнал событий». Особое внимание уделяется компоненту: сервер приложений.</w:t>
      </w:r>
    </w:p>
    <w:p>
      <w:r>
        <w:t>Уровень риска при нарушении требований оценивается как низкий. Перед началом операции необходимо проверить исходные условия, доступность оборудования, права пользователя и состояние сервисов.</w:t>
      </w:r>
    </w:p>
    <w:p>
      <w:r>
        <w:t>Рекомендуемый порядок действий: 1) подготовка рабочего места; 2) проверка исходных параметров; 3) выполнение основной операции; 4) контроль результата; 5) запись результата в журнал.</w:t>
      </w:r>
    </w:p>
    <w:p>
      <w:r>
        <w:t>Критерии успешного выполнения: отсутствуют аварийные сообщения, сервисы отвечают на контрольные запросы, индикаторы находятся в штатном состоянии, документы и файлы доступны пользователю.</w:t>
      </w:r>
    </w:p>
    <w:p>
      <w:r>
        <w:t>В случае нештатной ситуации приоритет имеют требования безопасности, затем требования сохранности данных и только после этого восстановление работоспособности.</w:t>
      </w:r>
    </w:p>
    <w:p>
      <w:pPr>
        <w:pStyle w:val="Heading1"/>
      </w:pPr>
      <w:r>
        <w:t>5. работа оператора, аварийный режим, журнал событий: процедура 5</w:t>
      </w:r>
    </w:p>
    <w:p>
      <w:r>
        <w:t>Подраздел 5 раскрывает практический порядок выполнения работ по направлению «работа оператора, аварийный режим, журнал событий». Особое внимание уделяется компоненту: модуль сбора данных.</w:t>
      </w:r>
    </w:p>
    <w:p>
      <w:r>
        <w:t>Уровень риска при нарушении требований оценивается как средний. Перед началом операции необходимо проверить исходные условия, доступность оборудования, права пользователя и состояние сервисов.</w:t>
      </w:r>
    </w:p>
    <w:p>
      <w:r>
        <w:t>Рекомендуемый порядок действий: 1) подготовка рабочего места; 2) проверка исходных параметров; 3) выполнение основной операции; 4) контроль результата; 5) запись результата в журнал.</w:t>
      </w:r>
    </w:p>
    <w:p>
      <w:r>
        <w:t>Критерии успешного выполнения: отсутствуют аварийные сообщения, сервисы отвечают на контрольные запросы, индикаторы находятся в штатном состоянии, документы и файлы доступны пользователю.</w:t>
      </w:r>
    </w:p>
    <w:p>
      <w:r>
        <w:t>Перед выполнением работ исполнитель обязан ознакомиться с настоящим документом и связанными разделами комплекта документации.</w:t>
      </w:r>
    </w:p>
    <w:p>
      <w:pPr>
        <w:pStyle w:val="Heading1"/>
      </w:pPr>
      <w:r>
        <w:t>6. работа оператора, аварийный режим, журнал событий: процедура 6</w:t>
      </w:r>
    </w:p>
    <w:p>
      <w:r>
        <w:t>Подраздел 6 раскрывает практический порядок выполнения работ по направлению «работа оператора, аварийный режим, журнал событий». Особое внимание уделяется компоненту: АРМ оператора.</w:t>
      </w:r>
    </w:p>
    <w:p>
      <w:r>
        <w:t>Уровень риска при нарушении требований оценивается как высокий. Перед началом операции необходимо проверить исходные условия, доступность оборудования, права пользователя и состояние сервисов.</w:t>
      </w:r>
    </w:p>
    <w:p>
      <w:r>
        <w:t>Рекомендуемый порядок действий: 1) подготовка рабочего места; 2) проверка исходных параметров; 3) выполнение основной операции; 4) контроль результата; 5) запись результата в журнал.</w:t>
      </w:r>
    </w:p>
    <w:p>
      <w:r>
        <w:t>Критерии успешного выполнения: отсутствуют аварийные сообщения, сервисы отвечают на контрольные запросы, индикаторы находятся в штатном состоянии, документы и файлы доступны пользователю.</w:t>
      </w:r>
    </w:p>
    <w:p>
      <w:r>
        <w:t>Все действия фиксируются в эксплуатационном журнале с указанием даты, времени, ответственного сотрудника и результата проверки.</w:t>
      </w:r>
    </w:p>
    <w:p>
      <w:pPr>
        <w:pStyle w:val="Heading1"/>
      </w:pPr>
      <w:r>
        <w:t>7. работа оператора, аварийный режим, журнал событий: процедура 7</w:t>
      </w:r>
    </w:p>
    <w:p>
      <w:r>
        <w:t>Подраздел 7 раскрывает практический порядок выполнения работ по направлению «работа оператора, аварийный режим, журнал событий». Особое внимание уделяется компоненту: шлюз интеграции.</w:t>
      </w:r>
    </w:p>
    <w:p>
      <w:r>
        <w:t>Уровень риска при нарушении требований оценивается как критический. Перед началом операции необходимо проверить исходные условия, доступность оборудования, права пользователя и состояние сервисов.</w:t>
      </w:r>
    </w:p>
    <w:p>
      <w:r>
        <w:t>Рекомендуемый порядок действий: 1) подготовка рабочего места; 2) проверка исходных параметров; 3) выполнение основной операции; 4) контроль результата; 5) запись результата в журнал.</w:t>
      </w:r>
    </w:p>
    <w:p>
      <w:r>
        <w:t>Критерии успешного выполнения: отсутствуют аварийные сообщения, сервисы отвечают на контрольные запросы, индикаторы находятся в штатном состоянии, документы и файлы доступны пользователю.</w:t>
      </w:r>
    </w:p>
    <w:p>
      <w:r>
        <w:t>При обнаружении расхождений между фактической конфигурацией и документацией необходимо оформить замечание и передать его ответственному инженеру.</w:t>
      </w:r>
    </w:p>
    <w:p>
      <w:pPr>
        <w:pStyle w:val="Heading1"/>
      </w:pPr>
      <w:r>
        <w:t>8. работа оператора, аварийный режим, журнал событий: процедура 8</w:t>
      </w:r>
    </w:p>
    <w:p>
      <w:r>
        <w:t>Подраздел 8 раскрывает практический порядок выполнения работ по направлению «работа оператора, аварийный режим, журнал событий». Особое внимание уделяется компоненту: контроллер шкафа управления.</w:t>
      </w:r>
    </w:p>
    <w:p>
      <w:r>
        <w:t>Уровень риска при нарушении требований оценивается как низкий. Перед началом операции необходимо проверить исходные условия, доступность оборудования, права пользователя и состояние сервисов.</w:t>
      </w:r>
    </w:p>
    <w:p>
      <w:r>
        <w:t>Рекомендуемый порядок действий: 1) подготовка рабочего места; 2) проверка исходных параметров; 3) выполнение основной операции; 4) контроль результата; 5) запись результата в журнал.</w:t>
      </w:r>
    </w:p>
    <w:p>
      <w:r>
        <w:t>Критерии успешного выполнения: отсутствуют аварийные сообщения, сервисы отвечают на контрольные запросы, индикаторы находятся в штатном состоянии, документы и файлы доступны пользователю.</w:t>
      </w:r>
    </w:p>
    <w:p>
      <w:r>
        <w:t>Допускается использовать только исправный инструмент и штатные комплектующие, перечисленные в ведомости поставки.</w:t>
      </w:r>
    </w:p>
    <w:p>
      <w:pPr>
        <w:pStyle w:val="Heading1"/>
      </w:pPr>
      <w:r>
        <w:t>Контроль завершения</w:t>
      </w:r>
    </w:p>
    <w:p>
      <w:pPr>
        <w:pStyle w:val="ListBullet"/>
      </w:pPr>
      <w:r>
        <w:t>Сформирована запись в журнале.</w:t>
      </w:r>
    </w:p>
    <w:p>
      <w:pPr>
        <w:pStyle w:val="ListBullet"/>
      </w:pPr>
      <w:r>
        <w:t>Проверены связанные документы.</w:t>
      </w:r>
    </w:p>
    <w:p>
      <w:pPr>
        <w:pStyle w:val="ListBullet"/>
      </w:pPr>
      <w:r>
        <w:t>Файлы приложены к разделу справочника.</w:t>
      </w:r>
    </w:p>
    <w:p>
      <w:pPr>
        <w:pStyle w:val="ListBullet"/>
      </w:pPr>
      <w:r>
        <w:t>Ответственный инженер уведомлен.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