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Регламент технического обслуживания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Техническое обслуживание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периодические работы, ответственных, интервалы, инструменты и критерии завершения ТО.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регламент ТО.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Специальные указания</w:t>
      </w:r>
    </w:p>
    <w:p>
      <w:r>
        <w:t>Техническое обслуживание включает еженедельные, ежемесячные, квартальные и внеплановые операции.</w:t>
      </w:r>
    </w:p>
    <w:p>
      <w:r>
        <w:t>Эти сведения должны быть учтены при построении дерева справочника и при привязке исходных документов к конечным разделам.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регламент ТО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