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Навигация по архиву и ожидаемая структура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4F1"/>
          </w:tcPr>
          <w:p>
            <w:r>
              <w:t>Комплекс</w:t>
            </w:r>
          </w:p>
        </w:tc>
        <w:tc>
          <w:tcPr>
            <w:tcW w:type="dxa" w:w="5040"/>
          </w:tcPr>
          <w:p>
            <w:r>
              <w:t>КСД-01 «Вектор»</w:t>
            </w:r>
          </w:p>
        </w:tc>
      </w:tr>
      <w:tr>
        <w:tc>
          <w:tcPr>
            <w:tcW w:type="dxa" w:w="5040"/>
            <w:shd w:fill="E6F4F1"/>
          </w:tcPr>
          <w:p>
            <w:r>
              <w:t>Раздел документации</w:t>
            </w:r>
          </w:p>
        </w:tc>
        <w:tc>
          <w:tcPr>
            <w:tcW w:type="dxa" w:w="5040"/>
          </w:tcPr>
          <w:p>
            <w:r>
              <w:t>Паспорт комплекта</w:t>
            </w:r>
          </w:p>
        </w:tc>
      </w:tr>
      <w:tr>
        <w:tc>
          <w:tcPr>
            <w:tcW w:type="dxa" w:w="5040"/>
            <w:shd w:fill="E6F4F1"/>
          </w:tcPr>
          <w:p>
            <w:r>
              <w:t>Организация</w:t>
            </w:r>
          </w:p>
        </w:tc>
        <w:tc>
          <w:tcPr>
            <w:tcW w:type="dxa" w:w="5040"/>
          </w:tcPr>
          <w:p>
            <w:r>
              <w:t>ООО «ТехноКонтур»</w:t>
            </w:r>
          </w:p>
        </w:tc>
      </w:tr>
      <w:tr>
        <w:tc>
          <w:tcPr>
            <w:tcW w:type="dxa" w:w="5040"/>
            <w:shd w:fill="E6F4F1"/>
          </w:tcPr>
          <w:p>
            <w:r>
              <w:t>Версия документа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  <w:shd w:fill="E6F4F1"/>
          </w:tcPr>
          <w:p>
            <w:r>
              <w:t>Дата</w:t>
            </w:r>
          </w:p>
        </w:tc>
        <w:tc>
          <w:tcPr>
            <w:tcW w:type="dxa" w:w="5040"/>
          </w:tcPr>
          <w:p>
            <w:r>
              <w:t>2026-05-12</w:t>
            </w:r>
          </w:p>
        </w:tc>
      </w:tr>
    </w:tbl>
    <w:p/>
    <w:p>
      <w:pPr>
        <w:pStyle w:val="Heading1"/>
      </w:pPr>
      <w:r>
        <w:t>Назначение документа</w:t>
      </w:r>
    </w:p>
    <w:p>
      <w:r>
        <w:t>Сводный документ описывает структуру архива, перечень разделов и контрольные признаки для проверки автоматической сборки справочника.</w:t>
      </w:r>
    </w:p>
    <w:p>
      <w:pPr>
        <w:pStyle w:val="Heading1"/>
      </w:pPr>
      <w:r>
        <w:t>Область применения</w:t>
      </w:r>
    </w:p>
    <w:p>
      <w:r>
        <w:t>Документ предназначен для инженеров внедрения, администраторов, операторов и специалистов технической поддержки.</w:t>
      </w:r>
    </w:p>
    <w:p>
      <w:r>
        <w:t>Сведения являются тестовыми, но структура и терминология приближены к реальному комплекту технической документации.</w:t>
      </w:r>
    </w:p>
    <w:p>
      <w:r>
        <w:t>Документ должен корректно классифицироваться ИИ-сборщиком справочника по содержанию, а не только по имени файла.</w:t>
      </w:r>
    </w:p>
    <w:p>
      <w:pPr>
        <w:pStyle w:val="Heading1"/>
      </w:pPr>
      <w:r>
        <w:t>Структура архива</w:t>
      </w:r>
    </w:p>
    <w:p>
      <w:pPr>
        <w:pStyle w:val="ListBullet"/>
      </w:pPr>
      <w:r>
        <w:t>Архив содержит только PDF, DOCX и XLSX файлы.</w:t>
      </w:r>
    </w:p>
    <w:p>
      <w:pPr>
        <w:pStyle w:val="ListBullet"/>
      </w:pPr>
      <w:r>
        <w:t>Папки имеют многоуровневую вложенность: раздел, подраздел, тип документа.</w:t>
      </w:r>
    </w:p>
    <w:p>
      <w:pPr>
        <w:pStyle w:val="ListBullet"/>
      </w:pPr>
      <w:r>
        <w:t>Документы намеренно распределены по жизненному циклу комплекса: требования, архитектура, монтаж, пусконаладка, эксплуатация, ТО, диагностика, безопасность, обновление, backup, API, схемы, комплектность, акты.</w:t>
      </w:r>
    </w:p>
    <w:p>
      <w:pPr>
        <w:pStyle w:val="Heading1"/>
      </w:pPr>
      <w:r>
        <w:t>Ожидаемые верхнеуровневые разделы справочника</w:t>
      </w:r>
    </w:p>
    <w:p>
      <w:r>
        <w:t>Общие сведения; Архитектура и состав комплекса; Требования к среде; Монтаж и подключение; Пусконаладка; Эксплуатация; Техническое обслуживание; Диагностика и аварии; Безопасность; Обновление ПО; Резервное копирование; Интеграции и API; Чертежи и схемы; Комплектность и ЗИП; Формы журналов и актов.</w:t>
      </w:r>
    </w:p>
    <w:p>
      <w:r>
        <w:t>ИИ-сборщик должен учитывать не только имена папок, но и содержание смешанных документов в разделе 16.</w:t>
      </w:r>
    </w:p>
    <w:p>
      <w:pPr>
        <w:pStyle w:val="Heading1"/>
      </w:pPr>
      <w:r>
        <w:t>Таблица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7175"/>
          </w:tcPr>
          <w:p>
            <w:r>
              <w:rPr>
                <w:b/>
              </w:rPr>
              <w:t>№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Раздел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Количество файлов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Целевой смысл</w:t>
            </w:r>
          </w:p>
        </w:tc>
      </w:tr>
      <w:tr>
        <w:tc>
          <w:tcPr>
            <w:tcW w:type="dxa" w:w="2520"/>
            <w:vAlign w:val="top"/>
          </w:tcPr>
          <w:p>
            <w:r>
              <w:t>1</w:t>
            </w:r>
          </w:p>
        </w:tc>
        <w:tc>
          <w:tcPr>
            <w:tcW w:type="dxa" w:w="2520"/>
            <w:vAlign w:val="top"/>
          </w:tcPr>
          <w:p>
            <w:r>
              <w:t>00_Паспорт_комплекта</w:t>
            </w:r>
          </w:p>
        </w:tc>
        <w:tc>
          <w:tcPr>
            <w:tcW w:type="dxa" w:w="2520"/>
            <w:vAlign w:val="top"/>
          </w:tcPr>
          <w:p>
            <w:r>
              <w:t>2</w:t>
            </w:r>
          </w:p>
        </w:tc>
        <w:tc>
          <w:tcPr>
            <w:tcW w:type="dxa" w:w="2520"/>
            <w:vAlign w:val="top"/>
          </w:tcPr>
          <w:p>
            <w:r>
              <w:t>Тематический блок комплекта документации</w:t>
            </w:r>
          </w:p>
        </w:tc>
      </w:tr>
      <w:tr>
        <w:tc>
          <w:tcPr>
            <w:tcW w:type="dxa" w:w="2520"/>
            <w:vAlign w:val="top"/>
          </w:tcPr>
          <w:p>
            <w:r>
              <w:t>2</w:t>
            </w:r>
          </w:p>
        </w:tc>
        <w:tc>
          <w:tcPr>
            <w:tcW w:type="dxa" w:w="2520"/>
            <w:vAlign w:val="top"/>
          </w:tcPr>
          <w:p>
            <w:r>
              <w:t>01_Концепция_и_границы</w:t>
            </w:r>
          </w:p>
        </w:tc>
        <w:tc>
          <w:tcPr>
            <w:tcW w:type="dxa" w:w="2520"/>
            <w:vAlign w:val="top"/>
          </w:tcPr>
          <w:p>
            <w:r>
              <w:t>4</w:t>
            </w:r>
          </w:p>
        </w:tc>
        <w:tc>
          <w:tcPr>
            <w:tcW w:type="dxa" w:w="2520"/>
            <w:vAlign w:val="top"/>
          </w:tcPr>
          <w:p>
            <w:r>
              <w:t>Тематический блок комплекта документации</w:t>
            </w:r>
          </w:p>
        </w:tc>
      </w:tr>
      <w:tr>
        <w:tc>
          <w:tcPr>
            <w:tcW w:type="dxa" w:w="2520"/>
            <w:vAlign w:val="top"/>
          </w:tcPr>
          <w:p>
            <w:r>
              <w:t>3</w:t>
            </w:r>
          </w:p>
        </w:tc>
        <w:tc>
          <w:tcPr>
            <w:tcW w:type="dxa" w:w="2520"/>
            <w:vAlign w:val="top"/>
          </w:tcPr>
          <w:p>
            <w:r>
              <w:t>02_Архитектура</w:t>
            </w:r>
          </w:p>
        </w:tc>
        <w:tc>
          <w:tcPr>
            <w:tcW w:type="dxa" w:w="2520"/>
            <w:vAlign w:val="top"/>
          </w:tcPr>
          <w:p>
            <w:r>
              <w:t>5</w:t>
            </w:r>
          </w:p>
        </w:tc>
        <w:tc>
          <w:tcPr>
            <w:tcW w:type="dxa" w:w="2520"/>
            <w:vAlign w:val="top"/>
          </w:tcPr>
          <w:p>
            <w:r>
              <w:t>Тематический блок комплекта документации</w:t>
            </w:r>
          </w:p>
        </w:tc>
      </w:tr>
      <w:tr>
        <w:tc>
          <w:tcPr>
            <w:tcW w:type="dxa" w:w="2520"/>
            <w:vAlign w:val="top"/>
          </w:tcPr>
          <w:p>
            <w:r>
              <w:t>4</w:t>
            </w:r>
          </w:p>
        </w:tc>
        <w:tc>
          <w:tcPr>
            <w:tcW w:type="dxa" w:w="2520"/>
            <w:vAlign w:val="top"/>
          </w:tcPr>
          <w:p>
            <w:r>
              <w:t>03_Требования</w:t>
            </w:r>
          </w:p>
        </w:tc>
        <w:tc>
          <w:tcPr>
            <w:tcW w:type="dxa" w:w="2520"/>
            <w:vAlign w:val="top"/>
          </w:tcPr>
          <w:p>
            <w:r>
              <w:t>6</w:t>
            </w:r>
          </w:p>
        </w:tc>
        <w:tc>
          <w:tcPr>
            <w:tcW w:type="dxa" w:w="2520"/>
            <w:vAlign w:val="top"/>
          </w:tcPr>
          <w:p>
            <w:r>
              <w:t>Тематический блок комплекта документации</w:t>
            </w:r>
          </w:p>
        </w:tc>
      </w:tr>
      <w:tr>
        <w:tc>
          <w:tcPr>
            <w:tcW w:type="dxa" w:w="2520"/>
            <w:vAlign w:val="top"/>
          </w:tcPr>
          <w:p>
            <w:r>
              <w:t>5</w:t>
            </w:r>
          </w:p>
        </w:tc>
        <w:tc>
          <w:tcPr>
            <w:tcW w:type="dxa" w:w="2520"/>
            <w:vAlign w:val="top"/>
          </w:tcPr>
          <w:p>
            <w:r>
              <w:t>04_Развертывание_и_монтаж</w:t>
            </w:r>
          </w:p>
        </w:tc>
        <w:tc>
          <w:tcPr>
            <w:tcW w:type="dxa" w:w="2520"/>
            <w:vAlign w:val="top"/>
          </w:tcPr>
          <w:p>
            <w:r>
              <w:t>6</w:t>
            </w:r>
          </w:p>
        </w:tc>
        <w:tc>
          <w:tcPr>
            <w:tcW w:type="dxa" w:w="2520"/>
            <w:vAlign w:val="top"/>
          </w:tcPr>
          <w:p>
            <w:r>
              <w:t>Тематический блок комплекта документации</w:t>
            </w:r>
          </w:p>
        </w:tc>
      </w:tr>
      <w:tr>
        <w:tc>
          <w:tcPr>
            <w:tcW w:type="dxa" w:w="2520"/>
            <w:vAlign w:val="top"/>
          </w:tcPr>
          <w:p>
            <w:r>
              <w:t>6</w:t>
            </w:r>
          </w:p>
        </w:tc>
        <w:tc>
          <w:tcPr>
            <w:tcW w:type="dxa" w:w="2520"/>
            <w:vAlign w:val="top"/>
          </w:tcPr>
          <w:p>
            <w:r>
              <w:t>05_Пусконаладка_и_приемка</w:t>
            </w:r>
          </w:p>
        </w:tc>
        <w:tc>
          <w:tcPr>
            <w:tcW w:type="dxa" w:w="2520"/>
            <w:vAlign w:val="top"/>
          </w:tcPr>
          <w:p>
            <w:r>
              <w:t>5</w:t>
            </w:r>
          </w:p>
        </w:tc>
        <w:tc>
          <w:tcPr>
            <w:tcW w:type="dxa" w:w="2520"/>
            <w:vAlign w:val="top"/>
          </w:tcPr>
          <w:p>
            <w:r>
              <w:t>Тематический блок комплекта документации</w:t>
            </w:r>
          </w:p>
        </w:tc>
      </w:tr>
      <w:tr>
        <w:tc>
          <w:tcPr>
            <w:tcW w:type="dxa" w:w="2520"/>
            <w:vAlign w:val="top"/>
          </w:tcPr>
          <w:p>
            <w:r>
              <w:t>7</w:t>
            </w:r>
          </w:p>
        </w:tc>
        <w:tc>
          <w:tcPr>
            <w:tcW w:type="dxa" w:w="2520"/>
            <w:vAlign w:val="top"/>
          </w:tcPr>
          <w:p>
            <w:r>
              <w:t>06_Эксплуатация</w:t>
            </w:r>
          </w:p>
        </w:tc>
        <w:tc>
          <w:tcPr>
            <w:tcW w:type="dxa" w:w="2520"/>
            <w:vAlign w:val="top"/>
          </w:tcPr>
          <w:p>
            <w:r>
              <w:t>4</w:t>
            </w:r>
          </w:p>
        </w:tc>
        <w:tc>
          <w:tcPr>
            <w:tcW w:type="dxa" w:w="2520"/>
            <w:vAlign w:val="top"/>
          </w:tcPr>
          <w:p>
            <w:r>
              <w:t>Тематический блок комплекта документации</w:t>
            </w:r>
          </w:p>
        </w:tc>
      </w:tr>
      <w:tr>
        <w:tc>
          <w:tcPr>
            <w:tcW w:type="dxa" w:w="2520"/>
            <w:vAlign w:val="top"/>
          </w:tcPr>
          <w:p>
            <w:r>
              <w:t>8</w:t>
            </w:r>
          </w:p>
        </w:tc>
        <w:tc>
          <w:tcPr>
            <w:tcW w:type="dxa" w:w="2520"/>
            <w:vAlign w:val="top"/>
          </w:tcPr>
          <w:p>
            <w:r>
              <w:t>07_Техническое_обслуживание</w:t>
            </w:r>
          </w:p>
        </w:tc>
        <w:tc>
          <w:tcPr>
            <w:tcW w:type="dxa" w:w="2520"/>
            <w:vAlign w:val="top"/>
          </w:tcPr>
          <w:p>
            <w:r>
              <w:t>4</w:t>
            </w:r>
          </w:p>
        </w:tc>
        <w:tc>
          <w:tcPr>
            <w:tcW w:type="dxa" w:w="2520"/>
            <w:vAlign w:val="top"/>
          </w:tcPr>
          <w:p>
            <w:r>
              <w:t>Тематический блок комплекта документации</w:t>
            </w:r>
          </w:p>
        </w:tc>
      </w:tr>
      <w:tr>
        <w:tc>
          <w:tcPr>
            <w:tcW w:type="dxa" w:w="2520"/>
            <w:vAlign w:val="top"/>
          </w:tcPr>
          <w:p>
            <w:r>
              <w:t>9</w:t>
            </w:r>
          </w:p>
        </w:tc>
        <w:tc>
          <w:tcPr>
            <w:tcW w:type="dxa" w:w="2520"/>
            <w:vAlign w:val="top"/>
          </w:tcPr>
          <w:p>
            <w:r>
              <w:t>08_Диагностика_и_аварии</w:t>
            </w:r>
          </w:p>
        </w:tc>
        <w:tc>
          <w:tcPr>
            <w:tcW w:type="dxa" w:w="2520"/>
            <w:vAlign w:val="top"/>
          </w:tcPr>
          <w:p>
            <w:r>
              <w:t>4</w:t>
            </w:r>
          </w:p>
        </w:tc>
        <w:tc>
          <w:tcPr>
            <w:tcW w:type="dxa" w:w="2520"/>
            <w:vAlign w:val="top"/>
          </w:tcPr>
          <w:p>
            <w:r>
              <w:t>Тематический блок комплекта документации</w:t>
            </w:r>
          </w:p>
        </w:tc>
      </w:tr>
      <w:tr>
        <w:tc>
          <w:tcPr>
            <w:tcW w:type="dxa" w:w="2520"/>
            <w:vAlign w:val="top"/>
          </w:tcPr>
          <w:p>
            <w:r>
              <w:t>10</w:t>
            </w:r>
          </w:p>
        </w:tc>
        <w:tc>
          <w:tcPr>
            <w:tcW w:type="dxa" w:w="2520"/>
            <w:vAlign w:val="top"/>
          </w:tcPr>
          <w:p>
            <w:r>
              <w:t>09_Безопасность</w:t>
            </w:r>
          </w:p>
        </w:tc>
        <w:tc>
          <w:tcPr>
            <w:tcW w:type="dxa" w:w="2520"/>
            <w:vAlign w:val="top"/>
          </w:tcPr>
          <w:p>
            <w:r>
              <w:t>3</w:t>
            </w:r>
          </w:p>
        </w:tc>
        <w:tc>
          <w:tcPr>
            <w:tcW w:type="dxa" w:w="2520"/>
            <w:vAlign w:val="top"/>
          </w:tcPr>
          <w:p>
            <w:r>
              <w:t>Тематический блок комплекта документации</w:t>
            </w:r>
          </w:p>
        </w:tc>
      </w:tr>
      <w:tr>
        <w:tc>
          <w:tcPr>
            <w:tcW w:type="dxa" w:w="2520"/>
            <w:vAlign w:val="top"/>
          </w:tcPr>
          <w:p>
            <w:r>
              <w:t>11</w:t>
            </w:r>
          </w:p>
        </w:tc>
        <w:tc>
          <w:tcPr>
            <w:tcW w:type="dxa" w:w="2520"/>
            <w:vAlign w:val="top"/>
          </w:tcPr>
          <w:p>
            <w:r>
              <w:t>10_Обновление_ПО</w:t>
            </w:r>
          </w:p>
        </w:tc>
        <w:tc>
          <w:tcPr>
            <w:tcW w:type="dxa" w:w="2520"/>
            <w:vAlign w:val="top"/>
          </w:tcPr>
          <w:p>
            <w:r>
              <w:t>3</w:t>
            </w:r>
          </w:p>
        </w:tc>
        <w:tc>
          <w:tcPr>
            <w:tcW w:type="dxa" w:w="2520"/>
            <w:vAlign w:val="top"/>
          </w:tcPr>
          <w:p>
            <w:r>
              <w:t>Тематический блок комплекта документации</w:t>
            </w:r>
          </w:p>
        </w:tc>
      </w:tr>
      <w:tr>
        <w:tc>
          <w:tcPr>
            <w:tcW w:type="dxa" w:w="2520"/>
            <w:vAlign w:val="top"/>
          </w:tcPr>
          <w:p>
            <w:r>
              <w:t>12</w:t>
            </w:r>
          </w:p>
        </w:tc>
        <w:tc>
          <w:tcPr>
            <w:tcW w:type="dxa" w:w="2520"/>
            <w:vAlign w:val="top"/>
          </w:tcPr>
          <w:p>
            <w:r>
              <w:t>11_Резервное_копирование</w:t>
            </w:r>
          </w:p>
        </w:tc>
        <w:tc>
          <w:tcPr>
            <w:tcW w:type="dxa" w:w="2520"/>
            <w:vAlign w:val="top"/>
          </w:tcPr>
          <w:p>
            <w:r>
              <w:t>3</w:t>
            </w:r>
          </w:p>
        </w:tc>
        <w:tc>
          <w:tcPr>
            <w:tcW w:type="dxa" w:w="2520"/>
            <w:vAlign w:val="top"/>
          </w:tcPr>
          <w:p>
            <w:r>
              <w:t>Тематический блок комплекта документации</w:t>
            </w:r>
          </w:p>
        </w:tc>
      </w:tr>
      <w:tr>
        <w:tc>
          <w:tcPr>
            <w:tcW w:type="dxa" w:w="2520"/>
            <w:vAlign w:val="top"/>
          </w:tcPr>
          <w:p>
            <w:r>
              <w:t>13</w:t>
            </w:r>
          </w:p>
        </w:tc>
        <w:tc>
          <w:tcPr>
            <w:tcW w:type="dxa" w:w="2520"/>
            <w:vAlign w:val="top"/>
          </w:tcPr>
          <w:p>
            <w:r>
              <w:t>12_Интеграции_API</w:t>
            </w:r>
          </w:p>
        </w:tc>
        <w:tc>
          <w:tcPr>
            <w:tcW w:type="dxa" w:w="2520"/>
            <w:vAlign w:val="top"/>
          </w:tcPr>
          <w:p>
            <w:r>
              <w:t>3</w:t>
            </w:r>
          </w:p>
        </w:tc>
        <w:tc>
          <w:tcPr>
            <w:tcW w:type="dxa" w:w="2520"/>
            <w:vAlign w:val="top"/>
          </w:tcPr>
          <w:p>
            <w:r>
              <w:t>Тематический блок комплекта документации</w:t>
            </w:r>
          </w:p>
        </w:tc>
      </w:tr>
      <w:tr>
        <w:tc>
          <w:tcPr>
            <w:tcW w:type="dxa" w:w="2520"/>
            <w:vAlign w:val="top"/>
          </w:tcPr>
          <w:p>
            <w:r>
              <w:t>14</w:t>
            </w:r>
          </w:p>
        </w:tc>
        <w:tc>
          <w:tcPr>
            <w:tcW w:type="dxa" w:w="2520"/>
            <w:vAlign w:val="top"/>
          </w:tcPr>
          <w:p>
            <w:r>
              <w:t>13_Чертежи_и_схемы</w:t>
            </w:r>
          </w:p>
        </w:tc>
        <w:tc>
          <w:tcPr>
            <w:tcW w:type="dxa" w:w="2520"/>
            <w:vAlign w:val="top"/>
          </w:tcPr>
          <w:p>
            <w:r>
              <w:t>3</w:t>
            </w:r>
          </w:p>
        </w:tc>
        <w:tc>
          <w:tcPr>
            <w:tcW w:type="dxa" w:w="2520"/>
            <w:vAlign w:val="top"/>
          </w:tcPr>
          <w:p>
            <w:r>
              <w:t>Тематический блок комплекта документации</w:t>
            </w:r>
          </w:p>
        </w:tc>
      </w:tr>
      <w:tr>
        <w:tc>
          <w:tcPr>
            <w:tcW w:type="dxa" w:w="2520"/>
            <w:vAlign w:val="top"/>
          </w:tcPr>
          <w:p>
            <w:r>
              <w:t>15</w:t>
            </w:r>
          </w:p>
        </w:tc>
        <w:tc>
          <w:tcPr>
            <w:tcW w:type="dxa" w:w="2520"/>
            <w:vAlign w:val="top"/>
          </w:tcPr>
          <w:p>
            <w:r>
              <w:t>14_Комплектность_и_ЗИП</w:t>
            </w:r>
          </w:p>
        </w:tc>
        <w:tc>
          <w:tcPr>
            <w:tcW w:type="dxa" w:w="2520"/>
            <w:vAlign w:val="top"/>
          </w:tcPr>
          <w:p>
            <w:r>
              <w:t>3</w:t>
            </w:r>
          </w:p>
        </w:tc>
        <w:tc>
          <w:tcPr>
            <w:tcW w:type="dxa" w:w="2520"/>
            <w:vAlign w:val="top"/>
          </w:tcPr>
          <w:p>
            <w:r>
              <w:t>Тематический блок комплекта документации</w:t>
            </w:r>
          </w:p>
        </w:tc>
      </w:tr>
      <w:tr>
        <w:tc>
          <w:tcPr>
            <w:tcW w:type="dxa" w:w="2520"/>
            <w:vAlign w:val="top"/>
          </w:tcPr>
          <w:p>
            <w:r>
              <w:t>16</w:t>
            </w:r>
          </w:p>
        </w:tc>
        <w:tc>
          <w:tcPr>
            <w:tcW w:type="dxa" w:w="2520"/>
            <w:vAlign w:val="top"/>
          </w:tcPr>
          <w:p>
            <w:r>
              <w:t>15_Формы_актов_журналов</w:t>
            </w:r>
          </w:p>
        </w:tc>
        <w:tc>
          <w:tcPr>
            <w:tcW w:type="dxa" w:w="2520"/>
            <w:vAlign w:val="top"/>
          </w:tcPr>
          <w:p>
            <w:r>
              <w:t>3</w:t>
            </w:r>
          </w:p>
        </w:tc>
        <w:tc>
          <w:tcPr>
            <w:tcW w:type="dxa" w:w="2520"/>
            <w:vAlign w:val="top"/>
          </w:tcPr>
          <w:p>
            <w:r>
              <w:t>Тематический блок комплекта документации</w:t>
            </w:r>
          </w:p>
        </w:tc>
      </w:tr>
      <w:tr>
        <w:tc>
          <w:tcPr>
            <w:tcW w:type="dxa" w:w="2520"/>
            <w:vAlign w:val="top"/>
          </w:tcPr>
          <w:p>
            <w:r>
              <w:t>17</w:t>
            </w:r>
          </w:p>
        </w:tc>
        <w:tc>
          <w:tcPr>
            <w:tcW w:type="dxa" w:w="2520"/>
            <w:vAlign w:val="top"/>
          </w:tcPr>
          <w:p>
            <w:r>
              <w:t>16_Смешанные_файлы_для_классификации</w:t>
            </w:r>
          </w:p>
        </w:tc>
        <w:tc>
          <w:tcPr>
            <w:tcW w:type="dxa" w:w="2520"/>
            <w:vAlign w:val="top"/>
          </w:tcPr>
          <w:p>
            <w:r>
              <w:t>3</w:t>
            </w:r>
          </w:p>
        </w:tc>
        <w:tc>
          <w:tcPr>
            <w:tcW w:type="dxa" w:w="2520"/>
            <w:vAlign w:val="top"/>
          </w:tcPr>
          <w:p>
            <w:r>
              <w:t>Тематический блок комплекта документации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КСД-01 «Вектор» | тестовый комплект для ИИ-сборщика | 2026-05-12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