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color w:val="2E74B5"/>
        </w:rPr>
        <w:t>FIRMWARE ENGINEERING GUIDE</w:t>
      </w:r>
    </w:p>
    <w:p>
      <w:pPr>
        <w:spacing w:after="960"/>
      </w:pPr>
    </w:p>
    <w:p>
      <w:pPr>
        <w:pStyle w:val="Title"/>
        <w:jc w:val="left"/>
      </w:pPr>
      <w:r>
        <w:t>信息采集板卡固件</w:t>
        <w:br/>
        <w:t>平台化开发教程</w:t>
      </w:r>
    </w:p>
    <w:p>
      <w:pPr>
        <w:pStyle w:val="Subtitle"/>
        <w:jc w:val="left"/>
      </w:pPr>
      <w:r>
        <w:t>以 STM32F407 + FreeRTOS + CubeMX/Keil 工程为例</w:t>
      </w:r>
    </w:p>
    <w:p>
      <w:pPr>
        <w:pBdr>
          <w:bottom w:val="single" w:sz="14" w:space="12" w:color="2E74B5"/>
        </w:pBdr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本文目标</w:t>
            </w:r>
          </w:p>
        </w:tc>
      </w:t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建立一套可以长期演进的固件分层方法：硬件变化集中在 BSP 与生成层，采集策略、数据协议和产品行为保持稳定可复用。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项目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适用项目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多通道信息采集板、数据采集终端、传感器网关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当前示例工程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DAQ_card / STM32F407VET6 / FreeRTOS / USART1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推荐读者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嵌入式开发者、固件负责人、板卡联调人员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文档版本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V1.0  |  2026-05-27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阅读路线</w:t>
      </w:r>
    </w:p>
    <w:p>
      <w:r>
        <w:t>平台化不是把代码分到更多文件夹，而是建立稳定边界：业务只依赖能力接口，板级代码才知道具体芯片外设和引脚。本教程从你的 DAQ_card 工程出发，先解释思想，再给出能落地的代码组织和推进路线。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400"/>
        <w:gridCol w:w="7960"/>
      </w:tblGrid>
      <w:tr>
        <w:trPr>
          <w:tblHeader w:val="true"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章节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你将获得什么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1-3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理解平台化目标、当前工程基线和总体架构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4-7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掌握分层职责、数据流、中断与 API 设计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8-10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掌握采集、协议、参数、故障等功能的正确归属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11-13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建立 CubeMX/Keil 工作法、测试策略和迁移路线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附录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目录模板、接口模板、评审清单与术语</w:t>
            </w:r>
          </w:p>
        </w:tc>
      </w:tr>
    </w:tbl>
    <w:p>
      <w:pPr>
        <w:spacing w:after="40"/>
      </w:pPr>
    </w:p>
    <w:p>
      <w:pPr>
        <w:pStyle w:val="Heading1"/>
      </w:pPr>
      <w:r>
        <w:t>1. 为什么信息采集板需要平台化</w:t>
      </w:r>
    </w:p>
    <w:p>
      <w:r>
        <w:t>信息采集固件最早往往从一次硬件点亮开始：ADC 能出数、串口能打印、DMA 能触发，功能就被快速堆在回调或任务里。样机阶段这样很快；一旦出现新板卡、新采样器件、新传输接口、标定和多种工作模式，原来“能跑”的代码会迅速变成修改困难且无法验证的系统。</w:t>
      </w:r>
    </w:p>
    <w:p>
      <w:pPr>
        <w:pStyle w:val="Heading2"/>
      </w:pPr>
      <w:r>
        <w:t>1.1 平台化要解决的四个变化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520"/>
        <w:gridCol w:w="404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变化来源</w:t>
            </w:r>
          </w:p>
        </w:tc>
        <w:tc>
          <w:tcPr>
            <w:tcW w:type="dxa" w:w="3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未分层时的影响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平台化后的控制点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换 MCU 或换引脚</w:t>
            </w:r>
          </w:p>
        </w:tc>
        <w:tc>
          <w:tcPr>
            <w:tcW w:type="dxa" w:w="3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业务文件中到处修改 HAL 句柄与 GPIO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只修改 Core/CubeMX 与 BSP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换 ADC 或采样方式</w:t>
            </w:r>
          </w:p>
        </w:tc>
        <w:tc>
          <w:tcPr>
            <w:tcW w:type="dxa" w:w="3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协议、任务和硬件控制相互牵连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BSP 提供统一采样能力，Services 复用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UART 改 USB/网口</w:t>
            </w:r>
          </w:p>
        </w:tc>
        <w:tc>
          <w:tcPr>
            <w:tcW w:type="dxa" w:w="3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采集算法中夹杂发送实现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协议服务不变，仅替换 transport 适配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新增模式与诊断</w:t>
            </w:r>
          </w:p>
        </w:tc>
        <w:tc>
          <w:tcPr>
            <w:tcW w:type="dxa" w:w="3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主循环不断膨胀、不可测试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Application 组织状态，Services 分责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3ED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一句话定义</w:t>
            </w:r>
          </w:p>
        </w:tc>
      </w:t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3ED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平台化固件 = 以稳定接口屏蔽硬件差异，以服务模块沉淀产品能力，以应用层组织设备行为。</w:t>
            </w:r>
          </w:p>
        </w:tc>
      </w:tr>
    </w:tbl>
    <w:p>
      <w:pPr>
        <w:spacing w:after="40"/>
      </w:pPr>
    </w:p>
    <w:p>
      <w:pPr>
        <w:pStyle w:val="Heading2"/>
      </w:pPr>
      <w:r>
        <w:t>1.2 平台化成功的判据</w:t>
      </w:r>
    </w:p>
    <w:p>
      <w:pPr>
        <w:pStyle w:val="ListBullet"/>
        <w:numPr>
          <w:ilvl w:val="0"/>
          <w:numId w:val="42"/>
        </w:numPr>
      </w:pPr>
      <w:r>
        <w:t>增加一个新的采样通道时，修改范围清晰且可预测。</w:t>
      </w:r>
    </w:p>
    <w:p>
      <w:pPr>
        <w:pStyle w:val="ListBullet"/>
        <w:numPr>
          <w:ilvl w:val="0"/>
          <w:numId w:val="42"/>
        </w:numPr>
      </w:pPr>
      <w:r>
        <w:t>将串口传输替换为 USB 或以太网时，采样服务和数据帧编码不需要重写。</w:t>
      </w:r>
    </w:p>
    <w:p>
      <w:pPr>
        <w:pStyle w:val="ListBullet"/>
        <w:numPr>
          <w:ilvl w:val="0"/>
          <w:numId w:val="42"/>
        </w:numPr>
      </w:pPr>
      <w:r>
        <w:t>CubeMX 重新生成代码后，手写业务代码不会被覆盖。</w:t>
      </w:r>
    </w:p>
    <w:p>
      <w:pPr>
        <w:pStyle w:val="ListBullet"/>
        <w:numPr>
          <w:ilvl w:val="0"/>
          <w:numId w:val="42"/>
        </w:numPr>
      </w:pPr>
      <w:r>
        <w:t>每个模块能说明它的输入、输出、状态和错误，而不是靠全局变量串联。</w:t>
      </w:r>
    </w:p>
    <w:p>
      <w:pPr>
        <w:pStyle w:val="ListBullet"/>
        <w:numPr>
          <w:ilvl w:val="0"/>
          <w:numId w:val="42"/>
        </w:numPr>
      </w:pPr>
      <w:r>
        <w:t>硬件尚未完成时，协议、缓冲和状态机仍可以单独测试。</w:t>
      </w:r>
    </w:p>
    <w:p>
      <w:pPr>
        <w:pStyle w:val="Heading1"/>
      </w:pPr>
      <w:r>
        <w:t>2. 当前 DAQ_card 工程基线</w:t>
      </w:r>
    </w:p>
    <w:p>
      <w:r>
        <w:t>本工程已经完成第一次平台骨架整理，适合作为后续采集固件的起点。当前不是成品 DAQ 固件：还没有 ADC、DMA 采集链和数据协议，已有的是可编译的层次与启动入口。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4050"/>
        <w:gridCol w:w="34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项目状态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现有事实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下一步落点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芯片与基础设施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STM32F407VET6；FreeRTOS；Keil；CubeMX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保留生成层边界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通信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USART1 初始化，BSP_CONSOLE 已封装写接口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演进为通用 transport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应用入口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默认任务调用 APP_Init / APP_RunOnce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增加状态与任务协作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采集功能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DAQ_SERVICE 当前为空闲状态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接入 ADC + TIM + DMA</w:t>
            </w:r>
          </w:p>
        </w:tc>
      </w:tr>
    </w:tbl>
    <w:p>
      <w:pPr>
        <w:spacing w:after="40"/>
      </w:pPr>
    </w:p>
    <w:p>
      <w:pPr>
        <w:pStyle w:val="Heading2"/>
      </w:pPr>
      <w:r>
        <w:t>2.1 现有启动调用链</w:t>
      </w:r>
    </w:p>
    <w:p>
      <w:pPr>
        <w:pStyle w:val="Caption"/>
        <w:keepNext/>
      </w:pPr>
      <w:r>
        <w:t>图 1  当前工程的最小平台启动链</w:t>
      </w:r>
    </w:p>
    <w:p>
      <w:pPr>
        <w:pStyle w:val="CodeBlock"/>
        <w:spacing w:before="60" w:after="140"/>
        <w:ind w:left="160" w:right="160"/>
        <w:shd w:fill="F5F7FA"/>
        <w:pBdr>
          <w:top w:val="single" w:sz="6" w:space="8" w:color="CBD5E1"/>
          <w:left w:val="single" w:sz="6" w:space="8" w:color="CBD5E1"/>
          <w:bottom w:val="single" w:sz="6" w:space="8" w:color="CBD5E1"/>
          <w:right w:val="single" w:sz="6" w:space="8" w:color="CBD5E1"/>
        </w:pBdr>
      </w:pPr>
      <w:r>
        <w:rPr>
          <w:rFonts w:ascii="Consolas" w:hAnsi="Consolas" w:eastAsia="Consolas"/>
          <w:color w:val="233042"/>
          <w:sz w:val="16"/>
        </w:rPr>
        <w:t>main()</w:t>
        <w:br/>
      </w:r>
      <w:r>
        <w:rPr>
          <w:rFonts w:ascii="Consolas" w:hAnsi="Consolas" w:eastAsia="Consolas"/>
          <w:color w:val="233042"/>
          <w:sz w:val="16"/>
        </w:rPr>
        <w:t xml:space="preserve">  -&gt; HAL / Clock / GPIO / USART1 initialization     [Core]</w:t>
        <w:br/>
      </w:r>
      <w:r>
        <w:rPr>
          <w:rFonts w:ascii="Consolas" w:hAnsi="Consolas" w:eastAsia="Consolas"/>
          <w:color w:val="233042"/>
          <w:sz w:val="16"/>
        </w:rPr>
        <w:t xml:space="preserve">  -&gt; MX_FREERTOS_Init() and osKernelStart()         [Core]</w:t>
        <w:br/>
      </w:r>
      <w:r>
        <w:rPr>
          <w:rFonts w:ascii="Consolas" w:hAnsi="Consolas" w:eastAsia="Consolas"/>
          <w:color w:val="233042"/>
          <w:sz w:val="16"/>
        </w:rPr>
        <w:t xml:space="preserve">     -&gt; StartDefaultTask()                          [Core integration point]</w:t>
        <w:br/>
      </w:r>
      <w:r>
        <w:rPr>
          <w:rFonts w:ascii="Consolas" w:hAnsi="Consolas" w:eastAsia="Consolas"/>
          <w:color w:val="233042"/>
          <w:sz w:val="16"/>
        </w:rPr>
        <w:t xml:space="preserve">        -&gt; APP_Init() / APP_RunOnce()               [Application]</w:t>
        <w:br/>
      </w:r>
      <w:r>
        <w:rPr>
          <w:rFonts w:ascii="Consolas" w:hAnsi="Consolas" w:eastAsia="Consolas"/>
          <w:color w:val="233042"/>
          <w:sz w:val="16"/>
        </w:rPr>
        <w:t xml:space="preserve">           -&gt; PLATFORM_Init() / PLATFORM_Process()  [Platform]</w:t>
        <w:br/>
      </w:r>
      <w:r>
        <w:rPr>
          <w:rFonts w:ascii="Consolas" w:hAnsi="Consolas" w:eastAsia="Consolas"/>
          <w:color w:val="233042"/>
          <w:sz w:val="16"/>
        </w:rPr>
        <w:t xml:space="preserve">              -&gt; BSP_CONSOLE + DAQ_SERVICE          [BSP / Services]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重要限制</w:t>
            </w:r>
          </w:p>
        </w:tc>
      </w:t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当前 `DAQ_SERVICE` 仅提供骨架。不要把它误认为已完成采样；真正采集能力必须在配置 ADC、触发定时器、DMA、缓冲与数据出口之后建立。</w:t>
            </w:r>
          </w:p>
        </w:tc>
      </w:tr>
    </w:tbl>
    <w:p>
      <w:pPr>
        <w:spacing w:after="40"/>
      </w:pPr>
    </w:p>
    <w:p>
      <w:pPr>
        <w:pStyle w:val="Heading1"/>
      </w:pPr>
      <w:r>
        <w:t>3. 总体架构：从生成代码到产品行为</w:t>
      </w:r>
    </w:p>
    <w:p>
      <w:r>
        <w:t>一个可维护的信息采集固件应将“设备行为”“通用能力”“板级实现”“生成基础设施”分开。下面的五层结构是本工程后续开发的主干。</w:t>
      </w:r>
    </w:p>
    <w:p>
      <w:pPr>
        <w:pStyle w:val="Caption"/>
        <w:keepNext/>
      </w:pPr>
      <w:r>
        <w:t>图 2  推荐依赖方向</w:t>
      </w:r>
    </w:p>
    <w:p>
      <w:pPr>
        <w:pStyle w:val="CodeBlock"/>
        <w:spacing w:before="60" w:after="140"/>
        <w:ind w:left="160" w:right="160"/>
        <w:shd w:fill="F5F7FA"/>
        <w:pBdr>
          <w:top w:val="single" w:sz="6" w:space="8" w:color="CBD5E1"/>
          <w:left w:val="single" w:sz="6" w:space="8" w:color="CBD5E1"/>
          <w:bottom w:val="single" w:sz="6" w:space="8" w:color="CBD5E1"/>
          <w:right w:val="single" w:sz="6" w:space="8" w:color="CBD5E1"/>
        </w:pBdr>
      </w:pPr>
      <w:r>
        <w:rPr>
          <w:rFonts w:ascii="Consolas" w:hAnsi="Consolas" w:eastAsia="Consolas"/>
          <w:color w:val="233042"/>
          <w:sz w:val="16"/>
        </w:rPr>
        <w:t>Application    设备模式、任务协作、命令决策、对外工作流程</w:t>
        <w:br/>
      </w:r>
      <w:r>
        <w:rPr>
          <w:rFonts w:ascii="Consolas" w:hAnsi="Consolas" w:eastAsia="Consolas"/>
          <w:color w:val="233042"/>
          <w:sz w:val="16"/>
        </w:rPr>
        <w:t xml:space="preserve">     |</w:t>
        <w:br/>
      </w:r>
      <w:r>
        <w:rPr>
          <w:rFonts w:ascii="Consolas" w:hAnsi="Consolas" w:eastAsia="Consolas"/>
          <w:color w:val="233042"/>
          <w:sz w:val="16"/>
        </w:rPr>
        <w:t>Platform       初始化顺序、依赖装配、事件桥接、产品配置</w:t>
        <w:br/>
      </w:r>
      <w:r>
        <w:rPr>
          <w:rFonts w:ascii="Consolas" w:hAnsi="Consolas" w:eastAsia="Consolas"/>
          <w:color w:val="233042"/>
          <w:sz w:val="16"/>
        </w:rPr>
        <w:t xml:space="preserve">     |</w:t>
        <w:br/>
      </w:r>
      <w:r>
        <w:rPr>
          <w:rFonts w:ascii="Consolas" w:hAnsi="Consolas" w:eastAsia="Consolas"/>
          <w:color w:val="233042"/>
          <w:sz w:val="16"/>
        </w:rPr>
        <w:t>Services       采集引擎、缓冲、协议、参数、诊断、校准</w:t>
        <w:br/>
      </w:r>
      <w:r>
        <w:rPr>
          <w:rFonts w:ascii="Consolas" w:hAnsi="Consolas" w:eastAsia="Consolas"/>
          <w:color w:val="233042"/>
          <w:sz w:val="16"/>
        </w:rPr>
        <w:t xml:space="preserve">     |</w:t>
        <w:br/>
      </w:r>
      <w:r>
        <w:rPr>
          <w:rFonts w:ascii="Consolas" w:hAnsi="Consolas" w:eastAsia="Consolas"/>
          <w:color w:val="233042"/>
          <w:sz w:val="16"/>
        </w:rPr>
        <w:t>BSP            ADC/DMA、触发时钟、Transport、LED、电源、存储</w:t>
        <w:br/>
      </w:r>
      <w:r>
        <w:rPr>
          <w:rFonts w:ascii="Consolas" w:hAnsi="Consolas" w:eastAsia="Consolas"/>
          <w:color w:val="233042"/>
          <w:sz w:val="16"/>
        </w:rPr>
        <w:t xml:space="preserve">     |</w:t>
        <w:br/>
      </w:r>
      <w:r>
        <w:rPr>
          <w:rFonts w:ascii="Consolas" w:hAnsi="Consolas" w:eastAsia="Consolas"/>
          <w:color w:val="233042"/>
          <w:sz w:val="16"/>
        </w:rPr>
        <w:t>Core/HAL       CubeMX 初始化、HAL 句柄、中断向量、RTOS glue</w:t>
      </w:r>
    </w:p>
    <w:p>
      <w:pPr>
        <w:pStyle w:val="Heading2"/>
      </w:pPr>
      <w:r>
        <w:t>3.1 依赖规则</w:t>
      </w:r>
    </w:p>
    <w:p>
      <w:pPr>
        <w:pStyle w:val="ListNumber"/>
        <w:numPr>
          <w:ilvl w:val="0"/>
          <w:numId w:val="43"/>
        </w:numPr>
      </w:pPr>
      <w:r>
        <w:t>`Application` 可以调用 `Services` 或通过 `Platform` 使用它们，但不能直接操作 HAL 句柄。</w:t>
      </w:r>
    </w:p>
    <w:p>
      <w:pPr>
        <w:pStyle w:val="ListNumber"/>
        <w:numPr>
          <w:ilvl w:val="0"/>
          <w:numId w:val="43"/>
        </w:numPr>
      </w:pPr>
      <w:r>
        <w:t>`Services` 只依赖抽象能力或事件，不知道 ADC 属于哪个外设实例。</w:t>
      </w:r>
    </w:p>
    <w:p>
      <w:pPr>
        <w:pStyle w:val="ListNumber"/>
        <w:numPr>
          <w:ilvl w:val="0"/>
          <w:numId w:val="43"/>
        </w:numPr>
      </w:pPr>
      <w:r>
        <w:t>`BSP` 可以使用 CubeMX 生成的句柄与 HAL API，但不决定产品采集模式。</w:t>
      </w:r>
    </w:p>
    <w:p>
      <w:pPr>
        <w:pStyle w:val="ListNumber"/>
        <w:numPr>
          <w:ilvl w:val="0"/>
          <w:numId w:val="43"/>
        </w:numPr>
      </w:pPr>
      <w:r>
        <w:t>`Core` 只保留生成初始化和极薄的事件转发，不承担业务处理。</w:t>
      </w:r>
    </w:p>
    <w:p>
      <w:pPr>
        <w:pStyle w:val="ListNumber"/>
        <w:numPr>
          <w:ilvl w:val="0"/>
          <w:numId w:val="43"/>
        </w:numPr>
      </w:pPr>
      <w:r>
        <w:t>`Platform` 是装配层，负责把某块板上的 BSP 能力交给通用服务使用。</w:t>
      </w:r>
    </w:p>
    <w:p>
      <w:pPr>
        <w:pStyle w:val="Heading2"/>
      </w:pPr>
      <w:r>
        <w:t>3.2 什么不叫平台化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表象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为什么不够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正确改法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仅新增很多目录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代码依赖仍混在一起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用接口与依赖方向约束调用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把所有驱动都叫 BSP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协议与策略仍侵入硬件层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BSP 只表达板级能力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用一个超大 app.c 统一调用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产品变化仍集中爆炸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拆成采集、通信、监管任务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在中断中直接组帧发送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实时性与数据一致性不可控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中断只通知，任务中处理</w:t>
            </w:r>
          </w:p>
        </w:tc>
      </w:tr>
    </w:tbl>
    <w:p>
      <w:pPr>
        <w:spacing w:after="40"/>
      </w:pPr>
    </w:p>
    <w:p>
      <w:pPr>
        <w:pStyle w:val="Heading1"/>
      </w:pPr>
      <w:r>
        <w:t>4. 每一层究竟放什么代码</w:t>
      </w:r>
    </w:p>
    <w:p>
      <w:pPr>
        <w:pStyle w:val="Heading2"/>
      </w:pPr>
      <w:r>
        <w:t>4.1 Core：生成层和最窄接入点</w:t>
      </w:r>
    </w:p>
    <w:p>
      <w:r>
        <w:t>`Core/` 是 CubeMX 管理区域，负责时钟树、引脚复用、外设初始化、中断入口和 RTOS 创建。原则是尽量不让手写业务沉入这里，因为重新生成代码时这里最容易变化。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4350"/>
        <w:gridCol w:w="5010"/>
      </w:tblGrid>
      <w:tr>
        <w:trPr>
          <w:tblHeader w:val="true"/>
        </w:trPr>
        <w:tc>
          <w:tcPr>
            <w:tcW w:type="dxa" w:w="4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允许放入</w:t>
            </w:r>
          </w:p>
        </w:tc>
        <w:tc>
          <w:tcPr>
            <w:tcW w:type="dxa" w:w="5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禁止长期堆积</w:t>
            </w:r>
          </w:p>
        </w:tc>
      </w:tr>
      <w:tr>
        <w:tc>
          <w:tcPr>
            <w:tcW w:type="dxa" w:w="4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`MX_ADC1_Init()`、`MX_DMA_Init()`、`MX_TIMx_Init()`、IRQ Handler</w:t>
            </w:r>
          </w:p>
        </w:tc>
        <w:tc>
          <w:tcPr>
            <w:tcW w:type="dxa" w:w="5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采样模式状态机、通信协议、滤波算法</w:t>
            </w:r>
          </w:p>
        </w:tc>
      </w:tr>
      <w:tr>
        <w:tc>
          <w:tcPr>
            <w:tcW w:type="dxa" w:w="4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`USER CODE` 区中的极短回调转发</w:t>
            </w:r>
          </w:p>
        </w:tc>
        <w:tc>
          <w:tcPr>
            <w:tcW w:type="dxa" w:w="5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DMA 完成后直接循环发整块数据</w:t>
            </w:r>
          </w:p>
        </w:tc>
      </w:tr>
      <w:tr>
        <w:tc>
          <w:tcPr>
            <w:tcW w:type="dxa" w:w="4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HAL Tick 与 RTOS 启动 glue</w:t>
            </w:r>
          </w:p>
        </w:tc>
        <w:tc>
          <w:tcPr>
            <w:tcW w:type="dxa" w:w="5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参数存储、错误策略、设备命令解释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代码示例 1  生成层只转交事件</w:t>
      </w:r>
    </w:p>
    <w:p>
      <w:pPr>
        <w:pStyle w:val="CodeBlock"/>
        <w:spacing w:before="60" w:after="140"/>
        <w:ind w:left="160" w:right="160"/>
        <w:shd w:fill="F5F7FA"/>
        <w:pBdr>
          <w:top w:val="single" w:sz="6" w:space="8" w:color="CBD5E1"/>
          <w:left w:val="single" w:sz="6" w:space="8" w:color="CBD5E1"/>
          <w:bottom w:val="single" w:sz="6" w:space="8" w:color="CBD5E1"/>
          <w:right w:val="single" w:sz="6" w:space="8" w:color="CBD5E1"/>
        </w:pBdr>
      </w:pPr>
      <w:r>
        <w:rPr>
          <w:rFonts w:ascii="Consolas" w:hAnsi="Consolas" w:eastAsia="Consolas"/>
          <w:color w:val="233042"/>
          <w:sz w:val="16"/>
        </w:rPr>
        <w:t>/* Core/Src/main.c or interrupt glue: keep it thin. */</w:t>
        <w:br/>
      </w:r>
      <w:r>
        <w:rPr>
          <w:rFonts w:ascii="Consolas" w:hAnsi="Consolas" w:eastAsia="Consolas"/>
          <w:color w:val="233042"/>
          <w:sz w:val="16"/>
        </w:rPr>
        <w:t>void HAL_ADC_ConvCpltCallback(ADC_HandleTypeDef *hadc)</w:t>
        <w:br/>
      </w:r>
      <w:r>
        <w:rPr>
          <w:rFonts w:ascii="Consolas" w:hAnsi="Consolas" w:eastAsia="Consolas"/>
          <w:color w:val="233042"/>
          <w:sz w:val="16"/>
        </w:rPr>
        <w:t>{</w:t>
        <w:br/>
      </w:r>
      <w:r>
        <w:rPr>
          <w:rFonts w:ascii="Consolas" w:hAnsi="Consolas" w:eastAsia="Consolas"/>
          <w:color w:val="233042"/>
          <w:sz w:val="16"/>
        </w:rPr>
        <w:t xml:space="preserve">    if (hadc == &amp;hadc1)</w:t>
        <w:br/>
      </w:r>
      <w:r>
        <w:rPr>
          <w:rFonts w:ascii="Consolas" w:hAnsi="Consolas" w:eastAsia="Consolas"/>
          <w:color w:val="233042"/>
          <w:sz w:val="16"/>
        </w:rPr>
        <w:t xml:space="preserve">    {</w:t>
        <w:br/>
      </w:r>
      <w:r>
        <w:rPr>
          <w:rFonts w:ascii="Consolas" w:hAnsi="Consolas" w:eastAsia="Consolas"/>
          <w:color w:val="233042"/>
          <w:sz w:val="16"/>
        </w:rPr>
        <w:t xml:space="preserve">        BSP_ADC_OnFullTransferFromISR();</w:t>
        <w:br/>
      </w:r>
      <w:r>
        <w:rPr>
          <w:rFonts w:ascii="Consolas" w:hAnsi="Consolas" w:eastAsia="Consolas"/>
          <w:color w:val="233042"/>
          <w:sz w:val="16"/>
        </w:rPr>
        <w:t xml:space="preserve">    }</w:t>
        <w:br/>
      </w:r>
      <w:r>
        <w:rPr>
          <w:rFonts w:ascii="Consolas" w:hAnsi="Consolas" w:eastAsia="Consolas"/>
          <w:color w:val="233042"/>
          <w:sz w:val="16"/>
        </w:rPr>
        <w:t>}</w:t>
      </w:r>
    </w:p>
    <w:p>
      <w:pPr>
        <w:pStyle w:val="Heading2"/>
      </w:pPr>
      <w:r>
        <w:t>4.2 BSP：把板卡硬件包装成能力</w:t>
      </w:r>
    </w:p>
    <w:p>
      <w:r>
        <w:t>`BSP/` 代表 Board Support Package。它可以认识 `hadc1`、`huart1`、DMA stream 和 GPIO 引脚，但对上层说的是“启动采样”“发送一段数据”“点亮状态灯”。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2850"/>
        <w:gridCol w:w="431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BSP 模块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封装资源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面向上层的能力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`bsp_adc_dma`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ADC + DMA 缓冲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启动/停止采集、报告半块/整块完成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`bsp_sample_clock`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TIM 触发源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设置采样率、启停触发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`bsp_transport_uart`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USART + DMA/IRQ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异步发送、接收数据块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`bsp_storage`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内部 Flash / EEPROM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读写配置记录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`bsp_board_io`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LED、电源、告警引脚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状态指示和板级控制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代码示例 2  BSP 对采集服务暴露稳定能力</w:t>
      </w:r>
    </w:p>
    <w:p>
      <w:pPr>
        <w:pStyle w:val="CodeBlock"/>
        <w:spacing w:before="60" w:after="140"/>
        <w:ind w:left="160" w:right="160"/>
        <w:shd w:fill="F5F7FA"/>
        <w:pBdr>
          <w:top w:val="single" w:sz="6" w:space="8" w:color="CBD5E1"/>
          <w:left w:val="single" w:sz="6" w:space="8" w:color="CBD5E1"/>
          <w:bottom w:val="single" w:sz="6" w:space="8" w:color="CBD5E1"/>
          <w:right w:val="single" w:sz="6" w:space="8" w:color="CBD5E1"/>
        </w:pBdr>
      </w:pPr>
      <w:r>
        <w:rPr>
          <w:rFonts w:ascii="Consolas" w:hAnsi="Consolas" w:eastAsia="Consolas"/>
          <w:color w:val="233042"/>
          <w:sz w:val="16"/>
        </w:rPr>
        <w:t>typedef void (*BSP_ADC_BlockCallback)(const uint16_t *data, uint32_t count);</w:t>
        <w:br/>
      </w:r>
      <w:r>
        <w:rPr>
          <w:rFonts w:ascii="Consolas" w:hAnsi="Consolas" w:eastAsia="Consolas"/>
          <w:color w:val="233042"/>
          <w:sz w:val="16"/>
        </w:rPr>
        <w:br/>
      </w:r>
      <w:r>
        <w:rPr>
          <w:rFonts w:ascii="Consolas" w:hAnsi="Consolas" w:eastAsia="Consolas"/>
          <w:color w:val="233042"/>
          <w:sz w:val="16"/>
        </w:rPr>
        <w:t>void BSP_ADC_Init(BSP_ADC_BlockCallback on_block_ready);</w:t>
        <w:br/>
      </w:r>
      <w:r>
        <w:rPr>
          <w:rFonts w:ascii="Consolas" w:hAnsi="Consolas" w:eastAsia="Consolas"/>
          <w:color w:val="233042"/>
          <w:sz w:val="16"/>
        </w:rPr>
        <w:t>int  BSP_ADC_Start(uint16_t *dma_buffer, uint32_t sample_count);</w:t>
        <w:br/>
      </w:r>
      <w:r>
        <w:rPr>
          <w:rFonts w:ascii="Consolas" w:hAnsi="Consolas" w:eastAsia="Consolas"/>
          <w:color w:val="233042"/>
          <w:sz w:val="16"/>
        </w:rPr>
        <w:t>void BSP_ADC_Stop(void);</w:t>
        <w:br/>
      </w:r>
      <w:r>
        <w:rPr>
          <w:rFonts w:ascii="Consolas" w:hAnsi="Consolas" w:eastAsia="Consolas"/>
          <w:color w:val="233042"/>
          <w:sz w:val="16"/>
        </w:rPr>
        <w:br/>
      </w:r>
      <w:r>
        <w:rPr>
          <w:rFonts w:ascii="Consolas" w:hAnsi="Consolas" w:eastAsia="Consolas"/>
          <w:color w:val="233042"/>
          <w:sz w:val="16"/>
        </w:rPr>
        <w:t>int  BSP_SAMPLE_CLOCK_SetRate(uint32_t sample_rate_hz);</w:t>
        <w:br/>
      </w:r>
      <w:r>
        <w:rPr>
          <w:rFonts w:ascii="Consolas" w:hAnsi="Consolas" w:eastAsia="Consolas"/>
          <w:color w:val="233042"/>
          <w:sz w:val="16"/>
        </w:rPr>
        <w:t>void BSP_SAMPLE_CLOCK_Start(void);</w:t>
        <w:br/>
      </w:r>
      <w:r>
        <w:rPr>
          <w:rFonts w:ascii="Consolas" w:hAnsi="Consolas" w:eastAsia="Consolas"/>
          <w:color w:val="233042"/>
          <w:sz w:val="16"/>
        </w:rPr>
        <w:t>void BSP_SAMPLE_CLOCK_Stop(void);</w:t>
      </w:r>
    </w:p>
    <w:p>
      <w:pPr>
        <w:pStyle w:val="Heading2"/>
      </w:pPr>
      <w:r>
        <w:t>4.3 Services：沉淀可复用的产品能力</w:t>
      </w:r>
    </w:p>
    <w:p>
      <w:r>
        <w:t>`Services/` 是平台化价值最高的一层。它实现采集引擎、数据块缓冲、帧协议、配置校验、标定和诊断；这些能力应尽可能在更换硬件后继续使用。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4100"/>
        <w:gridCol w:w="3410"/>
      </w:tblGrid>
      <w:tr>
        <w:trPr>
          <w:tblHeader w:val="true"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服务模块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职责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禁止依赖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Acquisition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采样启停、块队列、溢出统计、通道排列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`hadc1`、GPIO 宏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Protocol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命令解析、数据帧编码、CRC、版本兼容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UART/USB 具体发送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Configuration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参数默认值、校验、加载和持久化模型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直接 Flash HAL 擦写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Calibration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增益/零偏修正、标定数据应用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某个 ADC 寄存器配置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Diagnostics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丢块、异常、健康数据和错误事件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LED 引脚操作</w:t>
            </w:r>
          </w:p>
        </w:tc>
      </w:tr>
    </w:tbl>
    <w:p>
      <w:pPr>
        <w:spacing w:after="40"/>
      </w:pPr>
    </w:p>
    <w:p>
      <w:pPr>
        <w:pStyle w:val="Heading2"/>
      </w:pPr>
      <w:r>
        <w:t>4.4 Application：描述产品行为</w:t>
      </w:r>
    </w:p>
    <w:p>
      <w:r>
        <w:t>`Application/` 面向用户需求组织设备工作：收到开始命令后如何进入 STREAMING 状态，停止时如何安全排空传输，异常时是否进入保护模式。它不应该“亲手”启动 ADC 或拼装底层数据。</w:t>
      </w:r>
    </w:p>
    <w:p>
      <w:pPr>
        <w:pStyle w:val="Caption"/>
        <w:keepNext/>
      </w:pPr>
      <w:r>
        <w:t>代码示例 3  应用层只表达设备行为</w:t>
      </w:r>
    </w:p>
    <w:p>
      <w:pPr>
        <w:pStyle w:val="CodeBlock"/>
        <w:spacing w:before="60" w:after="140"/>
        <w:ind w:left="160" w:right="160"/>
        <w:shd w:fill="F5F7FA"/>
        <w:pBdr>
          <w:top w:val="single" w:sz="6" w:space="8" w:color="CBD5E1"/>
          <w:left w:val="single" w:sz="6" w:space="8" w:color="CBD5E1"/>
          <w:bottom w:val="single" w:sz="6" w:space="8" w:color="CBD5E1"/>
          <w:right w:val="single" w:sz="6" w:space="8" w:color="CBD5E1"/>
        </w:pBdr>
      </w:pPr>
      <w:r>
        <w:rPr>
          <w:rFonts w:ascii="Consolas" w:hAnsi="Consolas" w:eastAsia="Consolas"/>
          <w:color w:val="233042"/>
          <w:sz w:val="16"/>
        </w:rPr>
        <w:t>switch (command.type)</w:t>
        <w:br/>
      </w:r>
      <w:r>
        <w:rPr>
          <w:rFonts w:ascii="Consolas" w:hAnsi="Consolas" w:eastAsia="Consolas"/>
          <w:color w:val="233042"/>
          <w:sz w:val="16"/>
        </w:rPr>
        <w:t>{</w:t>
        <w:br/>
      </w:r>
      <w:r>
        <w:rPr>
          <w:rFonts w:ascii="Consolas" w:hAnsi="Consolas" w:eastAsia="Consolas"/>
          <w:color w:val="233042"/>
          <w:sz w:val="16"/>
        </w:rPr>
        <w:t>case CMD_START_CAPTURE:</w:t>
        <w:br/>
      </w:r>
      <w:r>
        <w:rPr>
          <w:rFonts w:ascii="Consolas" w:hAnsi="Consolas" w:eastAsia="Consolas"/>
          <w:color w:val="233042"/>
          <w:sz w:val="16"/>
        </w:rPr>
        <w:t xml:space="preserve">    if (ACQ_Start(&amp;command.capture_config) == ACQ_OK)</w:t>
        <w:br/>
      </w:r>
      <w:r>
        <w:rPr>
          <w:rFonts w:ascii="Consolas" w:hAnsi="Consolas" w:eastAsia="Consolas"/>
          <w:color w:val="233042"/>
          <w:sz w:val="16"/>
        </w:rPr>
        <w:t xml:space="preserve">    {</w:t>
        <w:br/>
      </w:r>
      <w:r>
        <w:rPr>
          <w:rFonts w:ascii="Consolas" w:hAnsi="Consolas" w:eastAsia="Consolas"/>
          <w:color w:val="233042"/>
          <w:sz w:val="16"/>
        </w:rPr>
        <w:t xml:space="preserve">        APP_SetState(APP_STATE_STREAMING);</w:t>
        <w:br/>
      </w:r>
      <w:r>
        <w:rPr>
          <w:rFonts w:ascii="Consolas" w:hAnsi="Consolas" w:eastAsia="Consolas"/>
          <w:color w:val="233042"/>
          <w:sz w:val="16"/>
        </w:rPr>
        <w:t xml:space="preserve">    }</w:t>
        <w:br/>
      </w:r>
      <w:r>
        <w:rPr>
          <w:rFonts w:ascii="Consolas" w:hAnsi="Consolas" w:eastAsia="Consolas"/>
          <w:color w:val="233042"/>
          <w:sz w:val="16"/>
        </w:rPr>
        <w:t xml:space="preserve">    break;</w:t>
        <w:br/>
      </w:r>
      <w:r>
        <w:rPr>
          <w:rFonts w:ascii="Consolas" w:hAnsi="Consolas" w:eastAsia="Consolas"/>
          <w:color w:val="233042"/>
          <w:sz w:val="16"/>
        </w:rPr>
        <w:br/>
      </w:r>
      <w:r>
        <w:rPr>
          <w:rFonts w:ascii="Consolas" w:hAnsi="Consolas" w:eastAsia="Consolas"/>
          <w:color w:val="233042"/>
          <w:sz w:val="16"/>
        </w:rPr>
        <w:t>case CMD_STOP_CAPTURE:</w:t>
        <w:br/>
      </w:r>
      <w:r>
        <w:rPr>
          <w:rFonts w:ascii="Consolas" w:hAnsi="Consolas" w:eastAsia="Consolas"/>
          <w:color w:val="233042"/>
          <w:sz w:val="16"/>
        </w:rPr>
        <w:t xml:space="preserve">    ACQ_Stop();</w:t>
        <w:br/>
      </w:r>
      <w:r>
        <w:rPr>
          <w:rFonts w:ascii="Consolas" w:hAnsi="Consolas" w:eastAsia="Consolas"/>
          <w:color w:val="233042"/>
          <w:sz w:val="16"/>
        </w:rPr>
        <w:t xml:space="preserve">    APP_SetState(APP_STATE_IDLE);</w:t>
        <w:br/>
      </w:r>
      <w:r>
        <w:rPr>
          <w:rFonts w:ascii="Consolas" w:hAnsi="Consolas" w:eastAsia="Consolas"/>
          <w:color w:val="233042"/>
          <w:sz w:val="16"/>
        </w:rPr>
        <w:t xml:space="preserve">    break;</w:t>
        <w:br/>
      </w:r>
      <w:r>
        <w:rPr>
          <w:rFonts w:ascii="Consolas" w:hAnsi="Consolas" w:eastAsia="Consolas"/>
          <w:color w:val="233042"/>
          <w:sz w:val="16"/>
        </w:rPr>
        <w:t>}</w:t>
      </w:r>
    </w:p>
    <w:p>
      <w:pPr>
        <w:pStyle w:val="Heading2"/>
      </w:pPr>
      <w:r>
        <w:t>4.5 Platform：一块具体板卡的装配说明</w:t>
      </w:r>
    </w:p>
    <w:p>
      <w:r>
        <w:t>`Platform/` 不是“万能业务层”，而是装配层。它决定这块板上启用哪个 BSP transport、以什么顺序初始化服务、硬件事件如何投递到服务。</w:t>
      </w:r>
    </w:p>
    <w:p>
      <w:pPr>
        <w:pStyle w:val="Caption"/>
        <w:keepNext/>
      </w:pPr>
      <w:r>
        <w:t>代码示例 4  Platform 完成板级依赖装配</w:t>
      </w:r>
    </w:p>
    <w:p>
      <w:pPr>
        <w:pStyle w:val="CodeBlock"/>
        <w:spacing w:before="60" w:after="140"/>
        <w:ind w:left="160" w:right="160"/>
        <w:shd w:fill="F5F7FA"/>
        <w:pBdr>
          <w:top w:val="single" w:sz="6" w:space="8" w:color="CBD5E1"/>
          <w:left w:val="single" w:sz="6" w:space="8" w:color="CBD5E1"/>
          <w:bottom w:val="single" w:sz="6" w:space="8" w:color="CBD5E1"/>
          <w:right w:val="single" w:sz="6" w:space="8" w:color="CBD5E1"/>
        </w:pBdr>
      </w:pPr>
      <w:r>
        <w:rPr>
          <w:rFonts w:ascii="Consolas" w:hAnsi="Consolas" w:eastAsia="Consolas"/>
          <w:color w:val="233042"/>
          <w:sz w:val="16"/>
        </w:rPr>
        <w:t>void PLATFORM_Init(void)</w:t>
        <w:br/>
      </w:r>
      <w:r>
        <w:rPr>
          <w:rFonts w:ascii="Consolas" w:hAnsi="Consolas" w:eastAsia="Consolas"/>
          <w:color w:val="233042"/>
          <w:sz w:val="16"/>
        </w:rPr>
        <w:t>{</w:t>
        <w:br/>
      </w:r>
      <w:r>
        <w:rPr>
          <w:rFonts w:ascii="Consolas" w:hAnsi="Consolas" w:eastAsia="Consolas"/>
          <w:color w:val="233042"/>
          <w:sz w:val="16"/>
        </w:rPr>
        <w:t xml:space="preserve">    BSP_BOARD_IO_Init();</w:t>
        <w:br/>
      </w:r>
      <w:r>
        <w:rPr>
          <w:rFonts w:ascii="Consolas" w:hAnsi="Consolas" w:eastAsia="Consolas"/>
          <w:color w:val="233042"/>
          <w:sz w:val="16"/>
        </w:rPr>
        <w:t xml:space="preserve">    BSP_TRANSPORT_Init(PLATFORM_OnRxBytes, PLATFORM_OnTxDone);</w:t>
        <w:br/>
      </w:r>
      <w:r>
        <w:rPr>
          <w:rFonts w:ascii="Consolas" w:hAnsi="Consolas" w:eastAsia="Consolas"/>
          <w:color w:val="233042"/>
          <w:sz w:val="16"/>
        </w:rPr>
        <w:t xml:space="preserve">    BSP_ADC_Init(PLATFORM_OnSampleBlockReady);</w:t>
        <w:br/>
      </w:r>
      <w:r>
        <w:rPr>
          <w:rFonts w:ascii="Consolas" w:hAnsi="Consolas" w:eastAsia="Consolas"/>
          <w:color w:val="233042"/>
          <w:sz w:val="16"/>
        </w:rPr>
        <w:t xml:space="preserve">    CONFIG_Init(&amp;board_storage_backend);</w:t>
        <w:br/>
      </w:r>
      <w:r>
        <w:rPr>
          <w:rFonts w:ascii="Consolas" w:hAnsi="Consolas" w:eastAsia="Consolas"/>
          <w:color w:val="233042"/>
          <w:sz w:val="16"/>
        </w:rPr>
        <w:t xml:space="preserve">    ACQ_Init(&amp;board_acq_backend);</w:t>
        <w:br/>
      </w:r>
      <w:r>
        <w:rPr>
          <w:rFonts w:ascii="Consolas" w:hAnsi="Consolas" w:eastAsia="Consolas"/>
          <w:color w:val="233042"/>
          <w:sz w:val="16"/>
        </w:rPr>
        <w:t xml:space="preserve">    DIAG_Init();</w:t>
        <w:br/>
      </w:r>
      <w:r>
        <w:rPr>
          <w:rFonts w:ascii="Consolas" w:hAnsi="Consolas" w:eastAsia="Consolas"/>
          <w:color w:val="233042"/>
          <w:sz w:val="16"/>
        </w:rPr>
        <w:t>}</w:t>
        <w:br/>
      </w:r>
      <w:r>
        <w:rPr>
          <w:rFonts w:ascii="Consolas" w:hAnsi="Consolas" w:eastAsia="Consolas"/>
          <w:color w:val="233042"/>
          <w:sz w:val="16"/>
        </w:rPr>
        <w:br/>
      </w:r>
      <w:r>
        <w:rPr>
          <w:rFonts w:ascii="Consolas" w:hAnsi="Consolas" w:eastAsia="Consolas"/>
          <w:color w:val="233042"/>
          <w:sz w:val="16"/>
        </w:rPr>
        <w:t>void PLATFORM_OnSampleBlockReady(const uint16_t *samples, uint32_t count)</w:t>
        <w:br/>
      </w:r>
      <w:r>
        <w:rPr>
          <w:rFonts w:ascii="Consolas" w:hAnsi="Consolas" w:eastAsia="Consolas"/>
          <w:color w:val="233042"/>
          <w:sz w:val="16"/>
        </w:rPr>
        <w:t>{</w:t>
        <w:br/>
      </w:r>
      <w:r>
        <w:rPr>
          <w:rFonts w:ascii="Consolas" w:hAnsi="Consolas" w:eastAsia="Consolas"/>
          <w:color w:val="233042"/>
          <w:sz w:val="16"/>
        </w:rPr>
        <w:t xml:space="preserve">    ACQ_OnBlockReadyFromISR(samples, count);</w:t>
        <w:br/>
      </w:r>
      <w:r>
        <w:rPr>
          <w:rFonts w:ascii="Consolas" w:hAnsi="Consolas" w:eastAsia="Consolas"/>
          <w:color w:val="233042"/>
          <w:sz w:val="16"/>
        </w:rPr>
        <w:t>}</w:t>
      </w:r>
    </w:p>
    <w:p>
      <w:pPr>
        <w:pStyle w:val="Heading1"/>
      </w:pPr>
      <w:r>
        <w:t>5. 建议目录与命名规范</w:t>
      </w:r>
    </w:p>
    <w:p>
      <w:r>
        <w:t>当前工程已经具备一级目录。进入真实采集开发后，建议在 `Services/` 和 `BSP/` 中继续按职责拆分，而不是继续扩张一个 `daq_service.c`。</w:t>
      </w:r>
    </w:p>
    <w:p>
      <w:pPr>
        <w:pStyle w:val="Caption"/>
        <w:keepNext/>
      </w:pPr>
      <w:r>
        <w:t>图 3  推荐的中期目录结构</w:t>
      </w:r>
    </w:p>
    <w:p>
      <w:pPr>
        <w:pStyle w:val="CodeBlock"/>
        <w:spacing w:before="60" w:after="140"/>
        <w:ind w:left="160" w:right="160"/>
        <w:shd w:fill="F5F7FA"/>
        <w:pBdr>
          <w:top w:val="single" w:sz="6" w:space="8" w:color="CBD5E1"/>
          <w:left w:val="single" w:sz="6" w:space="8" w:color="CBD5E1"/>
          <w:bottom w:val="single" w:sz="6" w:space="8" w:color="CBD5E1"/>
          <w:right w:val="single" w:sz="6" w:space="8" w:color="CBD5E1"/>
        </w:pBdr>
      </w:pPr>
      <w:r>
        <w:rPr>
          <w:rFonts w:ascii="Consolas" w:hAnsi="Consolas" w:eastAsia="Consolas"/>
          <w:color w:val="233042"/>
          <w:sz w:val="16"/>
        </w:rPr>
        <w:t>Application/</w:t>
        <w:br/>
      </w:r>
      <w:r>
        <w:rPr>
          <w:rFonts w:ascii="Consolas" w:hAnsi="Consolas" w:eastAsia="Consolas"/>
          <w:color w:val="233042"/>
          <w:sz w:val="16"/>
        </w:rPr>
        <w:t xml:space="preserve">  Inc/ app.h app_state.h app_commands.h</w:t>
        <w:br/>
      </w:r>
      <w:r>
        <w:rPr>
          <w:rFonts w:ascii="Consolas" w:hAnsi="Consolas" w:eastAsia="Consolas"/>
          <w:color w:val="233042"/>
          <w:sz w:val="16"/>
        </w:rPr>
        <w:t xml:space="preserve">  Src/ app.c acquisition_task.c communication_task.c supervision_task.c</w:t>
        <w:br/>
      </w:r>
      <w:r>
        <w:rPr>
          <w:rFonts w:ascii="Consolas" w:hAnsi="Consolas" w:eastAsia="Consolas"/>
          <w:color w:val="233042"/>
          <w:sz w:val="16"/>
        </w:rPr>
        <w:t>BSP/</w:t>
        <w:br/>
      </w:r>
      <w:r>
        <w:rPr>
          <w:rFonts w:ascii="Consolas" w:hAnsi="Consolas" w:eastAsia="Consolas"/>
          <w:color w:val="233042"/>
          <w:sz w:val="16"/>
        </w:rPr>
        <w:t xml:space="preserve">  Inc/ bsp_adc_dma.h bsp_sample_clock.h bsp_transport.h bsp_board_io.h</w:t>
        <w:br/>
      </w:r>
      <w:r>
        <w:rPr>
          <w:rFonts w:ascii="Consolas" w:hAnsi="Consolas" w:eastAsia="Consolas"/>
          <w:color w:val="233042"/>
          <w:sz w:val="16"/>
        </w:rPr>
        <w:t xml:space="preserve">  Src/ bsp_adc_dma.c bsp_sample_clock.c bsp_transport_uart.c bsp_board_io.c</w:t>
        <w:br/>
      </w:r>
      <w:r>
        <w:rPr>
          <w:rFonts w:ascii="Consolas" w:hAnsi="Consolas" w:eastAsia="Consolas"/>
          <w:color w:val="233042"/>
          <w:sz w:val="16"/>
        </w:rPr>
        <w:t>Services/</w:t>
        <w:br/>
      </w:r>
      <w:r>
        <w:rPr>
          <w:rFonts w:ascii="Consolas" w:hAnsi="Consolas" w:eastAsia="Consolas"/>
          <w:color w:val="233042"/>
          <w:sz w:val="16"/>
        </w:rPr>
        <w:t xml:space="preserve">  Acquisition/ Inc/ acquisition_service.h sample_block.h</w:t>
        <w:br/>
      </w:r>
      <w:r>
        <w:rPr>
          <w:rFonts w:ascii="Consolas" w:hAnsi="Consolas" w:eastAsia="Consolas"/>
          <w:color w:val="233042"/>
          <w:sz w:val="16"/>
        </w:rPr>
        <w:t xml:space="preserve">               Src/ acquisition_service.c sample_queue.c</w:t>
        <w:br/>
      </w:r>
      <w:r>
        <w:rPr>
          <w:rFonts w:ascii="Consolas" w:hAnsi="Consolas" w:eastAsia="Consolas"/>
          <w:color w:val="233042"/>
          <w:sz w:val="16"/>
        </w:rPr>
        <w:t xml:space="preserve">  Protocol/    Inc/ frame_protocol.h command_protocol.h</w:t>
        <w:br/>
      </w:r>
      <w:r>
        <w:rPr>
          <w:rFonts w:ascii="Consolas" w:hAnsi="Consolas" w:eastAsia="Consolas"/>
          <w:color w:val="233042"/>
          <w:sz w:val="16"/>
        </w:rPr>
        <w:t xml:space="preserve">               Src/ frame_protocol.c command_protocol.c crc16.c</w:t>
        <w:br/>
      </w:r>
      <w:r>
        <w:rPr>
          <w:rFonts w:ascii="Consolas" w:hAnsi="Consolas" w:eastAsia="Consolas"/>
          <w:color w:val="233042"/>
          <w:sz w:val="16"/>
        </w:rPr>
        <w:t xml:space="preserve">  Configuration/ Inc/ device_config.h</w:t>
        <w:br/>
      </w:r>
      <w:r>
        <w:rPr>
          <w:rFonts w:ascii="Consolas" w:hAnsi="Consolas" w:eastAsia="Consolas"/>
          <w:color w:val="233042"/>
          <w:sz w:val="16"/>
        </w:rPr>
        <w:t xml:space="preserve">                 Src/ device_config.c</w:t>
        <w:br/>
      </w:r>
      <w:r>
        <w:rPr>
          <w:rFonts w:ascii="Consolas" w:hAnsi="Consolas" w:eastAsia="Consolas"/>
          <w:color w:val="233042"/>
          <w:sz w:val="16"/>
        </w:rPr>
        <w:t xml:space="preserve">  Diagnostics/ Inc/ diagnostics.h</w:t>
        <w:br/>
      </w:r>
      <w:r>
        <w:rPr>
          <w:rFonts w:ascii="Consolas" w:hAnsi="Consolas" w:eastAsia="Consolas"/>
          <w:color w:val="233042"/>
          <w:sz w:val="16"/>
        </w:rPr>
        <w:t xml:space="preserve">               Src/ diagnostics.c</w:t>
        <w:br/>
      </w:r>
      <w:r>
        <w:rPr>
          <w:rFonts w:ascii="Consolas" w:hAnsi="Consolas" w:eastAsia="Consolas"/>
          <w:color w:val="233042"/>
          <w:sz w:val="16"/>
        </w:rPr>
        <w:t>Platform/</w:t>
        <w:br/>
      </w:r>
      <w:r>
        <w:rPr>
          <w:rFonts w:ascii="Consolas" w:hAnsi="Consolas" w:eastAsia="Consolas"/>
          <w:color w:val="233042"/>
          <w:sz w:val="16"/>
        </w:rPr>
        <w:t xml:space="preserve">  Inc/ platform.h platform_config.h</w:t>
        <w:br/>
      </w:r>
      <w:r>
        <w:rPr>
          <w:rFonts w:ascii="Consolas" w:hAnsi="Consolas" w:eastAsia="Consolas"/>
          <w:color w:val="233042"/>
          <w:sz w:val="16"/>
        </w:rPr>
        <w:t xml:space="preserve">  Src/ platform.c platform_callbacks.c</w:t>
        <w:br/>
      </w:r>
      <w:r>
        <w:rPr>
          <w:rFonts w:ascii="Consolas" w:hAnsi="Consolas" w:eastAsia="Consolas"/>
          <w:color w:val="233042"/>
          <w:sz w:val="16"/>
        </w:rPr>
        <w:t>Core/ Drivers/ Middlewares/ MDK-ARM/ Docs/</w:t>
      </w:r>
    </w:p>
    <w:p>
      <w:pPr>
        <w:pStyle w:val="Heading2"/>
      </w:pPr>
      <w:r>
        <w:t>5.1 命名规则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180"/>
        <w:gridCol w:w="438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对象类型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推荐命名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示例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BSP 模块 API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`BSP_&lt;DEVICE&gt;_&lt;Verb&gt;`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`BSP_ADC_Start()`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服务模块 API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`&lt;SERVICE&gt;_&lt;Verb&gt;`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`ACQ_GetBlock()`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应用模块 API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`APP_&lt;Verb&gt;`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`APP_HandleCommand()`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平台回调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`PLATFORM_On&lt;Event&gt;`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`PLATFORM_OnSampleBlockReady()`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状态枚举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`&lt;MODULE&gt;_STATE_&lt;Name&gt;`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`ACQ_STATE_RUNNING`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配置结构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`&lt;MODULE&gt;_Config`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`ACQ_Config`</w:t>
            </w:r>
          </w:p>
        </w:tc>
      </w:tr>
    </w:tbl>
    <w:p>
      <w:pPr>
        <w:spacing w:after="40"/>
      </w:pPr>
    </w:p>
    <w:p>
      <w:pPr>
        <w:pStyle w:val="ListBullet"/>
        <w:numPr>
          <w:ilvl w:val="0"/>
          <w:numId w:val="42"/>
        </w:numPr>
      </w:pPr>
      <w:r>
        <w:t>头文件只公开上层需要的类型与接口，私有缓冲、HAL 句柄和内部状态留在 `.c` 中。</w:t>
      </w:r>
    </w:p>
    <w:p>
      <w:pPr>
        <w:pStyle w:val="ListBullet"/>
        <w:numPr>
          <w:ilvl w:val="0"/>
          <w:numId w:val="42"/>
        </w:numPr>
      </w:pPr>
      <w:r>
        <w:t>避免使用 `common.c`、`utils.c` 作为无边界容器；工具函数也应归属明确职责。</w:t>
      </w:r>
    </w:p>
    <w:p>
      <w:pPr>
        <w:pStyle w:val="ListBullet"/>
        <w:numPr>
          <w:ilvl w:val="0"/>
          <w:numId w:val="42"/>
        </w:numPr>
      </w:pPr>
      <w:r>
        <w:t>模块名使用能力语言，不使用具体客户需求或临时调试名称。</w:t>
      </w:r>
    </w:p>
    <w:p>
      <w:pPr>
        <w:pStyle w:val="Heading1"/>
      </w:pPr>
      <w:r>
        <w:t>6. 数据采集链路如何平台化</w:t>
      </w:r>
    </w:p>
    <w:p>
      <w:r>
        <w:t>信息采集板卡的主链路应围绕“固定大小的样本块”设计，而不是围绕一次 HAL 回调设计。样本块是硬件采集与协议发送之间的稳定交接单元。</w:t>
      </w:r>
    </w:p>
    <w:p>
      <w:pPr>
        <w:pStyle w:val="Caption"/>
        <w:keepNext/>
      </w:pPr>
      <w:r>
        <w:t>图 4  上行数据链路</w:t>
      </w:r>
    </w:p>
    <w:p>
      <w:pPr>
        <w:pStyle w:val="CodeBlock"/>
        <w:spacing w:before="60" w:after="140"/>
        <w:ind w:left="160" w:right="160"/>
        <w:shd w:fill="F5F7FA"/>
        <w:pBdr>
          <w:top w:val="single" w:sz="6" w:space="8" w:color="CBD5E1"/>
          <w:left w:val="single" w:sz="6" w:space="8" w:color="CBD5E1"/>
          <w:bottom w:val="single" w:sz="6" w:space="8" w:color="CBD5E1"/>
          <w:right w:val="single" w:sz="6" w:space="8" w:color="CBD5E1"/>
        </w:pBdr>
      </w:pPr>
      <w:r>
        <w:rPr>
          <w:rFonts w:ascii="Consolas" w:hAnsi="Consolas" w:eastAsia="Consolas"/>
          <w:color w:val="233042"/>
          <w:sz w:val="16"/>
        </w:rPr>
        <w:t>Timer Trigger -&gt; ADC Conversion -&gt; DMA Circular Buffer</w:t>
        <w:br/>
      </w:r>
      <w:r>
        <w:rPr>
          <w:rFonts w:ascii="Consolas" w:hAnsi="Consolas" w:eastAsia="Consolas"/>
          <w:color w:val="233042"/>
          <w:sz w:val="16"/>
        </w:rPr>
        <w:t xml:space="preserve">       |                                |</w:t>
        <w:br/>
      </w:r>
      <w:r>
        <w:rPr>
          <w:rFonts w:ascii="Consolas" w:hAnsi="Consolas" w:eastAsia="Consolas"/>
          <w:color w:val="233042"/>
          <w:sz w:val="16"/>
        </w:rPr>
        <w:t xml:space="preserve">       |                                v</w:t>
        <w:br/>
      </w:r>
      <w:r>
        <w:rPr>
          <w:rFonts w:ascii="Consolas" w:hAnsi="Consolas" w:eastAsia="Consolas"/>
          <w:color w:val="233042"/>
          <w:sz w:val="16"/>
        </w:rPr>
        <w:t xml:space="preserve">       |                        BSP_ADC block event</w:t>
        <w:br/>
      </w:r>
      <w:r>
        <w:rPr>
          <w:rFonts w:ascii="Consolas" w:hAnsi="Consolas" w:eastAsia="Consolas"/>
          <w:color w:val="233042"/>
          <w:sz w:val="16"/>
        </w:rPr>
        <w:t xml:space="preserve">       |                                |</w:t>
        <w:br/>
      </w:r>
      <w:r>
        <w:rPr>
          <w:rFonts w:ascii="Consolas" w:hAnsi="Consolas" w:eastAsia="Consolas"/>
          <w:color w:val="233042"/>
          <w:sz w:val="16"/>
        </w:rPr>
        <w:t xml:space="preserve">       v                                v</w:t>
        <w:br/>
      </w:r>
      <w:r>
        <w:rPr>
          <w:rFonts w:ascii="Consolas" w:hAnsi="Consolas" w:eastAsia="Consolas"/>
          <w:color w:val="233042"/>
          <w:sz w:val="16"/>
        </w:rPr>
        <w:t xml:space="preserve"> sample rate                    Acquisition Service</w:t>
        <w:br/>
      </w:r>
      <w:r>
        <w:rPr>
          <w:rFonts w:ascii="Consolas" w:hAnsi="Consolas" w:eastAsia="Consolas"/>
          <w:color w:val="233042"/>
          <w:sz w:val="16"/>
        </w:rPr>
        <w:t xml:space="preserve"> configuration                  queue / timestamp / overflow</w:t>
        <w:br/>
      </w:r>
      <w:r>
        <w:rPr>
          <w:rFonts w:ascii="Consolas" w:hAnsi="Consolas" w:eastAsia="Consolas"/>
          <w:color w:val="233042"/>
          <w:sz w:val="16"/>
        </w:rPr>
        <w:t xml:space="preserve">                                        |</w:t>
        <w:br/>
      </w:r>
      <w:r>
        <w:rPr>
          <w:rFonts w:ascii="Consolas" w:hAnsi="Consolas" w:eastAsia="Consolas"/>
          <w:color w:val="233042"/>
          <w:sz w:val="16"/>
        </w:rPr>
        <w:t xml:space="preserve">                                        v</w:t>
        <w:br/>
      </w:r>
      <w:r>
        <w:rPr>
          <w:rFonts w:ascii="Consolas" w:hAnsi="Consolas" w:eastAsia="Consolas"/>
          <w:color w:val="233042"/>
          <w:sz w:val="16"/>
        </w:rPr>
        <w:t xml:space="preserve">                                Protocol Encoder</w:t>
        <w:br/>
      </w:r>
      <w:r>
        <w:rPr>
          <w:rFonts w:ascii="Consolas" w:hAnsi="Consolas" w:eastAsia="Consolas"/>
          <w:color w:val="233042"/>
          <w:sz w:val="16"/>
        </w:rPr>
        <w:t xml:space="preserve">                                        |</w:t>
        <w:br/>
      </w:r>
      <w:r>
        <w:rPr>
          <w:rFonts w:ascii="Consolas" w:hAnsi="Consolas" w:eastAsia="Consolas"/>
          <w:color w:val="233042"/>
          <w:sz w:val="16"/>
        </w:rPr>
        <w:t xml:space="preserve">                                        v</w:t>
        <w:br/>
      </w:r>
      <w:r>
        <w:rPr>
          <w:rFonts w:ascii="Consolas" w:hAnsi="Consolas" w:eastAsia="Consolas"/>
          <w:color w:val="233042"/>
          <w:sz w:val="16"/>
        </w:rPr>
        <w:t xml:space="preserve">                                BSP_Transport -&gt; Host</w:t>
      </w:r>
    </w:p>
    <w:p>
      <w:pPr>
        <w:pStyle w:val="Heading2"/>
      </w:pPr>
      <w:r>
        <w:t>6.1 推荐的数据块模型</w:t>
      </w:r>
    </w:p>
    <w:p>
      <w:pPr>
        <w:pStyle w:val="Caption"/>
        <w:keepNext/>
      </w:pPr>
      <w:r>
        <w:t>代码示例 5  服务层使用的采样块结构</w:t>
      </w:r>
    </w:p>
    <w:p>
      <w:pPr>
        <w:pStyle w:val="CodeBlock"/>
        <w:spacing w:before="60" w:after="140"/>
        <w:ind w:left="160" w:right="160"/>
        <w:shd w:fill="F5F7FA"/>
        <w:pBdr>
          <w:top w:val="single" w:sz="6" w:space="8" w:color="CBD5E1"/>
          <w:left w:val="single" w:sz="6" w:space="8" w:color="CBD5E1"/>
          <w:bottom w:val="single" w:sz="6" w:space="8" w:color="CBD5E1"/>
          <w:right w:val="single" w:sz="6" w:space="8" w:color="CBD5E1"/>
        </w:pBdr>
      </w:pPr>
      <w:r>
        <w:rPr>
          <w:rFonts w:ascii="Consolas" w:hAnsi="Consolas" w:eastAsia="Consolas"/>
          <w:color w:val="233042"/>
          <w:sz w:val="16"/>
        </w:rPr>
        <w:t>typedef struct</w:t>
        <w:br/>
      </w:r>
      <w:r>
        <w:rPr>
          <w:rFonts w:ascii="Consolas" w:hAnsi="Consolas" w:eastAsia="Consolas"/>
          <w:color w:val="233042"/>
          <w:sz w:val="16"/>
        </w:rPr>
        <w:t>{</w:t>
        <w:br/>
      </w:r>
      <w:r>
        <w:rPr>
          <w:rFonts w:ascii="Consolas" w:hAnsi="Consolas" w:eastAsia="Consolas"/>
          <w:color w:val="233042"/>
          <w:sz w:val="16"/>
        </w:rPr>
        <w:t xml:space="preserve">    uint32_t sequence;</w:t>
        <w:br/>
      </w:r>
      <w:r>
        <w:rPr>
          <w:rFonts w:ascii="Consolas" w:hAnsi="Consolas" w:eastAsia="Consolas"/>
          <w:color w:val="233042"/>
          <w:sz w:val="16"/>
        </w:rPr>
        <w:t xml:space="preserve">    uint32_t timestamp_us;</w:t>
        <w:br/>
      </w:r>
      <w:r>
        <w:rPr>
          <w:rFonts w:ascii="Consolas" w:hAnsi="Consolas" w:eastAsia="Consolas"/>
          <w:color w:val="233042"/>
          <w:sz w:val="16"/>
        </w:rPr>
        <w:t xml:space="preserve">    uint32_t sample_rate_hz;</w:t>
        <w:br/>
      </w:r>
      <w:r>
        <w:rPr>
          <w:rFonts w:ascii="Consolas" w:hAnsi="Consolas" w:eastAsia="Consolas"/>
          <w:color w:val="233042"/>
          <w:sz w:val="16"/>
        </w:rPr>
        <w:t xml:space="preserve">    uint16_t channel_mask;</w:t>
        <w:br/>
      </w:r>
      <w:r>
        <w:rPr>
          <w:rFonts w:ascii="Consolas" w:hAnsi="Consolas" w:eastAsia="Consolas"/>
          <w:color w:val="233042"/>
          <w:sz w:val="16"/>
        </w:rPr>
        <w:t xml:space="preserve">    uint16_t sample_count;</w:t>
        <w:br/>
      </w:r>
      <w:r>
        <w:rPr>
          <w:rFonts w:ascii="Consolas" w:hAnsi="Consolas" w:eastAsia="Consolas"/>
          <w:color w:val="233042"/>
          <w:sz w:val="16"/>
        </w:rPr>
        <w:t xml:space="preserve">    const uint16_t *samples;</w:t>
        <w:br/>
      </w:r>
      <w:r>
        <w:rPr>
          <w:rFonts w:ascii="Consolas" w:hAnsi="Consolas" w:eastAsia="Consolas"/>
          <w:color w:val="233042"/>
          <w:sz w:val="16"/>
        </w:rPr>
        <w:t>} SampleBlock;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字段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为何属于服务层数据模型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`sequence`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检测上位机丢帧或采集块跳变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`timestamp_us`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支持多源对齐、离线复盘与采样间隔分析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`sample_rate_hz`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让接收方知道当前数据意义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`channel_mask`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通道配置改变时协议仍可兼容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`samples`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承载原始数据，不绑定 DMA 实际缓冲实现</w:t>
            </w:r>
          </w:p>
        </w:tc>
      </w:tr>
    </w:tbl>
    <w:p>
      <w:pPr>
        <w:spacing w:after="40"/>
      </w:pPr>
    </w:p>
    <w:p>
      <w:pPr>
        <w:pStyle w:val="Heading2"/>
      </w:pPr>
      <w:r>
        <w:t>6.2 双缓冲与队列边界</w:t>
      </w:r>
    </w:p>
    <w:p>
      <w:pPr>
        <w:pStyle w:val="ListNumber"/>
        <w:numPr>
          <w:ilvl w:val="0"/>
          <w:numId w:val="43"/>
        </w:numPr>
      </w:pPr>
      <w:r>
        <w:t>BSP 用 DMA 循环缓冲接收数据，并在半传输/全传输事件中识别刚完成的数据半块。</w:t>
      </w:r>
    </w:p>
    <w:p>
      <w:pPr>
        <w:pStyle w:val="ListNumber"/>
        <w:numPr>
          <w:ilvl w:val="0"/>
          <w:numId w:val="43"/>
        </w:numPr>
      </w:pPr>
      <w:r>
        <w:t>ISR 只把“已完成块索引”投递给采集服务或 RTOS 队列，立即返回。</w:t>
      </w:r>
    </w:p>
    <w:p>
      <w:pPr>
        <w:pStyle w:val="ListNumber"/>
        <w:numPr>
          <w:ilvl w:val="0"/>
          <w:numId w:val="43"/>
        </w:numPr>
      </w:pPr>
      <w:r>
        <w:t>采集任务取得块后添加序号、时间戳和统计信息，再交给协议层编码。</w:t>
      </w:r>
    </w:p>
    <w:p>
      <w:pPr>
        <w:pStyle w:val="ListNumber"/>
        <w:numPr>
          <w:ilvl w:val="0"/>
          <w:numId w:val="43"/>
        </w:numPr>
      </w:pPr>
      <w:r>
        <w:t>通信任务负责发送；若发送跟不上，诊断模块记录拥塞或丢块，而不是阻塞 ADC 回调。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3ED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设计目标</w:t>
            </w:r>
          </w:p>
        </w:tc>
      </w:t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3ED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采样时序由硬件和 DMA 保证；CPU 负责搬运已完成的数据块与管理状态，不把不可预测的通信耗时带入采样路径。</w:t>
            </w:r>
          </w:p>
        </w:tc>
      </w:tr>
    </w:tbl>
    <w:p>
      <w:pPr>
        <w:spacing w:after="40"/>
      </w:pPr>
    </w:p>
    <w:p>
      <w:pPr>
        <w:pStyle w:val="Heading1"/>
      </w:pPr>
      <w:r>
        <w:t>7. 中断、回调与 RTOS 任务边界</w:t>
      </w:r>
    </w:p>
    <w:p>
      <w:r>
        <w:t>平台化必须同时解决实时性问题。最简单而可靠的规则是：ISR 只做常数时间工作，复杂逻辑都转入任务上下文。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80"/>
        <w:gridCol w:w="3860"/>
        <w:gridCol w:w="3620"/>
      </w:tblGrid>
      <w:tr>
        <w:trPr>
          <w:tblHeader w:val="true"/>
        </w:trPr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执行位置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允许动作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不应执行</w:t>
            </w:r>
          </w:p>
        </w:tc>
      </w:tr>
      <w:tr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ADC/DMA ISR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确认来源、投递块事件、递增轻量计数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CRC、滤波、阻塞发送、日志格式化</w:t>
            </w:r>
          </w:p>
        </w:tc>
      </w:tr>
      <w:tr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UART/USB RX ISR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收字节/块、投递接收事件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命令解析、Flash 参数保存</w:t>
            </w:r>
          </w:p>
        </w:tc>
      </w:tr>
      <w:tr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Acquisition Task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管理采样块、缓冲与统计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直接修改外设寄存器</w:t>
            </w:r>
          </w:p>
        </w:tc>
      </w:tr>
      <w:tr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Communication Task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解析命令、编码/发送帧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控制 DMA 缓冲所有权</w:t>
            </w:r>
          </w:p>
        </w:tc>
      </w:tr>
      <w:tr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Supervision Task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健康检查、LED、看门狗、恢复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执行高频数据搬运</w:t>
            </w:r>
          </w:p>
        </w:tc>
      </w:tr>
    </w:tbl>
    <w:p>
      <w:pPr>
        <w:spacing w:after="40"/>
      </w:pPr>
    </w:p>
    <w:p>
      <w:pPr>
        <w:pStyle w:val="Heading2"/>
      </w:pPr>
      <w:r>
        <w:t>7.1 ISR 到任务的事件接口</w:t>
      </w:r>
    </w:p>
    <w:p>
      <w:pPr>
        <w:pStyle w:val="Caption"/>
        <w:keepNext/>
      </w:pPr>
      <w:r>
        <w:t>代码示例 6  ISR 只交付事件，任务执行处理</w:t>
      </w:r>
    </w:p>
    <w:p>
      <w:pPr>
        <w:pStyle w:val="CodeBlock"/>
        <w:spacing w:before="60" w:after="140"/>
        <w:ind w:left="160" w:right="160"/>
        <w:shd w:fill="F5F7FA"/>
        <w:pBdr>
          <w:top w:val="single" w:sz="6" w:space="8" w:color="CBD5E1"/>
          <w:left w:val="single" w:sz="6" w:space="8" w:color="CBD5E1"/>
          <w:bottom w:val="single" w:sz="6" w:space="8" w:color="CBD5E1"/>
          <w:right w:val="single" w:sz="6" w:space="8" w:color="CBD5E1"/>
        </w:pBdr>
      </w:pPr>
      <w:r>
        <w:rPr>
          <w:rFonts w:ascii="Consolas" w:hAnsi="Consolas" w:eastAsia="Consolas"/>
          <w:color w:val="233042"/>
          <w:sz w:val="16"/>
        </w:rPr>
        <w:t>/* Called in interrupt context. Never block here. */</w:t>
        <w:br/>
      </w:r>
      <w:r>
        <w:rPr>
          <w:rFonts w:ascii="Consolas" w:hAnsi="Consolas" w:eastAsia="Consolas"/>
          <w:color w:val="233042"/>
          <w:sz w:val="16"/>
        </w:rPr>
        <w:t>void ACQ_OnBlockReadyFromISR(uint8_t completed_half)</w:t>
        <w:br/>
      </w:r>
      <w:r>
        <w:rPr>
          <w:rFonts w:ascii="Consolas" w:hAnsi="Consolas" w:eastAsia="Consolas"/>
          <w:color w:val="233042"/>
          <w:sz w:val="16"/>
        </w:rPr>
        <w:t>{</w:t>
        <w:br/>
      </w:r>
      <w:r>
        <w:rPr>
          <w:rFonts w:ascii="Consolas" w:hAnsi="Consolas" w:eastAsia="Consolas"/>
          <w:color w:val="233042"/>
          <w:sz w:val="16"/>
        </w:rPr>
        <w:t xml:space="preserve">    BaseType_t wake = pdFALSE;</w:t>
        <w:br/>
      </w:r>
      <w:r>
        <w:rPr>
          <w:rFonts w:ascii="Consolas" w:hAnsi="Consolas" w:eastAsia="Consolas"/>
          <w:color w:val="233042"/>
          <w:sz w:val="16"/>
        </w:rPr>
        <w:t xml:space="preserve">    xQueueSendFromISR(acq_block_queue, &amp;completed_half, &amp;wake);</w:t>
        <w:br/>
      </w:r>
      <w:r>
        <w:rPr>
          <w:rFonts w:ascii="Consolas" w:hAnsi="Consolas" w:eastAsia="Consolas"/>
          <w:color w:val="233042"/>
          <w:sz w:val="16"/>
        </w:rPr>
        <w:t xml:space="preserve">    portYIELD_FROM_ISR(wake);</w:t>
        <w:br/>
      </w:r>
      <w:r>
        <w:rPr>
          <w:rFonts w:ascii="Consolas" w:hAnsi="Consolas" w:eastAsia="Consolas"/>
          <w:color w:val="233042"/>
          <w:sz w:val="16"/>
        </w:rPr>
        <w:t>}</w:t>
        <w:br/>
      </w:r>
      <w:r>
        <w:rPr>
          <w:rFonts w:ascii="Consolas" w:hAnsi="Consolas" w:eastAsia="Consolas"/>
          <w:color w:val="233042"/>
          <w:sz w:val="16"/>
        </w:rPr>
        <w:br/>
      </w:r>
      <w:r>
        <w:rPr>
          <w:rFonts w:ascii="Consolas" w:hAnsi="Consolas" w:eastAsia="Consolas"/>
          <w:color w:val="233042"/>
          <w:sz w:val="16"/>
        </w:rPr>
        <w:t>/* Called in acquisition task context. */</w:t>
        <w:br/>
      </w:r>
      <w:r>
        <w:rPr>
          <w:rFonts w:ascii="Consolas" w:hAnsi="Consolas" w:eastAsia="Consolas"/>
          <w:color w:val="233042"/>
          <w:sz w:val="16"/>
        </w:rPr>
        <w:t>void ACQ_Process(void)</w:t>
        <w:br/>
      </w:r>
      <w:r>
        <w:rPr>
          <w:rFonts w:ascii="Consolas" w:hAnsi="Consolas" w:eastAsia="Consolas"/>
          <w:color w:val="233042"/>
          <w:sz w:val="16"/>
        </w:rPr>
        <w:t>{</w:t>
        <w:br/>
      </w:r>
      <w:r>
        <w:rPr>
          <w:rFonts w:ascii="Consolas" w:hAnsi="Consolas" w:eastAsia="Consolas"/>
          <w:color w:val="233042"/>
          <w:sz w:val="16"/>
        </w:rPr>
        <w:t xml:space="preserve">    uint8_t half;</w:t>
        <w:br/>
      </w:r>
      <w:r>
        <w:rPr>
          <w:rFonts w:ascii="Consolas" w:hAnsi="Consolas" w:eastAsia="Consolas"/>
          <w:color w:val="233042"/>
          <w:sz w:val="16"/>
        </w:rPr>
        <w:t xml:space="preserve">    if (xQueueReceive(acq_block_queue, &amp;half, 0) == pdPASS)</w:t>
        <w:br/>
      </w:r>
      <w:r>
        <w:rPr>
          <w:rFonts w:ascii="Consolas" w:hAnsi="Consolas" w:eastAsia="Consolas"/>
          <w:color w:val="233042"/>
          <w:sz w:val="16"/>
        </w:rPr>
        <w:t xml:space="preserve">    {</w:t>
        <w:br/>
      </w:r>
      <w:r>
        <w:rPr>
          <w:rFonts w:ascii="Consolas" w:hAnsi="Consolas" w:eastAsia="Consolas"/>
          <w:color w:val="233042"/>
          <w:sz w:val="16"/>
        </w:rPr>
        <w:t xml:space="preserve">        ACQ_PublishCompletedBlock(half);</w:t>
        <w:br/>
      </w:r>
      <w:r>
        <w:rPr>
          <w:rFonts w:ascii="Consolas" w:hAnsi="Consolas" w:eastAsia="Consolas"/>
          <w:color w:val="233042"/>
          <w:sz w:val="16"/>
        </w:rPr>
        <w:t xml:space="preserve">    }</w:t>
        <w:br/>
      </w:r>
      <w:r>
        <w:rPr>
          <w:rFonts w:ascii="Consolas" w:hAnsi="Consolas" w:eastAsia="Consolas"/>
          <w:color w:val="233042"/>
          <w:sz w:val="16"/>
        </w:rPr>
        <w:t>}</w:t>
      </w:r>
    </w:p>
    <w:p>
      <w:pPr>
        <w:pStyle w:val="Heading2"/>
      </w:pPr>
      <w:r>
        <w:t>7.2 如何判断任务是否需要拆分</w:t>
      </w:r>
    </w:p>
    <w:p>
      <w:pPr>
        <w:pStyle w:val="ListBullet"/>
        <w:numPr>
          <w:ilvl w:val="0"/>
          <w:numId w:val="42"/>
        </w:numPr>
      </w:pPr>
      <w:r>
        <w:t>采集速率较高或发送有拥塞风险时，采集任务与通信任务必须分开。</w:t>
      </w:r>
    </w:p>
    <w:p>
      <w:pPr>
        <w:pStyle w:val="ListBullet"/>
        <w:numPr>
          <w:ilvl w:val="0"/>
          <w:numId w:val="42"/>
        </w:numPr>
      </w:pPr>
      <w:r>
        <w:t>存在命令解析、参数落盘或固件升级时，通信控制路径不可与高速上行路径混在一个循环。</w:t>
      </w:r>
    </w:p>
    <w:p>
      <w:pPr>
        <w:pStyle w:val="ListBullet"/>
        <w:numPr>
          <w:ilvl w:val="0"/>
          <w:numId w:val="42"/>
        </w:numPr>
      </w:pPr>
      <w:r>
        <w:t>需要故障恢复和看门狗时，监督任务应独立于数据通道，避免数据堵塞使健康检测失效。</w:t>
      </w:r>
    </w:p>
    <w:p>
      <w:pPr>
        <w:pStyle w:val="Heading1"/>
      </w:pPr>
      <w:r>
        <w:t>8. 协议、配置、标定和诊断的归属</w:t>
      </w:r>
    </w:p>
    <w:p>
      <w:pPr>
        <w:pStyle w:val="Heading2"/>
      </w:pPr>
      <w:r>
        <w:t>8.1 数据帧协议属于 Services/Protocol</w:t>
      </w:r>
    </w:p>
    <w:p>
      <w:r>
        <w:t>传输介质可能从 UART 改为 USB CDC、以太网或 CAN，但采样数据的语义不应随之变化。帧结构、CRC、序号和命令格式应由协议服务维护。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80"/>
        <w:gridCol w:w="3670"/>
        <w:gridCol w:w="3810"/>
      </w:tblGrid>
      <w:tr>
        <w:trPr>
          <w:tblHeader w:val="true"/>
        </w:trPr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帧字段</w:t>
            </w:r>
          </w:p>
        </w:tc>
        <w:tc>
          <w:tcPr>
            <w:tcW w:type="dxa" w:w="36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推荐内容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用途</w:t>
            </w:r>
          </w:p>
        </w:tc>
      </w:tr>
      <w:tr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同步头</w:t>
            </w:r>
          </w:p>
        </w:tc>
        <w:tc>
          <w:tcPr>
            <w:tcW w:type="dxa" w:w="36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固定魔数 + 协议版本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发现帧边界并支持升级</w:t>
            </w:r>
          </w:p>
        </w:tc>
      </w:tr>
      <w:tr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类型/长度</w:t>
            </w:r>
          </w:p>
        </w:tc>
        <w:tc>
          <w:tcPr>
            <w:tcW w:type="dxa" w:w="36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DATA / STATUS / RESPONSE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区分消息并校验长度</w:t>
            </w:r>
          </w:p>
        </w:tc>
      </w:tr>
      <w:tr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序号/时间戳</w:t>
            </w:r>
          </w:p>
        </w:tc>
        <w:tc>
          <w:tcPr>
            <w:tcW w:type="dxa" w:w="36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递增序号 + 采样时刻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丢帧检测和时间重建</w:t>
            </w:r>
          </w:p>
        </w:tc>
      </w:tr>
      <w:tr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采集配置摘要</w:t>
            </w:r>
          </w:p>
        </w:tc>
        <w:tc>
          <w:tcPr>
            <w:tcW w:type="dxa" w:w="36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采样率、通道掩码、量程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解释载荷</w:t>
            </w:r>
          </w:p>
        </w:tc>
      </w:tr>
      <w:tr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负载</w:t>
            </w:r>
          </w:p>
        </w:tc>
        <w:tc>
          <w:tcPr>
            <w:tcW w:type="dxa" w:w="36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原始或处理后采样值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核心数据</w:t>
            </w:r>
          </w:p>
        </w:tc>
      </w:tr>
      <w:tr>
        <w:tc>
          <w:tcPr>
            <w:tcW w:type="dxa" w:w="1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校验</w:t>
            </w:r>
          </w:p>
        </w:tc>
        <w:tc>
          <w:tcPr>
            <w:tcW w:type="dxa" w:w="36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CRC16/CRC32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链路完整性检测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代码示例 7  协议服务不认识 UART 或 USB</w:t>
      </w:r>
    </w:p>
    <w:p>
      <w:pPr>
        <w:pStyle w:val="CodeBlock"/>
        <w:spacing w:before="60" w:after="140"/>
        <w:ind w:left="160" w:right="160"/>
        <w:shd w:fill="F5F7FA"/>
        <w:pBdr>
          <w:top w:val="single" w:sz="6" w:space="8" w:color="CBD5E1"/>
          <w:left w:val="single" w:sz="6" w:space="8" w:color="CBD5E1"/>
          <w:bottom w:val="single" w:sz="6" w:space="8" w:color="CBD5E1"/>
          <w:right w:val="single" w:sz="6" w:space="8" w:color="CBD5E1"/>
        </w:pBdr>
      </w:pPr>
      <w:r>
        <w:rPr>
          <w:rFonts w:ascii="Consolas" w:hAnsi="Consolas" w:eastAsia="Consolas"/>
          <w:color w:val="233042"/>
          <w:sz w:val="16"/>
        </w:rPr>
        <w:t>size_t FRAME_EncodeSampleBlock(const SampleBlock *block,</w:t>
        <w:br/>
      </w:r>
      <w:r>
        <w:rPr>
          <w:rFonts w:ascii="Consolas" w:hAnsi="Consolas" w:eastAsia="Consolas"/>
          <w:color w:val="233042"/>
          <w:sz w:val="16"/>
        </w:rPr>
        <w:t xml:space="preserve">                               uint8_t *frame,</w:t>
        <w:br/>
      </w:r>
      <w:r>
        <w:rPr>
          <w:rFonts w:ascii="Consolas" w:hAnsi="Consolas" w:eastAsia="Consolas"/>
          <w:color w:val="233042"/>
          <w:sz w:val="16"/>
        </w:rPr>
        <w:t xml:space="preserve">                               size_t capacity);</w:t>
        <w:br/>
      </w:r>
      <w:r>
        <w:rPr>
          <w:rFonts w:ascii="Consolas" w:hAnsi="Consolas" w:eastAsia="Consolas"/>
          <w:color w:val="233042"/>
          <w:sz w:val="16"/>
        </w:rPr>
        <w:br/>
      </w:r>
      <w:r>
        <w:rPr>
          <w:rFonts w:ascii="Consolas" w:hAnsi="Consolas" w:eastAsia="Consolas"/>
          <w:color w:val="233042"/>
          <w:sz w:val="16"/>
        </w:rPr>
        <w:t>CMD_Result COMMAND_Parse(const uint8_t *data,</w:t>
        <w:br/>
      </w:r>
      <w:r>
        <w:rPr>
          <w:rFonts w:ascii="Consolas" w:hAnsi="Consolas" w:eastAsia="Consolas"/>
          <w:color w:val="233042"/>
          <w:sz w:val="16"/>
        </w:rPr>
        <w:t xml:space="preserve">                         size_t length,</w:t>
        <w:br/>
      </w:r>
      <w:r>
        <w:rPr>
          <w:rFonts w:ascii="Consolas" w:hAnsi="Consolas" w:eastAsia="Consolas"/>
          <w:color w:val="233042"/>
          <w:sz w:val="16"/>
        </w:rPr>
        <w:t xml:space="preserve">                         DeviceCommand *command);</w:t>
      </w:r>
    </w:p>
    <w:p>
      <w:pPr>
        <w:pStyle w:val="Heading2"/>
      </w:pPr>
      <w:r>
        <w:t>8.2 参数与标定属于 Services/Configuration 和 Calibration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000"/>
        <w:gridCol w:w="4300"/>
        <w:gridCol w:w="3060"/>
      </w:tblGrid>
      <w:tr>
        <w:trPr>
          <w:tblHeader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内容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服务职责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BSP 职责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采样率、通道开关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数据结构、合法性校验、版本管理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将配置落实到 ADC/Timer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校准系数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应用零偏/增益修正和版本兼容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读取/写入非易失存储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通信参数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选择策略和默认值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配置实际串口或接口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恢复出厂设置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决定重置哪些逻辑参数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执行擦除或写入动作</w:t>
            </w:r>
          </w:p>
        </w:tc>
      </w:tr>
    </w:tbl>
    <w:p>
      <w:pPr>
        <w:spacing w:after="40"/>
      </w:pPr>
    </w:p>
    <w:p>
      <w:pPr>
        <w:pStyle w:val="Heading2"/>
      </w:pPr>
      <w:r>
        <w:t>8.3 诊断属于 Services/Diagnostics</w:t>
      </w:r>
    </w:p>
    <w:p>
      <w:pPr>
        <w:pStyle w:val="ListBullet"/>
        <w:numPr>
          <w:ilvl w:val="0"/>
          <w:numId w:val="42"/>
        </w:numPr>
      </w:pPr>
      <w:r>
        <w:t>采集块产生数量、发送数量、丢弃数量、DMA 溢出次数。</w:t>
      </w:r>
    </w:p>
    <w:p>
      <w:pPr>
        <w:pStyle w:val="ListBullet"/>
        <w:numPr>
          <w:ilvl w:val="0"/>
          <w:numId w:val="42"/>
        </w:numPr>
      </w:pPr>
      <w:r>
        <w:t>协议 CRC 错误、未知命令、超时、发送失败次数。</w:t>
      </w:r>
    </w:p>
    <w:p>
      <w:pPr>
        <w:pStyle w:val="ListBullet"/>
        <w:numPr>
          <w:ilvl w:val="0"/>
          <w:numId w:val="42"/>
        </w:numPr>
      </w:pPr>
      <w:r>
        <w:t>当前应用状态、采样率、通道配置、最近故障码。</w:t>
      </w:r>
    </w:p>
    <w:p>
      <w:pPr>
        <w:pStyle w:val="ListBullet"/>
        <w:numPr>
          <w:ilvl w:val="0"/>
          <w:numId w:val="42"/>
        </w:numPr>
      </w:pPr>
      <w:r>
        <w:t>启动原因、看门狗复位原因、校准数据有效性。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经验规则</w:t>
            </w:r>
          </w:p>
        </w:tc>
      </w:t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状态灯是诊断结果的显示方式，不是诊断本身。因此 LED 操作在 BSP，错误判定和计数在 Diagnostics。</w:t>
            </w:r>
          </w:p>
        </w:tc>
      </w:tr>
    </w:tbl>
    <w:p>
      <w:pPr>
        <w:spacing w:after="40"/>
      </w:pPr>
    </w:p>
    <w:p>
      <w:pPr>
        <w:pStyle w:val="Heading1"/>
      </w:pPr>
      <w:r>
        <w:t>9. 典型功能开发时如何分配代码</w:t>
      </w:r>
    </w:p>
    <w:p>
      <w:pPr>
        <w:pStyle w:val="Heading2"/>
      </w:pPr>
      <w:r>
        <w:t>9.1 增加 MCU 内部 ADC + DMA 连续采集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050"/>
        <w:gridCol w:w="1700"/>
        <w:gridCol w:w="6610"/>
      </w:tblGrid>
      <w:tr>
        <w:trPr>
          <w:tblHeader w:val="true"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步骤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所在层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产出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CubeMX 配置 ADC、DMA、TIM TRGO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Core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初始化与 IRQ 回调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封装启停与缓冲事件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BSP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`bsp_adc_dma` / `bsp_sample_clock`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消费完成块并统计溢出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Services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`acquisition_service`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编码 DATA 帧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Services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`frame_protocol`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收到 START/STOP 后控制服务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Application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设备运行状态机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组合初始化和事件回调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Platform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本板连接关系</w:t>
            </w:r>
          </w:p>
        </w:tc>
      </w:tr>
    </w:tbl>
    <w:p>
      <w:pPr>
        <w:spacing w:after="40"/>
      </w:pPr>
    </w:p>
    <w:p>
      <w:pPr>
        <w:pStyle w:val="Heading2"/>
      </w:pPr>
      <w:r>
        <w:t>9.2 从内部 ADC 切换为外部 SPI ADC</w:t>
      </w:r>
    </w:p>
    <w:p>
      <w:r>
        <w:t>如果前一阶段分层正确，切换外部 ADC 时，主要变化应发生在 CubeMX 与 BSP：SPI、DRDY 中断、DMA 和芯片寄存器配置会变，但 `SampleBlock`、数据帧协议、命令接口和应用状态机仍可复用。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模块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是否通常需要修改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原因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Core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需要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配置 SPI/DMA/EXTI 与引脚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BSP ADC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需要重写或替换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具体器件驱动发生变化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Acquisition Service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少量或无需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仍接收标准数据块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Protocol Service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无需或仅增元数据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上行帧语义保持稳定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Application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无需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仍是启动、停止、状态控制</w:t>
            </w:r>
          </w:p>
        </w:tc>
      </w:tr>
    </w:tbl>
    <w:p>
      <w:pPr>
        <w:spacing w:after="40"/>
      </w:pPr>
    </w:p>
    <w:p>
      <w:pPr>
        <w:pStyle w:val="Heading2"/>
      </w:pPr>
      <w:r>
        <w:t>9.3 UART 切换 USB 或以太网</w:t>
      </w:r>
    </w:p>
    <w:p>
      <w:pPr>
        <w:pStyle w:val="ListBullet"/>
        <w:numPr>
          <w:ilvl w:val="0"/>
          <w:numId w:val="42"/>
        </w:numPr>
      </w:pPr>
      <w:r>
        <w:t>创建新的 `bsp_transport_usb.c` 或 `bsp_transport_eth.c`，实现统一发送/接收接口。</w:t>
      </w:r>
    </w:p>
    <w:p>
      <w:pPr>
        <w:pStyle w:val="ListBullet"/>
        <w:numPr>
          <w:ilvl w:val="0"/>
          <w:numId w:val="42"/>
        </w:numPr>
      </w:pPr>
      <w:r>
        <w:t>Platform 根据板型或构建配置选择 transport backend。</w:t>
      </w:r>
    </w:p>
    <w:p>
      <w:pPr>
        <w:pStyle w:val="ListBullet"/>
        <w:numPr>
          <w:ilvl w:val="0"/>
          <w:numId w:val="42"/>
        </w:numPr>
      </w:pPr>
      <w:r>
        <w:t>Protocol 继续输出相同帧格式；上位机只需换物理连接或链路封装。</w:t>
      </w:r>
    </w:p>
    <w:p>
      <w:pPr>
        <w:pStyle w:val="ListBullet"/>
        <w:numPr>
          <w:ilvl w:val="0"/>
          <w:numId w:val="42"/>
        </w:numPr>
      </w:pPr>
      <w:r>
        <w:t>Application 不应感知底层究竟是 USART、USB 还是网络。</w:t>
      </w:r>
    </w:p>
    <w:p>
      <w:pPr>
        <w:pStyle w:val="Heading1"/>
      </w:pPr>
      <w:r>
        <w:t>10. API 设计与模块协作规则</w:t>
      </w:r>
    </w:p>
    <w:p>
      <w:r>
        <w:t>平台化最终是否稳定，很大程度取决于接口。好的接口表达业务语义、明确所有权、能报告失败，并避免把底层实现细节泄漏给上层。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720"/>
        <w:gridCol w:w="3770"/>
        <w:gridCol w:w="3870"/>
      </w:tblGrid>
      <w:tr>
        <w:trPr>
          <w:tblHeader w:val="true"/>
        </w:trPr>
        <w:tc>
          <w:tcPr>
            <w:tcW w:type="dxa" w:w="1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规则</w:t>
            </w:r>
          </w:p>
        </w:tc>
        <w:tc>
          <w:tcPr>
            <w:tcW w:type="dxa" w:w="3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推荐做法</w:t>
            </w:r>
          </w:p>
        </w:tc>
        <w:tc>
          <w:tcPr>
            <w:tcW w:type="dxa" w:w="3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避免做法</w:t>
            </w:r>
          </w:p>
        </w:tc>
      </w:tr>
      <w:tr>
        <w:tc>
          <w:tcPr>
            <w:tcW w:type="dxa" w:w="1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表达能力</w:t>
            </w:r>
          </w:p>
        </w:tc>
        <w:tc>
          <w:tcPr>
            <w:tcW w:type="dxa" w:w="3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`ACQ_Start(&amp;config)`</w:t>
            </w:r>
          </w:p>
        </w:tc>
        <w:tc>
          <w:tcPr>
            <w:tcW w:type="dxa" w:w="3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`HAL_ADC_Start_DMA(&amp;hadc1, ...)` 出现在应用层</w:t>
            </w:r>
          </w:p>
        </w:tc>
      </w:tr>
      <w:tr>
        <w:tc>
          <w:tcPr>
            <w:tcW w:type="dxa" w:w="1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错误返回</w:t>
            </w:r>
          </w:p>
        </w:tc>
        <w:tc>
          <w:tcPr>
            <w:tcW w:type="dxa" w:w="3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返回枚举状态并记录诊断</w:t>
            </w:r>
          </w:p>
        </w:tc>
        <w:tc>
          <w:tcPr>
            <w:tcW w:type="dxa" w:w="3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静默失败或只在串口打印</w:t>
            </w:r>
          </w:p>
        </w:tc>
      </w:tr>
      <w:tr>
        <w:tc>
          <w:tcPr>
            <w:tcW w:type="dxa" w:w="1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缓冲所有权</w:t>
            </w:r>
          </w:p>
        </w:tc>
        <w:tc>
          <w:tcPr>
            <w:tcW w:type="dxa" w:w="3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说明谁创建、谁释放、有效期多久</w:t>
            </w:r>
          </w:p>
        </w:tc>
        <w:tc>
          <w:tcPr>
            <w:tcW w:type="dxa" w:w="3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多任务随意共享 DMA 指针</w:t>
            </w:r>
          </w:p>
        </w:tc>
      </w:tr>
      <w:tr>
        <w:tc>
          <w:tcPr>
            <w:tcW w:type="dxa" w:w="1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回调上下文</w:t>
            </w:r>
          </w:p>
        </w:tc>
        <w:tc>
          <w:tcPr>
            <w:tcW w:type="dxa" w:w="3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接口名称标明 `FromISR`</w:t>
            </w:r>
          </w:p>
        </w:tc>
        <w:tc>
          <w:tcPr>
            <w:tcW w:type="dxa" w:w="3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调用者猜测是否可阻塞</w:t>
            </w:r>
          </w:p>
        </w:tc>
      </w:tr>
      <w:tr>
        <w:tc>
          <w:tcPr>
            <w:tcW w:type="dxa" w:w="1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配置版本</w:t>
            </w:r>
          </w:p>
        </w:tc>
        <w:tc>
          <w:tcPr>
            <w:tcW w:type="dxa" w:w="37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结构体携带版本/长度</w:t>
            </w:r>
          </w:p>
        </w:tc>
        <w:tc>
          <w:tcPr>
            <w:tcW w:type="dxa" w:w="38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参数以散乱全局变量保存</w:t>
            </w:r>
          </w:p>
        </w:tc>
      </w:tr>
    </w:tbl>
    <w:p>
      <w:pPr>
        <w:spacing w:after="40"/>
      </w:pPr>
    </w:p>
    <w:p>
      <w:pPr>
        <w:pStyle w:val="Heading2"/>
      </w:pPr>
      <w:r>
        <w:t>10.1 推荐服务接口草案</w:t>
      </w:r>
    </w:p>
    <w:p>
      <w:pPr>
        <w:pStyle w:val="Caption"/>
        <w:keepNext/>
      </w:pPr>
      <w:r>
        <w:t>代码示例 8  业务稳定、硬件可替换的采集接口</w:t>
      </w:r>
    </w:p>
    <w:p>
      <w:pPr>
        <w:pStyle w:val="CodeBlock"/>
        <w:spacing w:before="60" w:after="140"/>
        <w:ind w:left="160" w:right="160"/>
        <w:shd w:fill="F5F7FA"/>
        <w:pBdr>
          <w:top w:val="single" w:sz="6" w:space="8" w:color="CBD5E1"/>
          <w:left w:val="single" w:sz="6" w:space="8" w:color="CBD5E1"/>
          <w:bottom w:val="single" w:sz="6" w:space="8" w:color="CBD5E1"/>
          <w:right w:val="single" w:sz="6" w:space="8" w:color="CBD5E1"/>
        </w:pBdr>
      </w:pPr>
      <w:r>
        <w:rPr>
          <w:rFonts w:ascii="Consolas" w:hAnsi="Consolas" w:eastAsia="Consolas"/>
          <w:color w:val="233042"/>
          <w:sz w:val="16"/>
        </w:rPr>
        <w:t>typedef enum</w:t>
        <w:br/>
      </w:r>
      <w:r>
        <w:rPr>
          <w:rFonts w:ascii="Consolas" w:hAnsi="Consolas" w:eastAsia="Consolas"/>
          <w:color w:val="233042"/>
          <w:sz w:val="16"/>
        </w:rPr>
        <w:t>{</w:t>
        <w:br/>
      </w:r>
      <w:r>
        <w:rPr>
          <w:rFonts w:ascii="Consolas" w:hAnsi="Consolas" w:eastAsia="Consolas"/>
          <w:color w:val="233042"/>
          <w:sz w:val="16"/>
        </w:rPr>
        <w:t xml:space="preserve">    ACQ_OK = 0,</w:t>
        <w:br/>
      </w:r>
      <w:r>
        <w:rPr>
          <w:rFonts w:ascii="Consolas" w:hAnsi="Consolas" w:eastAsia="Consolas"/>
          <w:color w:val="233042"/>
          <w:sz w:val="16"/>
        </w:rPr>
        <w:t xml:space="preserve">    ACQ_ERR_CONFIG,</w:t>
        <w:br/>
      </w:r>
      <w:r>
        <w:rPr>
          <w:rFonts w:ascii="Consolas" w:hAnsi="Consolas" w:eastAsia="Consolas"/>
          <w:color w:val="233042"/>
          <w:sz w:val="16"/>
        </w:rPr>
        <w:t xml:space="preserve">    ACQ_ERR_BUSY,</w:t>
        <w:br/>
      </w:r>
      <w:r>
        <w:rPr>
          <w:rFonts w:ascii="Consolas" w:hAnsi="Consolas" w:eastAsia="Consolas"/>
          <w:color w:val="233042"/>
          <w:sz w:val="16"/>
        </w:rPr>
        <w:t xml:space="preserve">    ACQ_ERR_OVERFLOW,</w:t>
        <w:br/>
      </w:r>
      <w:r>
        <w:rPr>
          <w:rFonts w:ascii="Consolas" w:hAnsi="Consolas" w:eastAsia="Consolas"/>
          <w:color w:val="233042"/>
          <w:sz w:val="16"/>
        </w:rPr>
        <w:t xml:space="preserve">    ACQ_ERR_HARDWARE</w:t>
        <w:br/>
      </w:r>
      <w:r>
        <w:rPr>
          <w:rFonts w:ascii="Consolas" w:hAnsi="Consolas" w:eastAsia="Consolas"/>
          <w:color w:val="233042"/>
          <w:sz w:val="16"/>
        </w:rPr>
        <w:t>} ACQ_Result;</w:t>
        <w:br/>
      </w:r>
      <w:r>
        <w:rPr>
          <w:rFonts w:ascii="Consolas" w:hAnsi="Consolas" w:eastAsia="Consolas"/>
          <w:color w:val="233042"/>
          <w:sz w:val="16"/>
        </w:rPr>
        <w:br/>
      </w:r>
      <w:r>
        <w:rPr>
          <w:rFonts w:ascii="Consolas" w:hAnsi="Consolas" w:eastAsia="Consolas"/>
          <w:color w:val="233042"/>
          <w:sz w:val="16"/>
        </w:rPr>
        <w:t>typedef struct</w:t>
        <w:br/>
      </w:r>
      <w:r>
        <w:rPr>
          <w:rFonts w:ascii="Consolas" w:hAnsi="Consolas" w:eastAsia="Consolas"/>
          <w:color w:val="233042"/>
          <w:sz w:val="16"/>
        </w:rPr>
        <w:t>{</w:t>
        <w:br/>
      </w:r>
      <w:r>
        <w:rPr>
          <w:rFonts w:ascii="Consolas" w:hAnsi="Consolas" w:eastAsia="Consolas"/>
          <w:color w:val="233042"/>
          <w:sz w:val="16"/>
        </w:rPr>
        <w:t xml:space="preserve">    uint32_t sample_rate_hz;</w:t>
        <w:br/>
      </w:r>
      <w:r>
        <w:rPr>
          <w:rFonts w:ascii="Consolas" w:hAnsi="Consolas" w:eastAsia="Consolas"/>
          <w:color w:val="233042"/>
          <w:sz w:val="16"/>
        </w:rPr>
        <w:t xml:space="preserve">    uint16_t channel_mask;</w:t>
        <w:br/>
      </w:r>
      <w:r>
        <w:rPr>
          <w:rFonts w:ascii="Consolas" w:hAnsi="Consolas" w:eastAsia="Consolas"/>
          <w:color w:val="233042"/>
          <w:sz w:val="16"/>
        </w:rPr>
        <w:t xml:space="preserve">    uint16_t samples_per_block;</w:t>
        <w:br/>
      </w:r>
      <w:r>
        <w:rPr>
          <w:rFonts w:ascii="Consolas" w:hAnsi="Consolas" w:eastAsia="Consolas"/>
          <w:color w:val="233042"/>
          <w:sz w:val="16"/>
        </w:rPr>
        <w:t>} ACQ_Config;</w:t>
        <w:br/>
      </w:r>
      <w:r>
        <w:rPr>
          <w:rFonts w:ascii="Consolas" w:hAnsi="Consolas" w:eastAsia="Consolas"/>
          <w:color w:val="233042"/>
          <w:sz w:val="16"/>
        </w:rPr>
        <w:br/>
      </w:r>
      <w:r>
        <w:rPr>
          <w:rFonts w:ascii="Consolas" w:hAnsi="Consolas" w:eastAsia="Consolas"/>
          <w:color w:val="233042"/>
          <w:sz w:val="16"/>
        </w:rPr>
        <w:t>void       ACQ_Init(const ACQ_Backend *backend);</w:t>
        <w:br/>
      </w:r>
      <w:r>
        <w:rPr>
          <w:rFonts w:ascii="Consolas" w:hAnsi="Consolas" w:eastAsia="Consolas"/>
          <w:color w:val="233042"/>
          <w:sz w:val="16"/>
        </w:rPr>
        <w:t>ACQ_Result ACQ_Start(const ACQ_Config *config);</w:t>
        <w:br/>
      </w:r>
      <w:r>
        <w:rPr>
          <w:rFonts w:ascii="Consolas" w:hAnsi="Consolas" w:eastAsia="Consolas"/>
          <w:color w:val="233042"/>
          <w:sz w:val="16"/>
        </w:rPr>
        <w:t>void       ACQ_Stop(void);</w:t>
        <w:br/>
      </w:r>
      <w:r>
        <w:rPr>
          <w:rFonts w:ascii="Consolas" w:hAnsi="Consolas" w:eastAsia="Consolas"/>
          <w:color w:val="233042"/>
          <w:sz w:val="16"/>
        </w:rPr>
        <w:t>int        ACQ_TryGetBlock(SampleBlock *block);</w:t>
        <w:br/>
      </w:r>
      <w:r>
        <w:rPr>
          <w:rFonts w:ascii="Consolas" w:hAnsi="Consolas" w:eastAsia="Consolas"/>
          <w:color w:val="233042"/>
          <w:sz w:val="16"/>
        </w:rPr>
        <w:t>ACQ_State  ACQ_GetState(void);</w:t>
      </w:r>
    </w:p>
    <w:p>
      <w:pPr>
        <w:pStyle w:val="Heading2"/>
      </w:pPr>
      <w:r>
        <w:t>10.2 配置注入而不是跨层全局访问</w:t>
      </w:r>
    </w:p>
    <w:p>
      <w:r>
        <w:t>服务层若需要使用板级能力，可由 Platform 在初始化时注入一组函数指针或 backend 结构。这样同一套服务可接入真实 BSP，也可以在 PC 测试中接入模拟 backend。</w:t>
      </w:r>
    </w:p>
    <w:p>
      <w:pPr>
        <w:pStyle w:val="Caption"/>
        <w:keepNext/>
      </w:pPr>
      <w:r>
        <w:t>代码示例 9  后端注入模型</w:t>
      </w:r>
    </w:p>
    <w:p>
      <w:pPr>
        <w:pStyle w:val="CodeBlock"/>
        <w:spacing w:before="60" w:after="140"/>
        <w:ind w:left="160" w:right="160"/>
        <w:shd w:fill="F5F7FA"/>
        <w:pBdr>
          <w:top w:val="single" w:sz="6" w:space="8" w:color="CBD5E1"/>
          <w:left w:val="single" w:sz="6" w:space="8" w:color="CBD5E1"/>
          <w:bottom w:val="single" w:sz="6" w:space="8" w:color="CBD5E1"/>
          <w:right w:val="single" w:sz="6" w:space="8" w:color="CBD5E1"/>
        </w:pBdr>
      </w:pPr>
      <w:r>
        <w:rPr>
          <w:rFonts w:ascii="Consolas" w:hAnsi="Consolas" w:eastAsia="Consolas"/>
          <w:color w:val="233042"/>
          <w:sz w:val="16"/>
        </w:rPr>
        <w:t>typedef struct</w:t>
        <w:br/>
      </w:r>
      <w:r>
        <w:rPr>
          <w:rFonts w:ascii="Consolas" w:hAnsi="Consolas" w:eastAsia="Consolas"/>
          <w:color w:val="233042"/>
          <w:sz w:val="16"/>
        </w:rPr>
        <w:t>{</w:t>
        <w:br/>
      </w:r>
      <w:r>
        <w:rPr>
          <w:rFonts w:ascii="Consolas" w:hAnsi="Consolas" w:eastAsia="Consolas"/>
          <w:color w:val="233042"/>
          <w:sz w:val="16"/>
        </w:rPr>
        <w:t xml:space="preserve">    int  (*start)(uint16_t *buffer, uint32_t count);</w:t>
        <w:br/>
      </w:r>
      <w:r>
        <w:rPr>
          <w:rFonts w:ascii="Consolas" w:hAnsi="Consolas" w:eastAsia="Consolas"/>
          <w:color w:val="233042"/>
          <w:sz w:val="16"/>
        </w:rPr>
        <w:t xml:space="preserve">    void (*stop)(void);</w:t>
        <w:br/>
      </w:r>
      <w:r>
        <w:rPr>
          <w:rFonts w:ascii="Consolas" w:hAnsi="Consolas" w:eastAsia="Consolas"/>
          <w:color w:val="233042"/>
          <w:sz w:val="16"/>
        </w:rPr>
        <w:t xml:space="preserve">    int  (*set_rate)(uint32_t hz);</w:t>
        <w:br/>
      </w:r>
      <w:r>
        <w:rPr>
          <w:rFonts w:ascii="Consolas" w:hAnsi="Consolas" w:eastAsia="Consolas"/>
          <w:color w:val="233042"/>
          <w:sz w:val="16"/>
        </w:rPr>
        <w:t xml:space="preserve">    uint32_t (*timestamp_us)(void);</w:t>
        <w:br/>
      </w:r>
      <w:r>
        <w:rPr>
          <w:rFonts w:ascii="Consolas" w:hAnsi="Consolas" w:eastAsia="Consolas"/>
          <w:color w:val="233042"/>
          <w:sz w:val="16"/>
        </w:rPr>
        <w:t>} ACQ_Backend;</w:t>
      </w:r>
    </w:p>
    <w:p>
      <w:pPr>
        <w:pStyle w:val="Heading1"/>
      </w:pPr>
      <w:r>
        <w:t>11. CubeMX 与 Keil 工程协作方式</w:t>
      </w:r>
    </w:p>
    <w:p>
      <w:r>
        <w:t>平台化并不排斥 CubeMX，而是规定生成代码的边界。只要手写功能层不被生成器拥有，后续增加外设和重新生成就不会反复破坏架构。</w:t>
      </w:r>
    </w:p>
    <w:p>
      <w:pPr>
        <w:pStyle w:val="Heading2"/>
      </w:pPr>
      <w:r>
        <w:t>11.1 每次新增外设的标准流程</w:t>
      </w:r>
    </w:p>
    <w:p>
      <w:pPr>
        <w:pStyle w:val="ListNumber"/>
        <w:numPr>
          <w:ilvl w:val="0"/>
          <w:numId w:val="43"/>
        </w:numPr>
      </w:pPr>
      <w:r>
        <w:t>在 `.ioc` 中配置外设、DMA、中断和引脚，只让 CubeMX 生成底层初始化。</w:t>
      </w:r>
    </w:p>
    <w:p>
      <w:pPr>
        <w:pStyle w:val="ListNumber"/>
        <w:numPr>
          <w:ilvl w:val="0"/>
          <w:numId w:val="43"/>
        </w:numPr>
      </w:pPr>
      <w:r>
        <w:t>检查 `Core/` 中的新增文件和 `USER CODE` 回调接入点，不在自动区域写业务。</w:t>
      </w:r>
    </w:p>
    <w:p>
      <w:pPr>
        <w:pStyle w:val="ListNumber"/>
        <w:numPr>
          <w:ilvl w:val="0"/>
          <w:numId w:val="43"/>
        </w:numPr>
      </w:pPr>
      <w:r>
        <w:t>在 `BSP/` 创建适配模块，以能力接口封装 HAL 句柄。</w:t>
      </w:r>
    </w:p>
    <w:p>
      <w:pPr>
        <w:pStyle w:val="ListNumber"/>
        <w:numPr>
          <w:ilvl w:val="0"/>
          <w:numId w:val="43"/>
        </w:numPr>
      </w:pPr>
      <w:r>
        <w:t>在 `Services/` 添加或扩展服务状态、数据模型与错误处理。</w:t>
      </w:r>
    </w:p>
    <w:p>
      <w:pPr>
        <w:pStyle w:val="ListNumber"/>
        <w:numPr>
          <w:ilvl w:val="0"/>
          <w:numId w:val="43"/>
        </w:numPr>
      </w:pPr>
      <w:r>
        <w:t>在 `Platform/` 连接 BSP 与服务，并在 `Application/` 组织可见行为。</w:t>
      </w:r>
    </w:p>
    <w:p>
      <w:pPr>
        <w:pStyle w:val="ListNumber"/>
        <w:numPr>
          <w:ilvl w:val="0"/>
          <w:numId w:val="43"/>
        </w:numPr>
      </w:pPr>
      <w:r>
        <w:t>将新源码和 include 路径纳入 Keil 分组，执行完整 Rebuild 和板级验证。</w:t>
      </w:r>
    </w:p>
    <w:p>
      <w:pPr>
        <w:pStyle w:val="Heading2"/>
      </w:pPr>
      <w:r>
        <w:t>11.2 Keil 分组建议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Keil Group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应包含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Application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`app.c`、各任务和产品状态机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Platform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`platform.c`、回调装配和板型配置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Services/Acquisition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采集服务与队列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Services/Protocol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帧编码、命令解析、CRC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Services/Diagnostics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计数、故障和状态输出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BSP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板级硬件适配模块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Application/User/Core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CubeMX 生成的业务入口 glue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重新生成后的固定检查</w:t>
            </w:r>
          </w:p>
        </w:tc>
      </w:t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确认 `Core/Src/freertos.c` 中 `APP_Init()` / `APP_RunOnce()` 接入仍存在；确认手工创建的分层源码仍在 Keil 工程中；确认完整重建无警告。</w:t>
            </w:r>
          </w:p>
        </w:tc>
      </w:tr>
    </w:tbl>
    <w:p>
      <w:pPr>
        <w:spacing w:after="40"/>
      </w:pPr>
    </w:p>
    <w:p>
      <w:pPr>
        <w:pStyle w:val="Heading1"/>
      </w:pPr>
      <w:r>
        <w:t>12. 测试、联调与质量控制</w:t>
      </w:r>
    </w:p>
    <w:p>
      <w:r>
        <w:t>平台化的收益必须通过可验证性兑现。采集板卡测试应同时覆盖硬件时序、数据正确性、协议完整性和异常恢复。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720"/>
        <w:gridCol w:w="3850"/>
        <w:gridCol w:w="3790"/>
      </w:tblGrid>
      <w:tr>
        <w:trPr>
          <w:tblHeader w:val="true"/>
        </w:trPr>
        <w:tc>
          <w:tcPr>
            <w:tcW w:type="dxa" w:w="1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测试层级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重点检查</w:t>
            </w:r>
          </w:p>
        </w:tc>
        <w:tc>
          <w:tcPr>
            <w:tcW w:type="dxa" w:w="3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建议方法</w:t>
            </w:r>
          </w:p>
        </w:tc>
      </w:tr>
      <w:tr>
        <w:tc>
          <w:tcPr>
            <w:tcW w:type="dxa" w:w="1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模块测试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CRC、帧编码、配置校验、队列逻辑</w:t>
            </w:r>
          </w:p>
        </w:tc>
        <w:tc>
          <w:tcPr>
            <w:tcW w:type="dxa" w:w="3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PC 仿真 backend 或小型单元测试</w:t>
            </w:r>
          </w:p>
        </w:tc>
      </w:tr>
      <w:tr>
        <w:tc>
          <w:tcPr>
            <w:tcW w:type="dxa" w:w="1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BSP 联调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ADC/DMA/Timer 是否按配置运行</w:t>
            </w:r>
          </w:p>
        </w:tc>
        <w:tc>
          <w:tcPr>
            <w:tcW w:type="dxa" w:w="3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示波器、逻辑分析仪、固定输入</w:t>
            </w:r>
          </w:p>
        </w:tc>
      </w:tr>
      <w:tr>
        <w:tc>
          <w:tcPr>
            <w:tcW w:type="dxa" w:w="1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系统联调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上位机接收、序号连续、时间戳合理</w:t>
            </w:r>
          </w:p>
        </w:tc>
        <w:tc>
          <w:tcPr>
            <w:tcW w:type="dxa" w:w="3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长时间流传输记录</w:t>
            </w:r>
          </w:p>
        </w:tc>
      </w:tr>
      <w:tr>
        <w:tc>
          <w:tcPr>
            <w:tcW w:type="dxa" w:w="1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压力测试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最高采样率、通信拥塞、缓冲溢出</w:t>
            </w:r>
          </w:p>
        </w:tc>
        <w:tc>
          <w:tcPr>
            <w:tcW w:type="dxa" w:w="3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故意降速接收并检查统计</w:t>
            </w:r>
          </w:p>
        </w:tc>
      </w:tr>
      <w:tr>
        <w:tc>
          <w:tcPr>
            <w:tcW w:type="dxa" w:w="1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故障测试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断链、参数错误、复位恢复、看门狗</w:t>
            </w:r>
          </w:p>
        </w:tc>
        <w:tc>
          <w:tcPr>
            <w:tcW w:type="dxa" w:w="3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故障注入与状态查询</w:t>
            </w:r>
          </w:p>
        </w:tc>
      </w:tr>
    </w:tbl>
    <w:p>
      <w:pPr>
        <w:spacing w:after="40"/>
      </w:pPr>
    </w:p>
    <w:p>
      <w:pPr>
        <w:pStyle w:val="Heading2"/>
      </w:pPr>
      <w:r>
        <w:t>12.1 每个数据路径都要有可观测量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指标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用于发现的问题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`sample_blocks_generated`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ADC/DMA 是否持续产出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`sample_blocks_transmitted`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通信是否跟上采集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`sample_blocks_dropped`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缓冲容量或带宽不足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`protocol_crc_errors`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链路或协议解析异常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`last_fault_code`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系统最近为何降级或停止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`uptime_ms` / reset reason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复位与稳定性问题</w:t>
            </w:r>
          </w:p>
        </w:tc>
      </w:tr>
    </w:tbl>
    <w:p>
      <w:pPr>
        <w:spacing w:after="40"/>
      </w:pPr>
    </w:p>
    <w:p>
      <w:pPr>
        <w:pStyle w:val="Heading2"/>
      </w:pPr>
      <w:r>
        <w:t>12.2 代码评审门槛</w:t>
      </w:r>
    </w:p>
    <w:p>
      <w:pPr>
        <w:pStyle w:val="ListBullet"/>
        <w:numPr>
          <w:ilvl w:val="0"/>
          <w:numId w:val="42"/>
        </w:numPr>
      </w:pPr>
      <w:r>
        <w:t>应用层是否直接出现 HAL 句柄、DMA stream 或 GPIO pin？若出现，优先重构到 BSP。</w:t>
      </w:r>
    </w:p>
    <w:p>
      <w:pPr>
        <w:pStyle w:val="ListBullet"/>
        <w:numPr>
          <w:ilvl w:val="0"/>
          <w:numId w:val="42"/>
        </w:numPr>
      </w:pPr>
      <w:r>
        <w:t>ISR 是否执行了可能阻塞或耗时不确定的动作？</w:t>
      </w:r>
    </w:p>
    <w:p>
      <w:pPr>
        <w:pStyle w:val="ListBullet"/>
        <w:numPr>
          <w:ilvl w:val="0"/>
          <w:numId w:val="42"/>
        </w:numPr>
      </w:pPr>
      <w:r>
        <w:t>数据缓冲所有权和生命期是否能被清楚描述？</w:t>
      </w:r>
    </w:p>
    <w:p>
      <w:pPr>
        <w:pStyle w:val="ListBullet"/>
        <w:numPr>
          <w:ilvl w:val="0"/>
          <w:numId w:val="42"/>
        </w:numPr>
      </w:pPr>
      <w:r>
        <w:t>新增功能是否有错误返回、诊断指标和超时策略？</w:t>
      </w:r>
    </w:p>
    <w:p>
      <w:pPr>
        <w:pStyle w:val="ListBullet"/>
        <w:numPr>
          <w:ilvl w:val="0"/>
          <w:numId w:val="42"/>
        </w:numPr>
      </w:pPr>
      <w:r>
        <w:t>更换 transport 或 ADC 时，Services 和 Application 是否仍可复用？</w:t>
      </w:r>
    </w:p>
    <w:p>
      <w:pPr>
        <w:pStyle w:val="Heading1"/>
      </w:pPr>
      <w:r>
        <w:t>13. 从当前骨架到完整板卡平台的实施路线</w:t>
      </w:r>
    </w:p>
    <w:p>
      <w:r>
        <w:t>下面的路线以风险和依赖顺序组织。不要急于一次写全所有目录；每个阶段都应产生可验证结果，并保持层间边界成立。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阶段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核心任务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可验收结果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阶段 0：骨架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保持当前 Application/Platform/Services/BSP 接线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现有工程构建通过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阶段 1：采样点亮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配置 ADC + Timer + DMA；建立 BSP ADC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固定输入可产生稳定 DMA 块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阶段 2：采集服务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双缓冲、块序号、丢块统计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任务侧持续获取 SampleBlock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阶段 3：数据上行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协议编码与 transport 异步发送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上位机解帧并验证连续性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阶段 4：控制面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命令、参数、状态查询、持久化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可在线配置采样并回读状态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阶段 5：可靠性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诊断、标定、看门狗、故障恢复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长时间运行及故障注入通过</w:t>
            </w:r>
          </w:p>
        </w:tc>
      </w:tr>
    </w:tbl>
    <w:p>
      <w:pPr>
        <w:spacing w:after="40"/>
      </w:pPr>
    </w:p>
    <w:p>
      <w:pPr>
        <w:pStyle w:val="Heading2"/>
      </w:pPr>
      <w:r>
        <w:t>13.1 第一轮实现应创建的模块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100"/>
        <w:gridCol w:w="3550"/>
        <w:gridCol w:w="4710"/>
      </w:tblGrid>
      <w:tr>
        <w:trPr>
          <w:tblHeader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优先级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新增文件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先做到什么程度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P0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`BSP/bsp_adc_dma.*`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启动 DMA，投递半块/整块事件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P0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`BSP/bsp_sample_clock.*`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设置固定采样率并启停触发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P0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`Services/Acquisition/*`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队列取块、状态与丢块计数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P1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`Services/Protocol/*`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最小 DATA 帧和 CRC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P1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`BSP/bsp_transport_uart.*`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异步或队列化发送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P2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`Application/*task.c`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采集与通信任务解耦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3ED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不要提前复杂化</w:t>
            </w:r>
          </w:p>
        </w:tc>
      </w:t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3ED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滤波、压缩、升级和多通信介质可以后加。第一目标是建立一条边界正确、可测量丢块、可被上位机验证的数据采集通路。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 A：模块职责速查表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4020"/>
        <w:gridCol w:w="2500"/>
        <w:gridCol w:w="2840"/>
      </w:tblGrid>
      <w:tr>
        <w:trPr>
          <w:tblHeader w:val="true"/>
        </w:trPr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我正在写的代码...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它应放在哪里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理由</w:t>
            </w:r>
          </w:p>
        </w:tc>
      </w:tr>
      <w:tr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设置 ADC 通道、DMA 触发、中断优先级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Core / CubeMX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芯片初始化事实</w:t>
            </w:r>
          </w:p>
        </w:tc>
      </w:tr>
      <w:tr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调用 `HAL_ADC_Start_DMA`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BSP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具体硬件动作</w:t>
            </w:r>
          </w:p>
        </w:tc>
      </w:tr>
      <w:tr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决定采样率是否合法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Services/Configuration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产品规则</w:t>
            </w:r>
          </w:p>
        </w:tc>
      </w:tr>
      <w:tr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管理采样块队列与丢块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Services/Acquisition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可复用能力</w:t>
            </w:r>
          </w:p>
        </w:tc>
      </w:tr>
      <w:tr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拼装帧头、CRC 与命令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Services/Protocol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链路无关语义</w:t>
            </w:r>
          </w:p>
        </w:tc>
      </w:tr>
      <w:tr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执行 UART/USB 发送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BSP/Transport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介质实现</w:t>
            </w:r>
          </w:p>
        </w:tc>
      </w:tr>
      <w:tr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收到开始命令后切换运行模式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Application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产品行为</w:t>
            </w:r>
          </w:p>
        </w:tc>
      </w:tr>
      <w:tr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选择 UART backend 并连接回调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Platform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板级装配</w:t>
            </w:r>
          </w:p>
        </w:tc>
      </w:tr>
      <w:tr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点亮错误 LED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BSP/Board IO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硬件显示动作</w:t>
            </w:r>
          </w:p>
        </w:tc>
      </w:tr>
      <w:tr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判断何时显示错误 LED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Diagnostics/Application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策略和状态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B：开发检查清单</w:t>
      </w:r>
    </w:p>
    <w:p>
      <w:pPr>
        <w:pStyle w:val="Heading2"/>
      </w:pPr>
      <w:r>
        <w:t>B.1 新增硬件能力前</w:t>
      </w:r>
    </w:p>
    <w:p>
      <w:pPr>
        <w:pStyle w:val="ListBullet"/>
        <w:numPr>
          <w:ilvl w:val="0"/>
          <w:numId w:val="42"/>
        </w:numPr>
      </w:pPr>
      <w:r>
        <w:t>明确该能力属于采集、通信、存储、电源还是诊断。</w:t>
      </w:r>
    </w:p>
    <w:p>
      <w:pPr>
        <w:pStyle w:val="ListBullet"/>
        <w:numPr>
          <w:ilvl w:val="0"/>
          <w:numId w:val="42"/>
        </w:numPr>
      </w:pPr>
      <w:r>
        <w:t>确认 CubeMX 配置会新增哪些 HAL 句柄和回调入口。</w:t>
      </w:r>
    </w:p>
    <w:p>
      <w:pPr>
        <w:pStyle w:val="ListBullet"/>
        <w:numPr>
          <w:ilvl w:val="0"/>
          <w:numId w:val="42"/>
        </w:numPr>
      </w:pPr>
      <w:r>
        <w:t>先定义 BSP 对上层需要提供的最小接口，再实现 HAL 调用。</w:t>
      </w:r>
    </w:p>
    <w:p>
      <w:pPr>
        <w:pStyle w:val="ListBullet"/>
        <w:numPr>
          <w:ilvl w:val="0"/>
          <w:numId w:val="42"/>
        </w:numPr>
      </w:pPr>
      <w:r>
        <w:t>明确中断上下文和任务上下文之间的数据交付方式。</w:t>
      </w:r>
    </w:p>
    <w:p>
      <w:pPr>
        <w:pStyle w:val="Heading2"/>
      </w:pPr>
      <w:r>
        <w:t>B.2 新增服务功能前</w:t>
      </w:r>
    </w:p>
    <w:p>
      <w:pPr>
        <w:pStyle w:val="ListBullet"/>
        <w:numPr>
          <w:ilvl w:val="0"/>
          <w:numId w:val="42"/>
        </w:numPr>
      </w:pPr>
      <w:r>
        <w:t>服务输入输出是否独立于具体硬件实例。</w:t>
      </w:r>
    </w:p>
    <w:p>
      <w:pPr>
        <w:pStyle w:val="ListBullet"/>
        <w:numPr>
          <w:ilvl w:val="0"/>
          <w:numId w:val="42"/>
        </w:numPr>
      </w:pPr>
      <w:r>
        <w:t>状态、错误码、统计指标是否完整。</w:t>
      </w:r>
    </w:p>
    <w:p>
      <w:pPr>
        <w:pStyle w:val="ListBullet"/>
        <w:numPr>
          <w:ilvl w:val="0"/>
          <w:numId w:val="42"/>
        </w:numPr>
      </w:pPr>
      <w:r>
        <w:t>缓冲大小、所有权和超载策略是否写明。</w:t>
      </w:r>
    </w:p>
    <w:p>
      <w:pPr>
        <w:pStyle w:val="ListBullet"/>
        <w:numPr>
          <w:ilvl w:val="0"/>
          <w:numId w:val="42"/>
        </w:numPr>
      </w:pPr>
      <w:r>
        <w:t>是否能借助模拟 backend 进行逻辑测试。</w:t>
      </w:r>
    </w:p>
    <w:p>
      <w:pPr>
        <w:pStyle w:val="Heading2"/>
      </w:pPr>
      <w:r>
        <w:t>B.3 合并与发布前</w:t>
      </w:r>
    </w:p>
    <w:p>
      <w:pPr>
        <w:pStyle w:val="ListBullet"/>
        <w:numPr>
          <w:ilvl w:val="0"/>
          <w:numId w:val="42"/>
        </w:numPr>
      </w:pPr>
      <w:r>
        <w:t>CubeMX 重新生成后平台接入代码仍保留。</w:t>
      </w:r>
    </w:p>
    <w:p>
      <w:pPr>
        <w:pStyle w:val="ListBullet"/>
        <w:numPr>
          <w:ilvl w:val="0"/>
          <w:numId w:val="42"/>
        </w:numPr>
      </w:pPr>
      <w:r>
        <w:t>Keil 完整 Rebuild 为 0 error / 0 warning。</w:t>
      </w:r>
    </w:p>
    <w:p>
      <w:pPr>
        <w:pStyle w:val="ListBullet"/>
        <w:numPr>
          <w:ilvl w:val="0"/>
          <w:numId w:val="42"/>
        </w:numPr>
      </w:pPr>
      <w:r>
        <w:t>目标采样率下无不可解释丢块，故障计数可读取。</w:t>
      </w:r>
    </w:p>
    <w:p>
      <w:pPr>
        <w:pStyle w:val="ListBullet"/>
        <w:numPr>
          <w:ilvl w:val="0"/>
          <w:numId w:val="42"/>
        </w:numPr>
      </w:pPr>
      <w:r>
        <w:t>协议文档、配置默认值和板级引脚说明已更新。</w:t>
      </w:r>
    </w:p>
    <w:p>
      <w:pPr>
        <w:pStyle w:val="ListBullet"/>
        <w:numPr>
          <w:ilvl w:val="0"/>
          <w:numId w:val="42"/>
        </w:numPr>
      </w:pPr>
      <w:r>
        <w:t>烧录镜像、版本号和测试记录能够对应。</w:t>
      </w:r>
    </w:p>
    <w:p>
      <w:pPr>
        <w:pStyle w:val="Heading1"/>
      </w:pPr>
      <w:r>
        <w:t>附录 C：术语表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术语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含义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Platformization / 平台化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通过稳定边界和可替换实现，使同一套业务能力适配多种硬件或产品配置。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BSP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Board Support Package，封装一块板上的具体硬件操作。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Service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独立于具体板卡实现的功能能力，如采集、协议、诊断。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Backend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供服务调用的可替换底层能力集合，通常由 BSP 提供。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SampleBlock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从采样硬件交给上层处理的固定语义数据块。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Transport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承载命令或数据帧的通信介质，如 UART、USB、Ethernet。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ISR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中断服务例程，要求执行快速、确定且不可阻塞。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Glue Code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位于生成层与手写层边界上的最小连接代码。</w:t>
            </w:r>
          </w:p>
        </w:tc>
      </w:tr>
    </w:tbl>
    <w:p>
      <w:pPr>
        <w:spacing w:after="40"/>
      </w:pPr>
    </w:p>
    <w:p>
      <w:pPr>
        <w:pStyle w:val="Heading1"/>
      </w:pPr>
      <w:r>
        <w:t>结语</w:t>
      </w:r>
    </w:p>
    <w:p>
      <w:r>
        <w:t>平台化不是为了让目录看起来整齐，而是为了让固件在硬件、需求和时间的变化下仍然可以被理解、替换和验证。对 DAQ_card 来说，最重要的下一步不是立刻堆功能，而是沿着本文的边界建立第一条真实采集通路：Core 配置硬件，BSP 提供能力，Services 稳定数据语义，Application 控制设备行为，Platform 把这一切装配成一块可持续演进的板卡。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243746"/>
                <w:sz w:val="18"/>
              </w:rPr>
              <w:t>落地起点</w:t>
            </w:r>
          </w:p>
        </w:tc>
      </w:tr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color w:val="243746"/>
                <w:sz w:val="18"/>
              </w:rPr>
              <w:t>下一次开发工作应从 `ADC + Timer Trigger + DMA Circular` 的 CubeMX 配置开始，同时创建 `bsp_adc_dma` 与 `acquisition_service`，让第一批真实样本沿平台链路抵达上位机。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07080"/>
        <w:sz w:val="17"/>
      </w:rPr>
      <w:t xml:space="preserve">信息采集板卡固件平台化开发教程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5" w:color="CBD5E1"/>
      </w:pBdr>
    </w:pPr>
    <w:r/>
    <w:r>
      <w:rPr>
        <w:rFonts w:ascii="Calibri" w:hAnsi="Calibri" w:eastAsia="Microsoft YaHei"/>
        <w:b/>
        <w:color w:val="607080"/>
        <w:sz w:val="17"/>
      </w:rPr>
      <w:t>DAQ CARD  |  FIRMWARE PLATFORMIZATION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42">
    <w:abstractNumId w:val="42"/>
  </w:num>
  <w:abstractNum w:abstractNumId="43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64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6364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 w:line="288" w:lineRule="auto"/>
    </w:pPr>
    <w:rPr>
      <w:rFonts w:asciiTheme="majorHAnsi" w:eastAsiaTheme="majorEastAsia" w:hAnsiTheme="majorHAnsi" w:cstheme="majorBidi" w:ascii="Calibri" w:hAnsi="Calibri" w:eastAsia="Microsoft YaHei"/>
      <w:i/>
      <w:iCs/>
      <w:color w:val="6070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24374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24374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/>
      <w:bCs/>
      <w:i/>
      <w:color w:val="6070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59" w:lineRule="auto"/>
    </w:pPr>
    <w:rPr>
      <w:rFonts w:ascii="Calibri" w:hAnsi="Calibri" w:eastAsia="Consolas"/>
      <w:color w:val="23304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信息采集板卡固件平台化开发教程</dc:title>
  <dc:subject>STM32 数据采集固件平台化架构与落地方法</dc:subject>
  <dc:creator>DAQ_card Firmware Team</dc:creator>
  <cp:keywords>STM32, DAQ, Firmware, Platformization, BSP, FreeRTOS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