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illustrating_emotion_in_latent_sp_524633"/>
      <w:r>
        <w:rPr>
          <w:rFonts w:eastAsia="georgia" w:cs="georgia" w:ascii="georgia" w:hAnsi="georgia"/>
          <w:b/>
          <w:color w:val="000000"/>
          <w:sz w:val="39"/>
        </w:rPr>
        <w:t xml:space="preserve">Illustrating Emotion in Latent Space: A Residual VAE on FER2013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project studies how a residual variational autoencoder (VAE) can learn compact and interpretable facial-emotion representations from the FER2013 dataset.[file:1] Instead of treating emotion recognition only as a classification problem, the model learns a latent space that can reconstruct faces, organize emotion structure, and support meaningful transformations such as interpolation, vector arithmetic, and analogy generation.[file:1]</w:t>
      </w:r>
    </w:p>
    <w:p>
      <w:pPr>
        <w:spacing w:line="360" w:before="315" w:after="105" w:lineRule="auto"/>
        <w:ind w:left="-30"/>
        <w:jc w:val="left"/>
      </w:pPr>
      <w:bookmarkStart w:id="1" w:name="why_this_project_matters"/>
      <w:r>
        <w:rPr>
          <w:rFonts w:eastAsia="georgia" w:cs="georgia" w:ascii="georgia" w:hAnsi="georgia"/>
          <w:b/>
          <w:color w:val="000000"/>
          <w:sz w:val="24"/>
        </w:rPr>
        <w:t xml:space="preserve">Why this project matters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Many deep learning projects on facial emotion stop at predicting one of several labels.[file:1] This project goes further by asking a richer question: can a model learn an internal emotional geometry where expressions such as angry, happy, sad, neutral, and surprise are embedded in a smooth and interpretable latent space?[file:1]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That framing makes the project a strong fit for a technical blog post because it combines model design, visual intuition, and experimental interpretation.[file:1] The attached outputs show not only that the network trains successfully, but also that the learned representation can be visualized and manipulated in several informative ways.[file:1][file:3][file:4][file:5][file:6][file:7][file:8][file:9][file:10]</w:t>
      </w:r>
    </w:p>
    <w:p>
      <w:pPr>
        <w:spacing w:line="360" w:before="315" w:after="105" w:lineRule="auto"/>
        <w:ind w:left="-30"/>
        <w:jc w:val="left"/>
      </w:pPr>
      <w:bookmarkStart w:id="2" w:name="dataset_and_preprocessing"/>
      <w:r>
        <w:rPr>
          <w:rFonts w:eastAsia="georgia" w:cs="georgia" w:ascii="georgia" w:hAnsi="georgia"/>
          <w:b/>
          <w:color w:val="000000"/>
          <w:sz w:val="24"/>
        </w:rPr>
        <w:t xml:space="preserve">Dataset and preprocessing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model is trained on FER2013, a grayscale facial-expression dataset with seven emotions: angry, disgust, fear, happy, neutral, sad, and surprise.[file:1] The notebook reports 28,709 training images and 7,178 test images, making it large enough for representation learning while still challenging because of low resolution and class imbalance.[file:1]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training distribution is uneven across classes, with happy containing 7,215 images and disgust only 436.[file:1] This imbalance matters because rare classes may produce weaker reconstructions or less stable latent prototypes than common classes.[file:1]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Training images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Angry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3,995 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Disgust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436 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4,097 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Happy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7,215 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Neutral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4,965 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4,830 [file:1]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3,171 [file:1]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All images are resized to 48×48, converted to one grayscale channel, and normalized to the range [0, 1].[file:1] The input pipeline also applies light data augmentation with random horizontal flips and brightness jitter to improve robustness during training.[file:1]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sample-image panel is a useful opening figure because it immediately communicates the seven target expressions and the low-resolution nature of the task.[file:3] In the final submission, this figure can be introduced as the visual motivation for learning robust emotion-aware embeddings from noisy grayscale faces.[file:3]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[image:1]</w:t>
      </w:r>
    </w:p>
    <w:p>
      <w:pPr>
        <w:spacing w:line="360" w:before="315" w:after="105" w:lineRule="auto"/>
        <w:ind w:left="-30"/>
        <w:jc w:val="left"/>
      </w:pPr>
      <w:bookmarkStart w:id="3" w:name="model_architecture"/>
      <w:r>
        <w:rPr>
          <w:rFonts w:eastAsia="georgia" w:cs="georgia" w:ascii="georgia" w:hAnsi="georgia"/>
          <w:b/>
          <w:color w:val="000000"/>
          <w:sz w:val="24"/>
        </w:rPr>
        <w:t xml:space="preserve">Model architecture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core model is a residual VAE with a convolutional encoder, a probabilistic latent bottleneck, and a transposed-convolution decoder.[file:1] The encoder compresses each 48×48 image into latent mean and log-variance vectors of size 256, and a custom sampling layer applies the reparameterization trick to draw the latent code used for decoding.[file:1]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encoder progressively downsamples the image through convolutional stages with 32, 64, 128, and 256 channels and inserts residual blocks to preserve feature flow during optimization.[file:1] After flattening, a 512-unit dense layer and dropout feed two heads,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z</m:t>
            </m:r>
          </m:e>
          <m:sub>
            <m:r>
              <m:rPr>
                <m:sty m:val="i"/>
              </m:rPr>
              <w:rPr>
                <w:color w:val="000000"/>
              </w:rPr>
              <m:t>m</m:t>
            </m:r>
            <m:r>
              <m:rPr>
                <m:sty m:val="i"/>
              </m:rPr>
              <w:rPr>
                <w:color w:val="000000"/>
              </w:rPr>
              <m:t>e</m:t>
            </m:r>
            <m:r>
              <m:rPr>
                <m:sty m:val="i"/>
              </m:rPr>
              <w:rPr>
                <w:color w:val="000000"/>
              </w:rPr>
              <m:t>a</m:t>
            </m:r>
            <m:r>
              <m:rPr>
                <m:sty m:val="i"/>
              </m:rPr>
              <w:rPr>
                <w:color w:val="000000"/>
              </w:rPr>
              <m:t>n</m:t>
            </m:r>
          </m:sub>
        </m:sSub>
      </m:oMath>
      <w:r>
        <w:rPr>
          <w:rFonts w:eastAsia="georgia" w:cs="georgia" w:ascii="georgia" w:hAnsi="georgia"/>
          <w:color w:val="000000"/>
        </w:rPr>
        <w:t xml:space="preserve"> and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z</m:t>
            </m:r>
          </m:e>
          <m:sub>
            <m:r>
              <m:rPr>
                <m:sty m:val="i"/>
              </m:rPr>
              <w:rPr>
                <w:color w:val="000000"/>
              </w:rPr>
              <m:t>l</m:t>
            </m:r>
            <m:r>
              <m:rPr>
                <m:sty m:val="i"/>
              </m:rPr>
              <w:rPr>
                <w:color w:val="000000"/>
              </w:rPr>
              <m:t>o</m:t>
            </m:r>
            <m:r>
              <m:rPr>
                <m:sty m:val="i"/>
              </m:rPr>
              <w:rPr>
                <w:color w:val="000000"/>
              </w:rPr>
              <m:t>g</m:t>
            </m:r>
            <m:r>
              <m:rPr>
                <m:sty m:val="i"/>
              </m:rPr>
              <w:rPr>
                <w:color w:val="000000"/>
              </w:rPr>
              <m:t>v</m:t>
            </m:r>
            <m:r>
              <m:rPr>
                <m:sty m:val="i"/>
              </m:rPr>
              <w:rPr>
                <w:color w:val="000000"/>
              </w:rPr>
              <m:t>a</m:t>
            </m:r>
            <m:r>
              <m:rPr>
                <m:sty m:val="i"/>
              </m:rPr>
              <w:rPr>
                <w:color w:val="000000"/>
              </w:rPr>
              <m:t>r</m:t>
            </m:r>
          </m:sub>
        </m:sSub>
      </m:oMath>
      <w:r>
        <w:rPr>
          <w:rFonts w:eastAsia="georgia" w:cs="georgia" w:ascii="georgia" w:hAnsi="georgia"/>
          <w:color w:val="000000"/>
        </w:rPr>
        <w:t xml:space="preserve">, which parameterize the latent distribution.[file:1]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decoder mirrors this process by expanding the 256-dimensional latent vector back to a 3×3×256 tensor, then upsampling through transposed convolutions and residual blocks until a final 48×48 grayscale image is reconstructed.[file:1] According to the notebook summary, the encoder has about 2.22 million parameters and the decoder about 1.94 million, giving the model enough capacity to learn expressive but still structured reconstructions.[file:1]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 schematic figure in the report should show three blocks: encoder, latent sampling, and decoder.[file:1] That type of figure is especially important because your professor explicitly asked for schematic visuals explaining the model, not only plots of final results.[file:1]</w:t>
      </w:r>
    </w:p>
    <w:p>
      <w:pPr>
        <w:spacing w:line="360" w:before="315" w:after="105" w:lineRule="auto"/>
        <w:ind w:left="-30"/>
        <w:jc w:val="left"/>
      </w:pPr>
      <w:bookmarkStart w:id="4" w:name="training_strategy"/>
      <w:r>
        <w:rPr>
          <w:rFonts w:eastAsia="georgia" w:cs="georgia" w:ascii="georgia" w:hAnsi="georgia"/>
          <w:b/>
          <w:color w:val="000000"/>
          <w:sz w:val="24"/>
        </w:rPr>
        <w:t xml:space="preserve">Training strategy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training objective combines a reconstruction term and a KL-divergence regularization term, which is standard for VAEs but implemented here with useful refinements.[file:1] Reconstruction loss is a hybrid of mean squared error and structural similarity (SSIM), weighted with </w:t>
      </w:r>
      <m:oMath>
        <m:r>
          <m:rPr>
            <m:sty m:val="i"/>
          </m:rPr>
          <w:rPr>
            <w:color w:val="000000"/>
          </w:rPr>
          <m:t>α</m:t>
        </m:r>
        <m:r>
          <m:rPr>
            <m:sty m:val="p"/>
          </m:rPr>
          <w:rPr>
            <w:color w:val="000000"/>
          </w:rPr>
          <m:t>=</m:t>
        </m:r>
        <m:r>
          <m:rPr>
            <m:sty m:val="p"/>
          </m:rPr>
          <w:rPr>
            <w:color w:val="000000"/>
          </w:rPr>
          <m:t>0.85</m:t>
        </m:r>
      </m:oMath>
      <w:r>
        <w:rPr>
          <w:rFonts w:eastAsia="georgia" w:cs="georgia" w:ascii="georgia" w:hAnsi="georgia"/>
          <w:color w:val="000000"/>
        </w:rPr>
        <w:t xml:space="preserve"> toward MSE so that the model preserves both pixel fidelity and perceptual structure.[file:1]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KL term is controlled with beta warm-up rather than being applied at full strength from the first epoch.[file:1] In this project, beta increases gradually to 0.001 during the first 15 epochs, which helps avoid unstable early regularization and supports smoother learning of the latent space.[file:1]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Training uses a batch size of 64 for 60 epochs with Adam optimization, cosine learning-rate decay, and gradient clipping at a global norm of 5.0.[file:1] These choices make the training setup more robust than a minimal VAE baseline and are worth highlighting as evidence of careful model engineering.[file:1]</w:t>
      </w:r>
    </w:p>
    <w:p>
      <w:pPr>
        <w:spacing w:line="360" w:before="315" w:after="105" w:lineRule="auto"/>
        <w:ind w:left="-30"/>
        <w:jc w:val="left"/>
      </w:pPr>
      <w:bookmarkStart w:id="5" w:name="training_behavior"/>
      <w:r>
        <w:rPr>
          <w:rFonts w:eastAsia="georgia" w:cs="georgia" w:ascii="georgia" w:hAnsi="georgia"/>
          <w:b/>
          <w:color w:val="000000"/>
          <w:sz w:val="24"/>
        </w:rPr>
        <w:t xml:space="preserve">Training behavior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attached training-curve figure tells a clear story of convergence.[file:6] Total loss falls from about 245.08 in the first epoch to about 98.10 by the end of training, while reconstruction loss declines from about 244.74 to about 97.11.[file:1]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KL loss starts very high, above 11,000 early in training, then drops sharply and stabilizes near roughly 990 to 1,050 once the latent distribution becomes more regularized.[file:1] At the same time, beta increases smoothly and then plateaus at 0.001, showing that KL warm-up is doing exactly what it was designed to do.[file:1][file:6]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one of the strongest figures in the project because it supports a technical explanation of why the model trained stably.[file:6] In blog style, the interpretation should be that the network first learns to reconstruct, then gradually accepts stronger latent regularization without collapsing performance.[file:1][file:6]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[image:4]</w:t>
      </w:r>
    </w:p>
    <w:p>
      <w:pPr>
        <w:spacing w:line="360" w:before="315" w:after="105" w:lineRule="auto"/>
        <w:ind w:left="-30"/>
        <w:jc w:val="left"/>
      </w:pPr>
      <w:bookmarkStart w:id="6" w:name="reconstruction_quality"/>
      <w:r>
        <w:rPr>
          <w:rFonts w:eastAsia="georgia" w:cs="georgia" w:ascii="georgia" w:hAnsi="georgia"/>
          <w:b/>
          <w:color w:val="000000"/>
          <w:sz w:val="24"/>
        </w:rPr>
        <w:t xml:space="preserve">Reconstruction quality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reconstruction panel compares original faces, reconstructed faces, and absolute difference maps for the seven emotion classes.[file:5] This figure is valuable because it shows both what the model preserves well and where it makes mistakes, especially in high-detail or high-contrast facial regions.[file:5]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Visually, the reconstructions capture coarse facial structure and general emotional layout, even though the data itself is low resolution.[file:5] The difference maps indicate that the largest errors tend to occur around expression-heavy regions such as eyes, eyebrows, mouth contours, and shadow boundaries, which is expected in compressed generative modeling.[file:5]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section should emphasize that reconstruction is the first proof that the latent code is meaningful.[file:1][file:5] If the model can compress a face into 256 latent dimensions and still recover expression-related structure, then the bottleneck is learning more than simple image smoothing.[file:1][file:5]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[image:3]</w:t>
      </w:r>
    </w:p>
    <w:p>
      <w:pPr>
        <w:spacing w:line="360" w:before="315" w:after="105" w:lineRule="auto"/>
        <w:ind w:left="-30"/>
        <w:jc w:val="left"/>
      </w:pPr>
      <w:bookmarkStart w:id="7" w:name="latent_space_structure"/>
      <w:r>
        <w:rPr>
          <w:rFonts w:eastAsia="georgia" w:cs="georgia" w:ascii="georgia" w:hAnsi="georgia"/>
          <w:b/>
          <w:color w:val="000000"/>
          <w:sz w:val="24"/>
        </w:rPr>
        <w:t xml:space="preserve">Latent-space structure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latent-space scatter plots provide an important view into whether the learned representation organizes emotions coherently.[file:4] The project uses both t-SNE and PCA, where t-SNE offers a local nonlinear projection and PCA provides a global linear view with 10.4% explained variance in the first two principal components.[file:1][file:4]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plots show substantial overlap among emotion classes rather than clean, isolated clusters.[file:4] That is not necessarily a failure; in facial-emotion data, many expressions share visual features, and FER2013 itself is noisy and ambiguous, so overlap can reflect the real continuity between emotional states.[file:1][file:4]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is a good place in the report to make an analytically mature point: a useful latent space does not have to separate every class perfectly.[file:4] Instead, it should preserve meaningful neighborhood structure, and that appears consistent with the broader generative results seen in reconstruction and interpolation experiments.[file:4][file:5][file:9]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[image:2]</w:t>
      </w:r>
    </w:p>
    <w:p>
      <w:pPr>
        <w:spacing w:line="360" w:before="315" w:after="105" w:lineRule="auto"/>
        <w:ind w:left="-30"/>
        <w:jc w:val="left"/>
      </w:pPr>
      <w:bookmarkStart w:id="8" w:name="emotion_prototypes"/>
      <w:r>
        <w:rPr>
          <w:rFonts w:eastAsia="georgia" w:cs="georgia" w:ascii="georgia" w:hAnsi="georgia"/>
          <w:b/>
          <w:color w:val="000000"/>
          <w:sz w:val="24"/>
        </w:rPr>
        <w:t xml:space="preserve">Emotion prototypes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 summarize each class in latent space, the project computes an average latent prototype for every emotion using 400 training images per class.[file:1] The cosine similarity matrix between these prototypes is then visualized as a heatmap.[file:8]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heatmap shows very high similarity across most pairs, generally ranging from about 0.82 to 0.96 off the diagonal.[file:8] For example, angry and fear have a similarity of 0.96, while sad and surprise are less similar at 0.82.[file:8]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values suggest that the learned emotional manifold is smooth and highly shared rather than sharply partitioned.[file:8] In a report discussion, this can be interpreted as evidence that the VAE learns broad facial-expression factors that overlap across classes, which is realistic for subtle human emotions.[file:1][file:8]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[image:6]</w:t>
      </w:r>
    </w:p>
    <w:p>
      <w:pPr>
        <w:spacing w:line="360" w:before="315" w:after="105" w:lineRule="auto"/>
        <w:ind w:left="-30"/>
        <w:jc w:val="left"/>
      </w:pPr>
      <w:bookmarkStart w:id="9" w:name="generative_experiments"/>
      <w:r>
        <w:rPr>
          <w:rFonts w:eastAsia="georgia" w:cs="georgia" w:ascii="georgia" w:hAnsi="georgia"/>
          <w:b/>
          <w:color w:val="000000"/>
          <w:sz w:val="24"/>
        </w:rPr>
        <w:t xml:space="preserve">Generative experiments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One of the most compelling parts of the project is the set of latent manipulation experiments.[file:1] Instead of stopping at reconstruction, the notebook explores vector arithmetic, latent walks, and analogy-style generation to test whether emotion changes correspond to meaningful directions in latent space.[file:1]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emotion vector arithmetic figure shows progressive expression changes as a base image is moved along directions such as neutral to happy or sad to angry.[file:7] The key point is not perfect photorealism, but whether expression changes happen gradually and consistently as the scaling factor increases.[file:7]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[image:5]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latent-walk figure from disgust to neutral further supports the idea of a continuous emotional manifold.[file:9] Smooth interpolation between prototypes suggests that the decoder has learned a usable path through latent space rather than only isolated points tied to individual training samples.[file:9]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[image:7]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analogy figure is especially interesting because it asks whether latent relations are compositional, for example “happy minus neutral plus sad.”[file:10] Even when the outputs are not sharply defined, the experiment is still valuable because it probes whether emotion directions behave like reusable transformations inside the learned representation.[file:10]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[image:8]</w:t>
      </w:r>
    </w:p>
    <w:p>
      <w:pPr>
        <w:spacing w:line="360" w:before="315" w:after="105" w:lineRule="auto"/>
        <w:ind w:left="-30"/>
        <w:jc w:val="left"/>
      </w:pPr>
      <w:bookmarkStart w:id="10" w:name="technical_interpretation"/>
      <w:r>
        <w:rPr>
          <w:rFonts w:eastAsia="georgia" w:cs="georgia" w:ascii="georgia" w:hAnsi="georgia"/>
          <w:b/>
          <w:color w:val="000000"/>
          <w:sz w:val="24"/>
        </w:rPr>
        <w:t xml:space="preserve">Technical interpretation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Overall, this project demonstrates that a residual VAE can learn a stable and interpretable low-dimensional representation of facial emotion from FER2013.[file:1] The strongest evidence comes from four places: smooth training convergence, plausible reconstructions, informative latent visualizations, and generative manipulations that behave consistently across emotion transitions.[file:1][file:4][file:5][file:6][file:7][file:8][file:9][file:10]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project is especially strong because it combines thoughtful architectural choices with clear visual evaluation.[file:1] Residual blocks improve optimization, SSIM-enhanced reconstruction encourages perceptual quality, KL warm-up stabilizes variational learning, and the downstream experiments show that the latent space is not just compact but also semantically usable.[file:1]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At the same time, the results should be discussed honestly.[file:1] FER2013 is low-resolution, grayscale, and imbalanced, so overlapping latent clusters and somewhat blurry reconstructions are expected limitations rather than signs that the method failed.[file:1][file:4][file:5]</w:t>
      </w:r>
    </w:p>
    <w:p>
      <w:pPr>
        <w:spacing w:line="360" w:before="315" w:after="105" w:lineRule="auto"/>
        <w:ind w:left="-30"/>
        <w:jc w:val="left"/>
      </w:pPr>
      <w:bookmarkStart w:id="11" w:name="conclusion"/>
      <w:r>
        <w:rPr>
          <w:rFonts w:eastAsia="georgia" w:cs="georgia" w:ascii="georgia" w:hAnsi="georgia"/>
          <w:b/>
          <w:color w:val="000000"/>
          <w:sz w:val="24"/>
        </w:rPr>
        <w:t xml:space="preserve">Conclusion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project shows that deep learning can be used not only to label emotion, but also to model how emotions are structured in a continuous latent space.[file:1] By training a residual VAE on FER2013, the system learns embeddings that support reconstruction, class-level comparison, interpolation, and arithmetic-style transformation.[file:1]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For a professor looking for a technical blog post with clear explanation and strong figures, this project is a good match.[file:1] The final report should highlight that the real contribution is the learned emotional geometry: a compact latent representation where facial expressions can be reconstructed, compared, blended, and explored visually.[file:1][file:4][file:5][file:7][file:8][file:9][file:10]</w:t>
      </w:r>
    </w:p>
    <w:p>
      <w:pPr>
        <w:spacing w:line="360" w:before="315" w:after="105" w:lineRule="auto"/>
        <w:ind w:left="-30"/>
        <w:jc w:val="left"/>
      </w:pPr>
      <w:bookmarkStart w:id="12" w:name="suggested_figure_captions"/>
      <w:r>
        <w:rPr>
          <w:rFonts w:eastAsia="georgia" w:cs="georgia" w:ascii="georgia" w:hAnsi="georgia"/>
          <w:b/>
          <w:color w:val="000000"/>
          <w:sz w:val="24"/>
        </w:rPr>
        <w:t xml:space="preserve">Suggested figure captions</w:t>
      </w:r>
      <w:bookmarkEnd w:id="1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1.</w:t>
      </w:r>
      <w:r>
        <w:rPr>
          <w:rFonts w:eastAsia="georgia" w:cs="georgia" w:ascii="georgia" w:hAnsi="georgia"/>
          <w:color w:val="000000"/>
          <w:sz w:val="21"/>
        </w:rPr>
        <w:t xml:space="preserve"> Sample FER2013 images across the seven facial-emotion categories, illustrating the low-resolution grayscale input space used for training.[file:3]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2.</w:t>
      </w:r>
      <w:r>
        <w:rPr>
          <w:rFonts w:eastAsia="georgia" w:cs="georgia" w:ascii="georgia" w:hAnsi="georgia"/>
          <w:color w:val="000000"/>
          <w:sz w:val="21"/>
        </w:rPr>
        <w:t xml:space="preserve"> Training curves for total loss, reconstruction loss, KL loss, and beta warm-up across 60 epochs, showing stable optimization and effective KL scheduling.[file:6]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3.</w:t>
      </w:r>
      <w:r>
        <w:rPr>
          <w:rFonts w:eastAsia="georgia" w:cs="georgia" w:ascii="georgia" w:hAnsi="georgia"/>
          <w:color w:val="000000"/>
          <w:sz w:val="21"/>
        </w:rPr>
        <w:t xml:space="preserve"> Original, reconstructed, and difference-map examples for each emotion, used to assess how well the latent code preserves facial structure.[file:5]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4.</w:t>
      </w:r>
      <w:r>
        <w:rPr>
          <w:rFonts w:eastAsia="georgia" w:cs="georgia" w:ascii="georgia" w:hAnsi="georgia"/>
          <w:color w:val="000000"/>
          <w:sz w:val="21"/>
        </w:rPr>
        <w:t xml:space="preserve"> t-SNE and PCA projections of the learned latent space, showing partial clustering and overlap between related emotions.[file:4]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5.</w:t>
      </w:r>
      <w:r>
        <w:rPr>
          <w:rFonts w:eastAsia="georgia" w:cs="georgia" w:ascii="georgia" w:hAnsi="georgia"/>
          <w:color w:val="000000"/>
          <w:sz w:val="21"/>
        </w:rPr>
        <w:t xml:space="preserve"> Prototype cosine-similarity heatmap comparing the average latent representation of each emotion class.[file:8]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6.</w:t>
      </w:r>
      <w:r>
        <w:rPr>
          <w:rFonts w:eastAsia="georgia" w:cs="georgia" w:ascii="georgia" w:hAnsi="georgia"/>
          <w:color w:val="000000"/>
          <w:sz w:val="21"/>
        </w:rPr>
        <w:t xml:space="preserve"> Emotion vector arithmetic in latent space, demonstrating how latent directions can alter facial-expression intensity.[file:7]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7.</w:t>
      </w:r>
      <w:r>
        <w:rPr>
          <w:rFonts w:eastAsia="georgia" w:cs="georgia" w:ascii="georgia" w:hAnsi="georgia"/>
          <w:color w:val="000000"/>
          <w:sz w:val="21"/>
        </w:rPr>
        <w:t xml:space="preserve"> Latent walk between disgust and neutral prototypes, illustrating continuous interpolation through the learned emotional manifold.[file:9]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Figure 8.</w:t>
      </w:r>
      <w:r>
        <w:rPr>
          <w:rFonts w:eastAsia="georgia" w:cs="georgia" w:ascii="georgia" w:hAnsi="georgia"/>
          <w:color w:val="000000"/>
          <w:sz w:val="21"/>
        </w:rPr>
        <w:t xml:space="preserve"> Analogy-style emotion generation, testing whether semantic relations between emotions are represented compositionally in latent space.[file:10]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2026-05-01T17:06:05.791Z</dcterms:created>
  <dcterms:modified xsi:type="dcterms:W3CDTF">2026-05-01T17:06:05.791Z</dcterms:modified>
</cp:coreProperties>
</file>