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nsolas" w:cs="Consolas" w:eastAsia="Consolas" w:hAnsi="Consolas"/>
          <w:b/>
          <w:bCs/>
          <w:color w:val="0B5F56"/>
          <w:spacing w:val="40"/>
          <w:sz w:val="16"/>
          <w:szCs w:val="16"/>
        </w:rPr>
        <w:t xml:space="preserve">MİYOP · ENDÜSTRİYEL MUTFAK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B1E1B"/>
          <w:sz w:val="52"/>
          <w:szCs w:val="52"/>
        </w:rPr>
        <w:t xml:space="preserve">Ürünleşme Yol Haritası</w:t>
      </w:r>
    </w:p>
    <w:p>
      <w:pPr>
        <w:spacing w:after="2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21"/>
          <w:szCs w:val="21"/>
        </w:rPr>
        <w:t xml:space="preserve">Kağıt üzerinde çalışan bir işletmeye demoya çıkacak, satılabilir veya aylık kiralanabilir bir ürün için en kısa ve en sağlam yol. Her madde tamamlandıkça kutucuğu işaretleyin.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DEĞIŞMEYEN PRENSIP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Yarım yamalak bir ürün olacağına, eksik olsun ama çalışan bir ürün olsun. Menüde görünen her ekran gerçek veriye bağlıdır. Vaat edilen her özellik çalışır.</w:t>
            </w:r>
          </w:p>
        </w:tc>
      </w:tr>
    </w:tbl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Yol haritası — 6 aşama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Aşamalar sırayla yapılır; atlanamaz. Her aşama kendi testleriyle biter.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40"/>
        <w:gridCol w:w="3600"/>
        <w:gridCol w:w="2300"/>
      </w:tblGrid>
      <w:tr>
        <w:trPr>
          <w:tblHeader/>
        </w:trP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AŞAMA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AD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İÇERIK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BU AŞAMADA ELDE EDILEN</w:t>
            </w:r>
          </w:p>
        </w:tc>
      </w:tr>
      <w:t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9"/>
                <w:szCs w:val="19"/>
              </w:rPr>
              <w:t xml:space="preserve">A0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9"/>
                <w:szCs w:val="19"/>
              </w:rPr>
              <w:t xml:space="preserve">Temizlik ve kapsam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Build düzeltme, test altyapısı, 138 ekranı 26'ya indirme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8"/>
                <w:szCs w:val="18"/>
              </w:rPr>
              <w:t xml:space="preserve">Üzerine inşa edilebilir zemin</w:t>
            </w:r>
          </w:p>
        </w:tc>
      </w:tr>
      <w:t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9"/>
                <w:szCs w:val="19"/>
              </w:rPr>
              <w:t xml:space="preserve">A1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9"/>
                <w:szCs w:val="19"/>
              </w:rPr>
              <w:t xml:space="preserve">Çekirdek altyapı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PostgreSQL, kimlik doğrulama, tenant, RBAC, RLS, repository sınırı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8"/>
                <w:szCs w:val="18"/>
              </w:rPr>
              <w:t xml:space="preserve">Güvenli ve çok kiracılı temel</w:t>
            </w:r>
          </w:p>
        </w:tc>
      </w:tr>
      <w:t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9"/>
                <w:szCs w:val="19"/>
              </w:rPr>
              <w:t xml:space="preserve">A2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9"/>
                <w:szCs w:val="19"/>
              </w:rPr>
              <w:t xml:space="preserve">Depo çekirdeği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Stok hareket defteri, lot, mal kabul, satın alma, tedarikçi, Excel içe aktarma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8"/>
                <w:szCs w:val="18"/>
              </w:rPr>
              <w:t xml:space="preserve">İlk satılabilir çekirdek</w:t>
            </w:r>
          </w:p>
        </w:tc>
      </w:tr>
      <w:t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9"/>
                <w:szCs w:val="19"/>
              </w:rPr>
              <w:t xml:space="preserve">A3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9"/>
                <w:szCs w:val="19"/>
              </w:rPr>
              <w:t xml:space="preserve">Üretim ve izlenebilirlik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Reçete, üretim iş emri, sevkiyat, geri çağırma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8"/>
                <w:szCs w:val="18"/>
              </w:rPr>
              <w:t xml:space="preserve">"Kurumsal hafıza" hikâyesi tamamlanır</w:t>
            </w:r>
          </w:p>
        </w:tc>
      </w:tr>
      <w:t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9"/>
                <w:szCs w:val="19"/>
              </w:rPr>
              <w:t xml:space="preserve">A4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9"/>
                <w:szCs w:val="19"/>
              </w:rPr>
              <w:t xml:space="preserve">Güven katmanı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Sayım, fire, yedekleme, geri yükleme, dışa aktarma, hata takibi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8"/>
                <w:szCs w:val="18"/>
              </w:rPr>
              <w:t xml:space="preserve">Gerçek müşteri verisi alınabilir</w:t>
            </w:r>
          </w:p>
        </w:tc>
      </w:tr>
      <w:tr>
        <w:tc>
          <w:tcPr>
            <w:tcW w:type="dxa" w:w="76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9"/>
                <w:szCs w:val="19"/>
              </w:rPr>
              <w:t xml:space="preserve">A5</w:t>
            </w:r>
          </w:p>
        </w:tc>
        <w:tc>
          <w:tcPr>
            <w:tcW w:type="dxa" w:w="234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9"/>
                <w:szCs w:val="19"/>
              </w:rPr>
              <w:t xml:space="preserve">Yayın ve demo</w:t>
            </w:r>
          </w:p>
        </w:tc>
        <w:tc>
          <w:tcPr>
            <w:tcW w:type="dxa" w:w="3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Hetzner sunucu, alan adı, SSL, demo verisi, demo senaryosu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8"/>
                <w:szCs w:val="18"/>
              </w:rPr>
              <w:t xml:space="preserve">Demoya çıkılabilir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DEMO NE ZAMAN?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A3 bitmeden demoya çıkılmaz. Kağıtla çalışan bu müşteriye satan şey stok ekranı değil, "bu partide sorun çıkarsa kimleri arayacağım" sorusunun 2 saniyede cevaplanmasıdır. O cevap A3'te doğar. A2 sonrası demo, sıradan bir stok programı gösterir ve fiyatı düşürür.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color w:val="0B5F56"/>
          <w:spacing w:val="30"/>
          <w:sz w:val="15"/>
          <w:szCs w:val="15"/>
        </w:rPr>
        <w:t xml:space="preserve">AŞAMA 0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Temizlik ve kapsam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Kod yazmadan önce zemini temizliyoruz. Bu aşama özellik üretmez ama sonraki her şeyi hızlandırır.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180"/>
        <w:gridCol w:w="3300"/>
      </w:tblGrid>
      <w:tr>
        <w:trPr>
          <w:tblHeader/>
        </w:trP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/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GÖREV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BITTI SAYILIR KI…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npm run build çalıştır, tüm derleme hatalarını temizle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Derleme sıfır hatayla geçiyor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docs/ klasörünü commit et (PLAN, ADR 001–005, backlog)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Kararlar repoda, sohbette değil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production-foundation dalını aç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Ana dal bozulmadan çalışılıyor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Vitest kur + npm test script'i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Boş da olsa test komutu çalışıyor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GitHub Actions: her push'ta build + test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Kırmızı CI ile birleştirme yapılmıyor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İlk 4 gerçek test yaz (merkez şube çözümleme)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Koşum düzeninin çalıştığı kanıtlandı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Modül kaydına scope alanı ekle (core / frozen)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Belirtmeyen modül derlenmiyor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34 modülü işaretle: 12 core, 22 frozen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ADR-002 tablosuna birebir uygun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Navigasyon ve rota çözücü frozen ögeyi üretmesin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Dondurulmuş rota elle çağrılsa bile açılmıyor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Menüyü gözle doğrula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Menüde 24–26 öge var, hepsi açılıyor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BEKLENEN HIS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Bu aşamada uygulama gözle görülür şekilde küçülecek. Bu hata değil, kararın kendisi. 26 çalışan ekran, 138 yarım ekrandan daha çok satar.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color w:val="0B5F56"/>
          <w:spacing w:val="30"/>
          <w:sz w:val="15"/>
          <w:szCs w:val="15"/>
        </w:rPr>
        <w:t xml:space="preserve">AŞAMA 1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Çekirdek altyapı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Veritabanı, kimlik ve yetki. Bu aşama bittiğinde ürün hâlâ hiçbir yeni şey yapmıyor ama artık güvenli.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180"/>
        <w:gridCol w:w="3300"/>
      </w:tblGrid>
      <w:tr>
        <w:trPr>
          <w:tblHeader/>
        </w:trP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/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GÖREV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BITTI SAYILIR KI…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Supabase projesi + Drizzle kurulumu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Bağlantı çalışıyor, .env.example var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Kimlik tabloları: tenant, company, branch, app_user, role, permission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types.ts'ten çevrildi, yeniden modellenmedi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Birim tabloları: uom + uom_conversion + seed (kg, g, lt, ml, adet)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kg→g→kg kayıpsız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ADR-001 stok şeması: stock_item, stock_lot, stock_movement, lot_genealogy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DDL'e birebir uygun, kısıtlar dahil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Append-only trigger + revoke update/delete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Elle UPDATE denemesi veritabanı tarafından reddediliyor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Her tabloda RLS: enable + force + tenant_isolation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force satırı unutulmadı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Migration geri alınabilirliği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Sıfırdan uygulandı, geri alındı, tekrar uygulandı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Parola hash (argon2id) + sunucu oturumu + parola sıfırlama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Dökümde okunabilir parola yok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storage.ts içindeki düz metin parola karşılaştırmasını sil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password alanı User tipinden kalktı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PERMISSION_CATALOG (15 izin) tablolara taşındı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Yetkisiz uç yok, varsayılan reddet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TenantCtx tipi + StockRepository arayüzü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Her çağrının ilk parametresi TenantCtx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Mevcut localStorage kodunu arayüzün arkasına taşı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Uygulama aynen çalışıyor, davranış değişmedi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Sözleşme testleri (ADR-001 I1–I12)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12 değişmez de yeşil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PostgreSQL uygulaması, aynı testler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İki uygulamada da aynı suite geçiyor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İki tenant izolasyon kabul testi + ham SQL kontrolü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B, A'nın verisini hiçbir yoldan göremiyor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RLS kapatıldığında testler kırmızıya dönüyor mu?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Dönüyorsa test gerçekten izolasyonu ölçüyor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color w:val="0B5F56"/>
          <w:spacing w:val="30"/>
          <w:sz w:val="15"/>
          <w:szCs w:val="15"/>
        </w:rPr>
        <w:t xml:space="preserve">AŞAMA 2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Depo çekirdeği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İlk satılabilir nokta. Bu aşamadan sonra tek bir işletmeyle sınırlı pilot başlatılabilir.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180"/>
        <w:gridCol w:w="3300"/>
      </w:tblGrid>
      <w:tr>
        <w:trPr>
          <w:tblHeader/>
        </w:trP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/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GÖREV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BITTI SAYILIR KI…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postMovement() — stoka yazan tek kapı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Başka hiçbir kod yolu stoka yazmıyor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Idempotency anahtarı çalışıyor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Aynı iş iki kez gönderilince stok iki katına çıkmıyor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Ters kayıt (reversal)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Bakiye tam olarak eski değerine dönüyor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Miktar defterden türetiliyor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stock_item tablosunda current_qty kolonu yok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Stok kartları ekranı gerçek veriye bağlı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Rakamın altına tıklayınca hareket listesi açılıyor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Lot / SKT takibi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Lot izleyen kalem lot_id olmadan hareket alamıyor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Kritik stok ve geçerlilik uyarıları defterden okuyor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Uyarılar gerçek rakamdan geliyor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Tedarikçi kayıtları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Ekle, düzenle, pasife al çalışıyor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Satın alma talebi ve siparişi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Talep → sipariş akışı uçtan uca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Mal kabul → stok girişi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Kabul yapılınca stok kartı ve lot kendiliğinden oluşuyor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Kısmi kabul, ret ve iade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Üçü de ayrı hareket olarak deftere düşüyor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Alış fiyatı ve ortalama maliyet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Maliyet defterden hesaplanıyor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Excel ile stok kartı ve tedarikçi içe aktarma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Kağıttan gelen müşteri 2 saatte değil 20 dakikada kuruluyor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Bu aşamanın testleri (mal kabul + defter)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Hepsi yeşil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NEDEN EXCEL IÇE AKTARMA KRITIK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Müşteri kağıtla çalışıyor. Demoda veya kurulumda 400 stok kalemini elle girmek zorunda kalırsa ürün "çok iş" olarak etiketlenir. Excel içe aktarma teknik olarak küçük, ticari olarak büyük bir maddedir.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color w:val="0B5F56"/>
          <w:spacing w:val="30"/>
          <w:sz w:val="15"/>
          <w:szCs w:val="15"/>
        </w:rPr>
        <w:t xml:space="preserve">AŞAMA 3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Üretim ve izlenebilirlik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Ürünü bir stok programından ayıran aşama. Satışı kapatan hikâye burada doğuyor.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180"/>
        <w:gridCol w:w="3300"/>
      </w:tblGrid>
      <w:tr>
        <w:trPr>
          <w:tblHeader/>
        </w:trP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/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GÖREV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BITTI SAYILIR KI…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Reçete yönetimi gerçek veriye bağlı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Reçete kalemleri stok kartlarına bağlı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Üretim iş emri açma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Yetersiz stokla iş emri başlatılamıyor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Hammadde tüketimi deftere yazıyor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FEFO ile en yakın SKT'li lot seçiliyor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Mamul girişi + yeni lot oluşumu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Verim oranı hesaba katılıyor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Lot soyağacı bağlanıyor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"Bu mamulün içinde hangi lotlar var" cevaplanabiliyor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Üretim firesi ayrı hareket olarak yazılıyor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Fire gizlenmiyor, deftere düşüyor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İptal edilen iş emri tüketimi geri alıyor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Ters kayıtla, silmeyle değil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Sevkiyat → stok çıkışı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Sevk edilen lot kaydediliyor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İrsaliye / sevk belgesi çıktısı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Yazdırılabilir, PDF alınabilir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İleri izleme: bu lot nereye gitti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Etkilenen sevkiyatlar ve müşteriler listeleniyor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Geri izleme: bu sevkiyatın içinde ne var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Tedarikçi partisine kadar iniliyor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Tek tuşla geri çağırma listesi + PDF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Rastgele lot numarasıyla 2 saniyede sonuç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Ürün geçmişi ekranı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Bir mamulün tüm yaşam döngüsü tek sayfada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Bu aşamanın testleri (üretim + izlenebilirlik)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Hepsi yeşil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DEMONUN KAPANIŞ ANI BU MADDEDIR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"Tek tuşla geri çağırma listesi" satırı işaretlendiğinde ürünün satış argümanı hazır demektir. Bu ekrandan önce yapılan demo, fiyatı düşürür.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color w:val="0B5F56"/>
          <w:spacing w:val="30"/>
          <w:sz w:val="15"/>
          <w:szCs w:val="15"/>
        </w:rPr>
        <w:t xml:space="preserve">AŞAMA 4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Güven katmanı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Bu aşama olmadan gerçek müşteri verisi alınmaz. Büyük bir firmanın bilgi işlem veya hukuk tarafı bu maddeleri soracaktır.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180"/>
        <w:gridCol w:w="3300"/>
      </w:tblGrid>
      <w:tr>
        <w:trPr>
          <w:tblHeader/>
        </w:trP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/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GÖREV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BITTI SAYILIR KI…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Fiziksel sayım → fark hareketi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Üstüne yazma yok, fark ayrı kayıt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Sayım kilidi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Sayım sırasında ilgili kalemlere hareket girilemiyor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Fire, zayi, SKT geçmiş lot imhası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Üçü de ayrı sebep koduyla deftere düşüyor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Otomatik günlük yedek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Yedek alınıyor ve saklanıyor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Geri yükleme en az bir kez gerçekten denendi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Boş veritabanına dönüldü, sistem ayağa kalktı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Tenant bazlı tam dışa aktarma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Müşteri kendi verisini tek tıkla indirebiliyor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Hata takibi kurulu (Sentry vb.)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Bir şey kırıldığında müşteriden önce siz biliyorsunuz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İşlem geçmişi / denetim kaydı ekranı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Kim, ne zaman, neyi değiştirdi görünüyor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Kontrol paneli yeniden yazıldı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Yalnızca defterden okuyan gerçek rakamlar var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Bu aşamanın testleri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Hepsi yeşil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DENENMEMIŞ YEDEK, YEDEK DEĞILDIR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Bu listedeki en kolay atlanan madde "geri yükleme denendi" satırıdır. Atlanırsa pilot müşteride veri kaybı yaşandığında geri dönüş yoktur — ve o müşteri sizin referansınızdı.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onsolas" w:cs="Consolas" w:eastAsia="Consolas" w:hAnsi="Consolas"/>
          <w:b/>
          <w:bCs/>
          <w:color w:val="0B5F56"/>
          <w:spacing w:val="30"/>
          <w:sz w:val="15"/>
          <w:szCs w:val="15"/>
        </w:rPr>
        <w:t xml:space="preserve">AŞAMA 5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Yayın ve demo hazırlığı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Hetzner üzerinde gerçek bir sunucuda, gerçek bir alan adıyla çalışan ürün. Demoya laptop'tan localhost açarak gidilmez.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180"/>
        <w:gridCol w:w="3300"/>
      </w:tblGrid>
      <w:tr>
        <w:trPr>
          <w:tblHeader/>
        </w:trP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/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GÖREV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BITTI SAYILIR KI…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Hetzner sunucu (CX22 sınıfı demo için yeterli)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Sunucu ayakta, erişilebilir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Docker ile dağıtım + tek komutla güncelleme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Deploy elle dosya kopyalamayla yapılmıyor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Alan adı + SSL sertifikası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https:// ile açılıyor, tarayıcı uyarısı yok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Sunucu güvenlik duvarı, SSH anahtarı, otomatik güncelleme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Parola ile SSH kapalı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Otomatik yedek sunucuda çalışıyor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Yedekler sunucu dışında da saklanıyor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Veri konumu ve KVKK durumu netleştirildi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Sunucu yeri ve aydınlatma metni kararı verildi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Demo tenant'ı kuruldu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Ayrı firma, gerçek müşteri verisiyle karışmıyor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Gerçekçi demo verisi hazırlandı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Müşterinin kendi ürünlerine benzeyen 30–50 kalem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Demo senaryosu prova edildi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Baştan sona 12 dakikada, takılmadan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Mobil / tablet görünümü kontrol edildi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Demoda tablet çıkarılırsa ekran bozulmuyor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Yedek plan: internet kesilirse ne yapılacak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Ekran görüntüleri veya yerel kopya hazır</w:t>
            </w:r>
          </w:p>
        </w:tc>
      </w:tr>
      <w:tr>
        <w:tc>
          <w:tcPr>
            <w:tcW w:type="dxa" w:w="52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B5F56"/>
                <w:sz w:val="24"/>
                <w:szCs w:val="24"/>
              </w:rPr>
              <w:t xml:space="preserve">☐</w:t>
            </w:r>
          </w:p>
        </w:tc>
        <w:tc>
          <w:tcPr>
            <w:tcW w:type="dxa" w:w="518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Fiyat modeli kararı (satış / aylık kiralama)</w:t>
            </w:r>
          </w:p>
        </w:tc>
        <w:tc>
          <w:tcPr>
            <w:tcW w:type="dxa" w:w="3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A716A"/>
                <w:sz w:val="17"/>
                <w:szCs w:val="17"/>
              </w:rPr>
              <w:t xml:space="preserve">Rakam ve kapsam yazılı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Demo senaryosu — 12 dakika</w:t>
      </w:r>
    </w:p>
    <w:p>
      <w:pPr>
        <w:spacing w:after="20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Kağıtla çalışan bir işletmeye ekran gezdirilmez, hikâye anlatılır. Sıra önemlidir: her adım bir öncekinin cevabını üretir.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4200"/>
        <w:gridCol w:w="2300"/>
      </w:tblGrid>
      <w:tr>
        <w:trPr>
          <w:tblHeader/>
        </w:trP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DK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ADIM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NE YAPILIYOR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shd w:fill="E4E8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A716A"/>
                <w:sz w:val="14"/>
                <w:szCs w:val="14"/>
              </w:rPr>
              <w:t xml:space="preserve">SÖYLENEN CÜMLE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0–2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Giriş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Firmanın kendi adıyla açılmış sistemde oturum açılır, şube seçilir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"Bu sizin sisteminiz, demo değil."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2–4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Mal kabul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Tedarikçiden gelen 200 kg un kabul edilir; lot numarası ve SKT girilir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"Bu işlem 40 saniye sürdü."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4–5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Kurumsal hafıza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Stok kartına gidilir, 200 kg rakamının altına tıklanır, hareket listesi açılır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"Bu rakam neden 200? İşte cevabı."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5–7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Üretim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Reçeteden iş emri açılır; 150 kg un tüketilir, 180 kg mamul çıkar, yeni lot doğar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"Stoktan siz düşmediniz, sistem düştü."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7–8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Sevkiyat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Mamul üç farklı müşteriye sevk edilir, irsaliye alınır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"Hangi müşteriye hangi parti gitti, kayıtlı."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8–11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Geri çağırma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Baştaki un lot numarası girilir; etkilenen tüm mamuller, sevkiyatlar ve müşteriler listelenir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"Bu soruyu bugün defterinizle kaç saatte cevaplarsınız?"</w:t>
            </w:r>
          </w:p>
        </w:tc>
      </w:tr>
      <w:tr>
        <w:tc>
          <w:tcPr>
            <w:tcW w:type="dxa" w:w="6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7"/>
                <w:szCs w:val="17"/>
              </w:rPr>
              <w:t xml:space="preserve">11–12</w:t>
            </w:r>
          </w:p>
        </w:tc>
        <w:tc>
          <w:tcPr>
            <w:tcW w:type="dxa" w:w="19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E1B"/>
                <w:sz w:val="18"/>
                <w:szCs w:val="18"/>
              </w:rPr>
              <w:t xml:space="preserve">Kapanış</w:t>
            </w:r>
          </w:p>
        </w:tc>
        <w:tc>
          <w:tcPr>
            <w:tcW w:type="dxa" w:w="42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8"/>
                <w:szCs w:val="18"/>
              </w:rPr>
              <w:t xml:space="preserve">Personel değişimi senaryosu anlatılır</w:t>
            </w:r>
          </w:p>
        </w:tc>
        <w:tc>
          <w:tcPr>
            <w:tcW w:type="dxa" w:w="2300"/>
            <w:tcBorders>
              <w:top w:val="single" w:color="D5D9D3" w:sz="4"/>
              <w:left w:val="single" w:color="D5D9D3" w:sz="4"/>
              <w:bottom w:val="single" w:color="D5D9D3" w:sz="4"/>
              <w:right w:val="single" w:color="D5D9D3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B5F56"/>
                <w:sz w:val="18"/>
                <w:szCs w:val="18"/>
              </w:rPr>
              <w:t xml:space="preserve">"Bu bilgi kişide değil, sistemde."</w:t>
            </w:r>
          </w:p>
        </w:tc>
      </w:tr>
    </w:tbl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B5F56"/>
          <w:sz w:val="24"/>
          <w:szCs w:val="24"/>
        </w:rPr>
        <w:t xml:space="preserve">Demoda söylenecek üç cümle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"Bu ürün size ekran satmıyor, hafıza satıyor. Bugün bilgi çalışanlarınızın kafasında; yarın sistemde olacak."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"Menüde gördüğünüz her şey çalışıyor. Size ‘bu kısım yakında gelecek' diyeceğim tek bir ekran yok."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"Bir sorun çıktığında kimi arayacağınızı iki saniyede söyleyebilmek, yılda bir kez lazım olur — ama o bir kez her şeye değer."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none" w:color="FFFFFF" w:sz="0"/>
              <w:left w:val="single" w:color="0B5F56" w:sz="18"/>
              <w:bottom w:val="none" w:color="FFFFFF" w:sz="0"/>
              <w:right w:val="none" w:color="FFFFFF" w:sz="0"/>
            </w:tcBorders>
            <w:shd w:fill="EEF3F1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B5F56"/>
                <w:sz w:val="14"/>
                <w:szCs w:val="14"/>
              </w:rPr>
              <w:t xml:space="preserve">DEMODA ASLA YAPILMAYACAKLAR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E1B"/>
                <w:sz w:val="19"/>
                <w:szCs w:val="19"/>
              </w:rPr>
              <w:t xml:space="preserve">Dondurulmuş bir modül açılmaz · "bu kısım henüz bağlı değil" cümlesi kurulmaz · localhost gösterilmez · boş ekran gösterilmez · ekran gezdirilmez, senaryo anlatılır.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B1E1B"/>
          <w:sz w:val="32"/>
          <w:szCs w:val="32"/>
        </w:rPr>
        <w:t xml:space="preserve">Karar bekleyen üç konu</w:t>
      </w:r>
    </w:p>
    <w:p>
      <w:pPr>
        <w:spacing w:after="20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Bunlar teknik değil ticari kararlar. Emrah'ın vermesi gerekiyor ve A5'ten önce netleşmeli.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B5F56"/>
          <w:sz w:val="24"/>
          <w:szCs w:val="24"/>
        </w:rPr>
        <w:t xml:space="preserve">1 · Veri nerede duracak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Hetzner sunucuları Almanya ve Finlandiya'da. Türkiye'deki bir müşterinin verisinin yurt dışında tutulması KVKK açısından ayrı bir değerlendirme gerektiriyor; büyük bir firmanın hukuk birimi bunu mutlaka soracaktır. Seçenekler: Türkiye'de barındırma, açık rıza ve aydınlatma metniyle yurt dışı, veya müşterinin kendi sunucusuna kurulum. Bu bir hukuk sorusudur — ürün kararı vermeden önce bir hukukçuya danışmanız gerekir; ben hukuki tavsiye veremem.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B5F56"/>
          <w:sz w:val="24"/>
          <w:szCs w:val="24"/>
        </w:rPr>
        <w:t xml:space="preserve">2 · Fiyat modeli</w:t>
      </w:r>
    </w:p>
    <w:p>
      <w:pPr>
        <w:spacing w:after="16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Satış mı, aylık kiralama mı? Kiralama, kağıttan geçen bir müşteri için giriş engelini düşürür ve size düzenli gelir sağlar; satış tek seferlik gelir verir ama destek yükümlülüğünü belirsiz bırakır. Yıllık 1 milyon TL'yi sosyal medyaya ayıran bir firma için aylık abonelik, bütçe kaleminde daha kolay yer bulur. Karar ne olursa olsun kapsamı yazılı olmalı: hangi modüller dahil, kaç kullanıcı, destek nasıl.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B5F56"/>
          <w:sz w:val="24"/>
          <w:szCs w:val="24"/>
        </w:rPr>
        <w:t xml:space="preserve">3 · Üretim modülü ilk sürümde olacak mı</w:t>
      </w:r>
    </w:p>
    <w:p>
      <w:pPr>
        <w:spacing w:after="20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A3 en büyük aşama. Eğer müşterinin asıl derdi depo ve izlenebilirlikse, üretimi ikinci sürüme bırakıp daha erken satabilirsiniz. Ancak izlenebilirlik hikâyesinin tam gücü üretim zinciriyle ortaya çıkıyor — hammaddeden mamule, mamulden müşteriye. Tavsiyem: A3 kapsamda kalsın. Müşteri görüşmesinde bu soruyu doğrudan sorun: "Bir sorun çıktığında hangi partinin nereye gittiğini bilmeniz gerekiyor mu?" Cevap evetse üretim şart.</w:t>
      </w:r>
    </w:p>
    <w:p>
      <w:pPr>
        <w:pBdr>
          <w:bottom w:val="single" w:color="D5D9D3" w:sz="6"/>
        </w:pBdr>
        <w:spacing w:after="200" w:before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20"/>
          <w:szCs w:val="20"/>
        </w:rPr>
        <w:t xml:space="preserve"/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0B5F56"/>
          <w:sz w:val="24"/>
          <w:szCs w:val="24"/>
        </w:rPr>
        <w:t xml:space="preserve">İlerleme takibi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E1B"/>
          <w:sz w:val="19"/>
          <w:szCs w:val="19"/>
        </w:rPr>
        <w:t xml:space="preserve">Bu belgedeki her kutucuk bir taahhüt. Bir maddeyi "yaklaşık bitti" diye işaretlemek, ürünün prensibini ihlal eder. Emin değilseniz işaretlemeyin — işaretlenmemiş bir madde dürüsttür, yanlış işaretlenmiş bir madde demoda ortaya çıkar.</w:t>
      </w:r>
    </w:p>
    <w:p>
      <w:pPr>
        <w:spacing w:after="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Toplam: </w:t>
      </w:r>
      <w:r>
        <w:rPr>
          <w:rFonts w:ascii="Calibri" w:cs="Calibri" w:eastAsia="Calibri" w:hAnsi="Calibri"/>
          <w:b/>
          <w:bCs/>
          <w:i w:val="false"/>
          <w:iCs w:val="false"/>
          <w:color w:val="1B1E1B"/>
          <w:sz w:val="19"/>
          <w:szCs w:val="19"/>
        </w:rPr>
        <w:t xml:space="preserve">76 madde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A716A"/>
          <w:sz w:val="19"/>
          <w:szCs w:val="19"/>
        </w:rPr>
        <w:t xml:space="preserve"> · 6 aşama · İlk işaretlenecek madde: </w:t>
      </w:r>
      <w:r>
        <w:rPr>
          <w:rFonts w:ascii="Consolas" w:cs="Consolas" w:eastAsia="Consolas" w:hAnsi="Consolas"/>
          <w:b/>
          <w:bCs/>
          <w:i w:val="false"/>
          <w:iCs w:val="false"/>
          <w:color w:val="0B5F56"/>
          <w:sz w:val="18"/>
          <w:szCs w:val="18"/>
        </w:rPr>
        <w:t xml:space="preserve">npm run build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E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2026-08-23T23:53:46.548Z</dcterms:created>
  <dcterms:modified xsi:type="dcterms:W3CDTF">2026-08-23T23:53:46.564Z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