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24"/>
        </w:rPr>
        <w:t>BGTS INTERNATIONAL</w:t>
      </w:r>
    </w:p>
    <w:p>
      <w:r>
        <w:rPr>
          <w:b/>
          <w:color w:val="1B2A4A"/>
          <w:sz w:val="44"/>
        </w:rPr>
        <w:t>eng-01</w:t>
      </w:r>
    </w:p>
    <w:p>
      <w:r>
        <w:rPr>
          <w:i/>
          <w:color w:val="D9741F"/>
        </w:rPr>
        <w:t>Tier-1 GCC retail bank</w:t>
      </w:r>
    </w:p>
    <w:p>
      <w:r>
        <w:rPr>
          <w:b/>
          <w:color w:val="2E4372"/>
        </w:rPr>
        <w:t>The Challenge</w:t>
      </w:r>
    </w:p>
    <w:p>
      <w:r>
        <w:t>The legacy core banking platform could not support real-time payments, and end-of-day batch windows were overrunning into business hours.</w:t>
      </w:r>
    </w:p>
    <w:p>
      <w:r>
        <w:rPr>
          <w:b/>
          <w:color w:val="2E4372"/>
        </w:rPr>
        <w:t>Our Approach</w:t>
      </w:r>
    </w:p>
    <w:p>
      <w:r>
        <w:t>A phased migration from the legacy core to a modern event-driven platform, run as a shadow migration so the old and new systems processed in parallel until cutover.</w:t>
      </w:r>
    </w:p>
    <w:p>
      <w:r>
        <w:rPr>
          <w:b/>
          <w:color w:val="2E4372"/>
        </w:rPr>
        <w:t>Technology</w:t>
      </w:r>
    </w:p>
    <w:p>
      <w:r>
        <w:t>Java, Spring Boot, Kafka, PostgreSQL</w:t>
      </w:r>
    </w:p>
    <w:p>
      <w:r>
        <w:rPr>
          <w:b/>
          <w:color w:val="2E4372"/>
        </w:rPr>
        <w:t>Outcomes</w:t>
      </w:r>
    </w:p>
    <w:p>
      <w:r>
        <w:t>[{'metric': 'payment latency reduced 45%', 'source_ref': 'closeout.pdf#page=5'}, {'metric': 'batch window shortened from 6 hours to 90 minutes', 'source_ref': 'closeout.pdf#page=5'}, {'metric': 'zero unplanned downtime during cutover', 'source_ref': 'closeout.pdf#page=6'}]</w:t>
      </w:r>
    </w:p>
    <w:p/>
    <w:p>
      <w:r>
        <w:rPr>
          <w:i/>
          <w:sz w:val="16"/>
        </w:rPr>
        <w:t>Confidential — BGTS International</w:t>
      </w:r>
    </w:p>
    <w:p/>
    <w:p>
      <w:r>
        <w:t>Provenance</w:t>
      </w:r>
    </w:p>
    <w:p>
      <w:r>
        <w:t>Source records: eng-01</w:t>
      </w:r>
    </w:p>
    <w:p>
      <w:r>
        <w:t xml:space="preserve">Source references: </w:t>
      </w:r>
    </w:p>
    <w:p>
      <w:r>
        <w:t>Content hash: 94ff01a292ddf6ce598c1f0e954864e78166396edc6facf0f73da68e8e1eea15</w:t>
      </w:r>
    </w:p>
    <w:p>
      <w:r>
        <w:t>Freshness: UNKNOWN</w:t>
      </w:r>
    </w:p>
    <w:p>
      <w:r>
        <w:t>Reason: DATE_MISSING</w:t>
      </w:r>
    </w:p>
    <w:p>
      <w:r>
        <w:t>Completed at: UNKNOWN</w:t>
      </w:r>
    </w:p>
    <w:p>
      <w:r>
        <w:t>As of date: 2026-08-26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