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17365D"/>
          <w:sz w:val="60"/>
        </w:rPr>
        <w:t>TRADE DEFENCE</w:t>
        <w:br/>
        <w:t>MANAGEMENT PLATFORM</w:t>
      </w:r>
    </w:p>
    <w:p>
      <w:pPr>
        <w:jc w:val="center"/>
      </w:pPr>
      <w:r>
        <w:rPr>
          <w:color w:val="24527A"/>
          <w:sz w:val="32"/>
        </w:rPr>
        <w:t>Anti-Damping ve Ticari Savunma Danışmanlığı İçin</w:t>
        <w:br/>
        <w:t>Kapsamlı Ürün Gereksinimleri ve Teknik Tasarım Şartnamesi</w:t>
      </w:r>
    </w:p>
    <w:p>
      <w:pPr>
        <w:spacing w:before="600"/>
        <w:jc w:val="center"/>
      </w:pPr>
      <w:r>
        <w:rPr>
          <w:b/>
        </w:rPr>
        <w:t>Sürüm 1.0  |  23 Ekim 2026</w:t>
      </w:r>
    </w:p>
    <w:p>
      <w:pPr>
        <w:spacing w:before="1600"/>
        <w:jc w:val="center"/>
      </w:pPr>
      <w:r>
        <w:rPr>
          <w:i/>
        </w:rPr>
        <w:t>Amaç: Geliştirilebilir, test edilebilir, güvenli ve genişlemeye uygun bir danışmanlık platformu için tek ana referans doküman.</w:t>
      </w:r>
    </w:p>
    <w:p>
      <w:r>
        <w:br w:type="page"/>
      </w:r>
    </w:p>
    <w:p>
      <w:pPr>
        <w:pStyle w:val="Heading1"/>
        <w:keepNext/>
      </w:pPr>
      <w:r>
        <w:t>Belge yönetimi ve kullanım notu</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B4C7E7"/>
          </w:tcPr>
          <w:p>
            <w:pPr>
              <w:spacing w:after="0"/>
            </w:pPr>
            <w:r/>
            <w:r>
              <w:rPr>
                <w:rFonts w:ascii="Aptos" w:hAnsi="Aptos"/>
                <w:b/>
                <w:sz w:val="17"/>
              </w:rPr>
              <w:t>Alan</w:t>
            </w:r>
          </w:p>
        </w:tc>
        <w:tc>
          <w:tcPr>
            <w:tcW w:type="dxa" w:w="5040"/>
            <w:vAlign w:val="center"/>
            <w:shd w:fill="B4C7E7"/>
          </w:tcPr>
          <w:p>
            <w:pPr>
              <w:spacing w:after="0"/>
            </w:pPr>
            <w:r/>
            <w:r>
              <w:rPr>
                <w:rFonts w:ascii="Aptos" w:hAnsi="Aptos"/>
                <w:b/>
                <w:sz w:val="17"/>
              </w:rPr>
              <w:t>Tanım</w:t>
            </w:r>
          </w:p>
        </w:tc>
      </w:tr>
      <w:tr>
        <w:tc>
          <w:tcPr>
            <w:tcW w:type="dxa" w:w="5040"/>
            <w:vAlign w:val="center"/>
          </w:tcPr>
          <w:p>
            <w:pPr>
              <w:spacing w:after="0"/>
            </w:pPr>
            <w:r/>
            <w:r>
              <w:rPr>
                <w:rFonts w:ascii="Aptos" w:hAnsi="Aptos"/>
                <w:b w:val="0"/>
                <w:sz w:val="17"/>
              </w:rPr>
              <w:t>Belge</w:t>
            </w:r>
          </w:p>
        </w:tc>
        <w:tc>
          <w:tcPr>
            <w:tcW w:type="dxa" w:w="5040"/>
            <w:vAlign w:val="center"/>
          </w:tcPr>
          <w:p>
            <w:pPr>
              <w:spacing w:after="0"/>
            </w:pPr>
            <w:r/>
            <w:r>
              <w:rPr>
                <w:rFonts w:ascii="Aptos" w:hAnsi="Aptos"/>
                <w:b w:val="0"/>
                <w:sz w:val="17"/>
              </w:rPr>
              <w:t>Ana Ürün Gereksinimleri ve Teknik Tasarım Şartnamesi</w:t>
            </w:r>
          </w:p>
        </w:tc>
      </w:tr>
      <w:tr>
        <w:tc>
          <w:tcPr>
            <w:tcW w:type="dxa" w:w="5040"/>
            <w:vAlign w:val="center"/>
          </w:tcPr>
          <w:p>
            <w:pPr>
              <w:spacing w:after="0"/>
            </w:pPr>
            <w:r/>
            <w:r>
              <w:rPr>
                <w:rFonts w:ascii="Aptos" w:hAnsi="Aptos"/>
                <w:b w:val="0"/>
                <w:sz w:val="17"/>
              </w:rPr>
              <w:t>Ürün</w:t>
            </w:r>
          </w:p>
        </w:tc>
        <w:tc>
          <w:tcPr>
            <w:tcW w:type="dxa" w:w="5040"/>
            <w:vAlign w:val="center"/>
          </w:tcPr>
          <w:p>
            <w:pPr>
              <w:spacing w:after="0"/>
            </w:pPr>
            <w:r/>
            <w:r>
              <w:rPr>
                <w:rFonts w:ascii="Aptos" w:hAnsi="Aptos"/>
                <w:b w:val="0"/>
                <w:sz w:val="17"/>
              </w:rPr>
              <w:t>Trade Defence Management Platform</w:t>
            </w:r>
          </w:p>
        </w:tc>
      </w:tr>
      <w:tr>
        <w:tc>
          <w:tcPr>
            <w:tcW w:type="dxa" w:w="5040"/>
            <w:vAlign w:val="center"/>
          </w:tcPr>
          <w:p>
            <w:pPr>
              <w:spacing w:after="0"/>
            </w:pPr>
            <w:r/>
            <w:r>
              <w:rPr>
                <w:rFonts w:ascii="Aptos" w:hAnsi="Aptos"/>
                <w:b w:val="0"/>
                <w:sz w:val="17"/>
              </w:rPr>
              <w:t>İlk pazar odağı</w:t>
            </w:r>
          </w:p>
        </w:tc>
        <w:tc>
          <w:tcPr>
            <w:tcW w:type="dxa" w:w="5040"/>
            <w:vAlign w:val="center"/>
          </w:tcPr>
          <w:p>
            <w:pPr>
              <w:spacing w:after="0"/>
            </w:pPr>
            <w:r/>
            <w:r>
              <w:rPr>
                <w:rFonts w:ascii="Aptos" w:hAnsi="Aptos"/>
                <w:b w:val="0"/>
                <w:sz w:val="17"/>
              </w:rPr>
              <w:t>Türkiye ve Avrupa Birliği; mimari çoklu ülke desteğine hazır</w:t>
            </w:r>
          </w:p>
        </w:tc>
      </w:tr>
      <w:tr>
        <w:tc>
          <w:tcPr>
            <w:tcW w:type="dxa" w:w="5040"/>
            <w:vAlign w:val="center"/>
          </w:tcPr>
          <w:p>
            <w:pPr>
              <w:spacing w:after="0"/>
            </w:pPr>
            <w:r/>
            <w:r>
              <w:rPr>
                <w:rFonts w:ascii="Aptos" w:hAnsi="Aptos"/>
                <w:b w:val="0"/>
                <w:sz w:val="17"/>
              </w:rPr>
              <w:t>Hedef kullanıcılar</w:t>
            </w:r>
          </w:p>
        </w:tc>
        <w:tc>
          <w:tcPr>
            <w:tcW w:type="dxa" w:w="5040"/>
            <w:vAlign w:val="center"/>
          </w:tcPr>
          <w:p>
            <w:pPr>
              <w:spacing w:after="0"/>
            </w:pPr>
            <w:r/>
            <w:r>
              <w:rPr>
                <w:rFonts w:ascii="Aptos" w:hAnsi="Aptos"/>
                <w:b w:val="0"/>
                <w:sz w:val="17"/>
              </w:rPr>
              <w:t>Danışmanlar, analistler, hukuk danışmanları, yöneticiler, finans ekibi ve müşteri kullanıcıları</w:t>
            </w:r>
          </w:p>
        </w:tc>
      </w:tr>
      <w:tr>
        <w:tc>
          <w:tcPr>
            <w:tcW w:type="dxa" w:w="5040"/>
            <w:vAlign w:val="center"/>
          </w:tcPr>
          <w:p>
            <w:pPr>
              <w:spacing w:after="0"/>
            </w:pPr>
            <w:r/>
            <w:r>
              <w:rPr>
                <w:rFonts w:ascii="Aptos" w:hAnsi="Aptos"/>
                <w:b w:val="0"/>
                <w:sz w:val="17"/>
              </w:rPr>
              <w:t>Durum</w:t>
            </w:r>
          </w:p>
        </w:tc>
        <w:tc>
          <w:tcPr>
            <w:tcW w:type="dxa" w:w="5040"/>
            <w:vAlign w:val="center"/>
          </w:tcPr>
          <w:p>
            <w:pPr>
              <w:spacing w:after="0"/>
            </w:pPr>
            <w:r/>
            <w:r>
              <w:rPr>
                <w:rFonts w:ascii="Aptos" w:hAnsi="Aptos"/>
                <w:b w:val="0"/>
                <w:sz w:val="17"/>
              </w:rPr>
              <w:t>Referans şartname taslağı; gerçek geliştirmeden önce paydaş kabulü ve hukuk/teknik incelemesi gerekir</w:t>
            </w:r>
          </w:p>
        </w:tc>
      </w:tr>
      <w:tr>
        <w:tc>
          <w:tcPr>
            <w:tcW w:type="dxa" w:w="5040"/>
            <w:vAlign w:val="center"/>
          </w:tcPr>
          <w:p>
            <w:pPr>
              <w:spacing w:after="0"/>
            </w:pPr>
            <w:r/>
            <w:r>
              <w:rPr>
                <w:rFonts w:ascii="Aptos" w:hAnsi="Aptos"/>
                <w:b w:val="0"/>
                <w:sz w:val="17"/>
              </w:rPr>
              <w:t>Temel ilke</w:t>
            </w:r>
          </w:p>
        </w:tc>
        <w:tc>
          <w:tcPr>
            <w:tcW w:type="dxa" w:w="5040"/>
            <w:vAlign w:val="center"/>
          </w:tcPr>
          <w:p>
            <w:pPr>
              <w:spacing w:after="0"/>
            </w:pPr>
            <w:r/>
            <w:r>
              <w:rPr>
                <w:rFonts w:ascii="Aptos" w:hAnsi="Aptos"/>
                <w:b w:val="0"/>
                <w:sz w:val="17"/>
              </w:rPr>
              <w:t>Kaynağı göster, veriyi sürümle, yetkiyi doğrula, kritik kararı insana onaylat</w:t>
            </w:r>
          </w:p>
        </w:tc>
      </w:tr>
    </w:tbl>
    <w:p/>
    <w:p>
      <w:r>
        <w:t>Bu belge, mutlak hatasızlık garantisi değildir. Hedef; belirsizlikleri görünür kılmak, kritik riskleri kontrol altına almak ve her gereksinimi test edilebilir hale getirmektir. Ülkeye özgü hukuk kuralları, resmî veri erişim izinleri, veri koruma ve güvenlik gereksinimleri uygulama öncesinde uzmanlarca doğrulanmalıdır.</w:t>
      </w:r>
    </w:p>
    <w:p>
      <w:pPr>
        <w:pStyle w:val="Heading1"/>
        <w:keepNext/>
      </w:pPr>
      <w:r>
        <w:t>İçindekiler</w:t>
      </w:r>
    </w:p>
    <w:p>
      <w:pPr>
        <w:pStyle w:val="ListBullet"/>
        <w:spacing w:after="40"/>
      </w:pPr>
      <w:r>
        <w:t>1. Ürün vizyonu, hedefler ve kapsam</w:t>
      </w:r>
    </w:p>
    <w:p>
      <w:pPr>
        <w:pStyle w:val="ListBullet"/>
        <w:spacing w:after="40"/>
      </w:pPr>
      <w:r>
        <w:t>2. Tasarım ilkeleri ve bağlayıcı kurallar</w:t>
      </w:r>
    </w:p>
    <w:p>
      <w:pPr>
        <w:pStyle w:val="ListBullet"/>
        <w:spacing w:after="40"/>
      </w:pPr>
      <w:r>
        <w:t>3. Kullanıcı rolleri ve erişim modeli</w:t>
      </w:r>
    </w:p>
    <w:p>
      <w:pPr>
        <w:pStyle w:val="ListBullet"/>
        <w:spacing w:after="40"/>
      </w:pPr>
      <w:r>
        <w:t>4. Ana gezinme ve kontrol paneli</w:t>
      </w:r>
    </w:p>
    <w:p>
      <w:pPr>
        <w:pStyle w:val="ListBullet"/>
        <w:spacing w:after="40"/>
      </w:pPr>
      <w:r>
        <w:t>5. CRM ve müşteri kabulü</w:t>
      </w:r>
    </w:p>
    <w:p>
      <w:pPr>
        <w:pStyle w:val="ListBullet"/>
        <w:spacing w:after="40"/>
      </w:pPr>
      <w:r>
        <w:t>6. Şirket, kişi, tesis ve ürün ana verileri</w:t>
      </w:r>
    </w:p>
    <w:p>
      <w:pPr>
        <w:pStyle w:val="ListBullet"/>
        <w:spacing w:after="40"/>
      </w:pPr>
      <w:r>
        <w:t>7. Global ticari savunma veri tabanı</w:t>
      </w:r>
    </w:p>
    <w:p>
      <w:pPr>
        <w:pStyle w:val="ListBullet"/>
        <w:spacing w:after="40"/>
      </w:pPr>
      <w:r>
        <w:t>8. Kaynak entegrasyonu ve veri kalitesi</w:t>
      </w:r>
    </w:p>
    <w:p>
      <w:pPr>
        <w:pStyle w:val="ListBullet"/>
        <w:spacing w:after="40"/>
      </w:pPr>
      <w:r>
        <w:t>9. Risk tarama ve ürün kapsamı eşleştirme</w:t>
      </w:r>
    </w:p>
    <w:p>
      <w:pPr>
        <w:pStyle w:val="ListBullet"/>
        <w:spacing w:after="40"/>
      </w:pPr>
      <w:r>
        <w:t>10. Danışmanlık dosyaları ve yaşam döngüsü</w:t>
      </w:r>
    </w:p>
    <w:p>
      <w:pPr>
        <w:pStyle w:val="ListBullet"/>
        <w:spacing w:after="40"/>
      </w:pPr>
      <w:r>
        <w:t>11. İş akışı şablonları ve sürümleme</w:t>
      </w:r>
    </w:p>
    <w:p>
      <w:pPr>
        <w:pStyle w:val="ListBullet"/>
        <w:spacing w:after="40"/>
      </w:pPr>
      <w:r>
        <w:t>12. Görev yönetimi ve onaylar</w:t>
      </w:r>
    </w:p>
    <w:p>
      <w:pPr>
        <w:pStyle w:val="ListBullet"/>
        <w:spacing w:after="40"/>
      </w:pPr>
      <w:r>
        <w:t>13. Hukuki süre ve takvim motoru</w:t>
      </w:r>
    </w:p>
    <w:p>
      <w:pPr>
        <w:pStyle w:val="ListBullet"/>
        <w:spacing w:after="40"/>
      </w:pPr>
      <w:r>
        <w:t>14. Belge ve bilgi yönetimi</w:t>
      </w:r>
    </w:p>
    <w:p>
      <w:pPr>
        <w:pStyle w:val="ListBullet"/>
        <w:spacing w:after="40"/>
      </w:pPr>
      <w:r>
        <w:t>15. Mali ve ekonomik analiz</w:t>
      </w:r>
    </w:p>
    <w:p>
      <w:pPr>
        <w:pStyle w:val="ListBullet"/>
        <w:spacing w:after="40"/>
      </w:pPr>
      <w:r>
        <w:t>16. Soru formları ve resmî başvuru çalışma alanı</w:t>
      </w:r>
    </w:p>
    <w:p>
      <w:pPr>
        <w:pStyle w:val="ListBullet"/>
        <w:spacing w:after="40"/>
      </w:pPr>
      <w:r>
        <w:t>17. Güncel rapor ve ilerleme raporu merkezi</w:t>
      </w:r>
    </w:p>
    <w:p>
      <w:pPr>
        <w:pStyle w:val="ListBullet"/>
        <w:spacing w:after="40"/>
      </w:pPr>
      <w:r>
        <w:t>18. Müşteri portalı</w:t>
      </w:r>
    </w:p>
    <w:p>
      <w:pPr>
        <w:pStyle w:val="ListBullet"/>
        <w:spacing w:after="40"/>
      </w:pPr>
      <w:r>
        <w:t>19. İletişim, toplantı ve e-posta</w:t>
      </w:r>
    </w:p>
    <w:p>
      <w:pPr>
        <w:pStyle w:val="ListBullet"/>
        <w:spacing w:after="40"/>
      </w:pPr>
      <w:r>
        <w:t>20. Teklif, sözleşme, bütçe ve finans</w:t>
      </w:r>
    </w:p>
    <w:p>
      <w:pPr>
        <w:pStyle w:val="ListBullet"/>
        <w:spacing w:after="40"/>
      </w:pPr>
      <w:r>
        <w:t>21. Yapay zekâ asistanı</w:t>
      </w:r>
    </w:p>
    <w:p>
      <w:pPr>
        <w:pStyle w:val="ListBullet"/>
        <w:spacing w:after="40"/>
      </w:pPr>
      <w:r>
        <w:t>22. Otomasyon motoru ve bildirimler</w:t>
      </w:r>
    </w:p>
    <w:p>
      <w:pPr>
        <w:pStyle w:val="ListBullet"/>
        <w:spacing w:after="40"/>
      </w:pPr>
      <w:r>
        <w:t>23. Global arama ve analitik</w:t>
      </w:r>
    </w:p>
    <w:p>
      <w:pPr>
        <w:pStyle w:val="ListBullet"/>
        <w:spacing w:after="40"/>
      </w:pPr>
      <w:r>
        <w:t>24. Güvenlik, gizlilik ve uyum</w:t>
      </w:r>
    </w:p>
    <w:p>
      <w:pPr>
        <w:pStyle w:val="ListBullet"/>
        <w:spacing w:after="40"/>
      </w:pPr>
      <w:r>
        <w:t>25. Veri modeli ve API tasarımı</w:t>
      </w:r>
    </w:p>
    <w:p>
      <w:pPr>
        <w:pStyle w:val="ListBullet"/>
        <w:spacing w:after="40"/>
      </w:pPr>
      <w:r>
        <w:t>26. Teknik mimari ve operasyon</w:t>
      </w:r>
    </w:p>
    <w:p>
      <w:pPr>
        <w:pStyle w:val="ListBullet"/>
        <w:spacing w:after="40"/>
      </w:pPr>
      <w:r>
        <w:t>27. Hata yönetimi, gözlemlenebilirlik ve kurtarma</w:t>
      </w:r>
    </w:p>
    <w:p>
      <w:pPr>
        <w:pStyle w:val="ListBullet"/>
        <w:spacing w:after="40"/>
      </w:pPr>
      <w:r>
        <w:t>28. Test ve kalite güvence planı</w:t>
      </w:r>
    </w:p>
    <w:p>
      <w:pPr>
        <w:pStyle w:val="ListBullet"/>
        <w:spacing w:after="40"/>
      </w:pPr>
      <w:r>
        <w:t>29. MVP ve aşamalı yol haritası</w:t>
      </w:r>
    </w:p>
    <w:p>
      <w:pPr>
        <w:pStyle w:val="ListBullet"/>
        <w:spacing w:after="40"/>
      </w:pPr>
      <w:r>
        <w:t>30. Kabul kriterleri, riskler ve açık kararlar</w:t>
      </w:r>
    </w:p>
    <w:p>
      <w:r>
        <w:br w:type="page"/>
      </w:r>
    </w:p>
    <w:p>
      <w:pPr>
        <w:pStyle w:val="Heading1"/>
        <w:keepNext/>
      </w:pPr>
      <w:r>
        <w:t>1. Ürün vizyonu, hedefler ve kapsam</w:t>
      </w:r>
    </w:p>
    <w:p>
      <w:r>
        <w:t>Platform; anti-damping, telafi edici önlemler, korunma önlemleri ve ilişkili ticari savunma süreçlerinde çalışan danışmanlık kuruluşlarının müşteri ilişkilerini, resmî soruşturma bilgisini, dosyalarını, görevlerini, belgelerini, hukuki sürelerini, mali analizlerini ve raporlamasını tek bir güvenli çalışma ortamında birleştirir.</w:t>
      </w:r>
    </w:p>
    <w:p>
      <w:pPr>
        <w:pStyle w:val="Heading2"/>
        <w:keepNext/>
      </w:pPr>
      <w:r>
        <w:t>1.1 Hedefler</w:t>
      </w:r>
    </w:p>
    <w:p>
      <w:pPr>
        <w:pStyle w:val="ListBullet"/>
        <w:spacing w:after="40"/>
      </w:pPr>
      <w:r>
        <w:t>Müşteri kabulünden dosya kapanışına kadar uçtan uca iş akışını standartlaştırmak.</w:t>
      </w:r>
    </w:p>
    <w:p>
      <w:pPr>
        <w:pStyle w:val="ListBullet"/>
        <w:spacing w:after="40"/>
      </w:pPr>
      <w:r>
        <w:t>Resmî soruşturma ve tedbir verilerini kaynaklarıyla, zaman damgalarıyla ve doğrulama durumlarıyla saklamak.</w:t>
      </w:r>
    </w:p>
    <w:p>
      <w:pPr>
        <w:pStyle w:val="ListBullet"/>
        <w:spacing w:after="40"/>
      </w:pPr>
      <w:r>
        <w:t>Ürün, şirket, menşe, ihracat ülkesi, ek kod ve geçerlilik dönemi gibi faktörleri birlikte değerlendiren risk incelemesi sağlamak.</w:t>
      </w:r>
    </w:p>
    <w:p>
      <w:pPr>
        <w:pStyle w:val="ListBullet"/>
        <w:spacing w:after="40"/>
      </w:pPr>
      <w:r>
        <w:t>Görev, iç hedef tarih ve hukuki süreleri ayrı yönetmek; süre kurallarını izlenebilir hale getirmek.</w:t>
      </w:r>
    </w:p>
    <w:p>
      <w:pPr>
        <w:pStyle w:val="ListBullet"/>
        <w:spacing w:after="40"/>
      </w:pPr>
      <w:r>
        <w:t>Belgeleri güvenli, aranabilir ve sürümlü biçimde yönetmek.</w:t>
      </w:r>
    </w:p>
    <w:p>
      <w:pPr>
        <w:pStyle w:val="ListBullet"/>
        <w:spacing w:after="40"/>
      </w:pPr>
      <w:r>
        <w:t>Müşteri ve iç ekip için ayrı raporlar üretmek; son rapordan sonraki değişiklikleri göstermek.</w:t>
      </w:r>
    </w:p>
    <w:p>
      <w:pPr>
        <w:pStyle w:val="ListBullet"/>
        <w:spacing w:after="40"/>
      </w:pPr>
      <w:r>
        <w:t>Tekrarlanan işlerde otomasyon kullanırken kritik hukuki ve ticari kararları insan onayına bağlı tutmak.</w:t>
      </w:r>
    </w:p>
    <w:p>
      <w:pPr>
        <w:pStyle w:val="ListBullet"/>
        <w:spacing w:after="40"/>
      </w:pPr>
      <w:r>
        <w:t>Türkiye ve AB ile başlayıp başka yetki alanlarına eklenebilir bir veri ve iş kuralı mimarisi kurmak.</w:t>
      </w:r>
    </w:p>
    <w:p>
      <w:pPr>
        <w:pStyle w:val="Heading2"/>
        <w:keepNext/>
      </w:pPr>
      <w:r>
        <w:t>1.2 Kapsam içi</w:t>
      </w:r>
    </w:p>
    <w:p>
      <w:pPr>
        <w:pStyle w:val="ListBullet"/>
        <w:spacing w:after="40"/>
      </w:pPr>
      <w:r>
        <w:t>CRM, şirket ve ürün ana verileri.</w:t>
      </w:r>
    </w:p>
    <w:p>
      <w:pPr>
        <w:pStyle w:val="ListBullet"/>
        <w:spacing w:after="40"/>
      </w:pPr>
      <w:r>
        <w:t>Resmî soruşturma ve tedbir kayıtları; kaynak bağlantıları ve senkronizasyon.</w:t>
      </w:r>
    </w:p>
    <w:p>
      <w:pPr>
        <w:pStyle w:val="ListBullet"/>
        <w:spacing w:after="40"/>
      </w:pPr>
      <w:r>
        <w:t>Danışmanlık dosyaları, şablonlar, görevler, süreler, belgeler ve onaylar.</w:t>
      </w:r>
    </w:p>
    <w:p>
      <w:pPr>
        <w:pStyle w:val="ListBullet"/>
        <w:spacing w:after="40"/>
      </w:pPr>
      <w:r>
        <w:t>Risk tarama, mali analiz, soru formu ve başvuru hazırlığı.</w:t>
      </w:r>
    </w:p>
    <w:p>
      <w:pPr>
        <w:pStyle w:val="ListBullet"/>
        <w:spacing w:after="40"/>
      </w:pPr>
      <w:r>
        <w:t>Raporlama, müşteri portalı, iletişim ve finans takibi.</w:t>
      </w:r>
    </w:p>
    <w:p>
      <w:pPr>
        <w:pStyle w:val="ListBullet"/>
        <w:spacing w:after="40"/>
      </w:pPr>
      <w:r>
        <w:t>Kullanıcı yönetimi, audit trail, yedekleme, güvenlik, AI ve otomasyon.</w:t>
      </w:r>
    </w:p>
    <w:p>
      <w:pPr>
        <w:pStyle w:val="Heading2"/>
        <w:keepNext/>
      </w:pPr>
      <w:r>
        <w:t>1.3 Kapsam dışı veya ayrı proje kararı gerektirenler</w:t>
      </w:r>
    </w:p>
    <w:p>
      <w:pPr>
        <w:pStyle w:val="ListBullet"/>
        <w:spacing w:after="40"/>
      </w:pPr>
      <w:r>
        <w:t>Her ülkede otomatik ve kesin hukuki görüş verme.</w:t>
      </w:r>
    </w:p>
    <w:p>
      <w:pPr>
        <w:pStyle w:val="ListBullet"/>
        <w:spacing w:after="40"/>
      </w:pPr>
      <w:r>
        <w:t>Resmî kurumlara insan onayı olmadan otomatik başvuru gönderme.</w:t>
      </w:r>
    </w:p>
    <w:p>
      <w:pPr>
        <w:pStyle w:val="ListBullet"/>
        <w:spacing w:after="40"/>
      </w:pPr>
      <w:r>
        <w:t>Resmî kaynağın izin vermediği şekilde veri kazıma veya veri yeniden yayımlama.</w:t>
      </w:r>
    </w:p>
    <w:p>
      <w:pPr>
        <w:pStyle w:val="ListBullet"/>
        <w:spacing w:after="40"/>
      </w:pPr>
      <w:r>
        <w:t>Tam muhasebe/ERP sistemi geliştirme; ilk aşamada entegrasyon tercih edilir.</w:t>
      </w:r>
    </w:p>
    <w:p>
      <w:pPr>
        <w:pStyle w:val="ListBullet"/>
        <w:spacing w:after="40"/>
      </w:pPr>
      <w:r>
        <w:t>Gümrük vergisi, KDV ve anti-damping tedbirini tek bir vergi kavramı gibi hesaplama.</w:t>
      </w:r>
    </w:p>
    <w:p>
      <w:pPr>
        <w:pStyle w:val="ListBullet"/>
        <w:spacing w:after="40"/>
      </w:pPr>
      <w:r>
        <w:t>AI çıktısını doğrulanmış hukukî karar olarak kabul etme.</w:t>
      </w:r>
    </w:p>
    <w:p>
      <w:pPr>
        <w:pStyle w:val="Heading1"/>
        <w:keepNext/>
      </w:pPr>
      <w:r>
        <w:t>2. Tasarım ilkeleri ve bağlayıcı kurallar</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B4C7E7"/>
          </w:tcPr>
          <w:p>
            <w:pPr>
              <w:spacing w:after="0"/>
            </w:pPr>
            <w:r/>
            <w:r>
              <w:rPr>
                <w:rFonts w:ascii="Aptos" w:hAnsi="Aptos"/>
                <w:b/>
                <w:sz w:val="17"/>
              </w:rPr>
              <w:t>İlke</w:t>
            </w:r>
          </w:p>
        </w:tc>
        <w:tc>
          <w:tcPr>
            <w:tcW w:type="dxa" w:w="5040"/>
            <w:vAlign w:val="center"/>
            <w:shd w:fill="B4C7E7"/>
          </w:tcPr>
          <w:p>
            <w:pPr>
              <w:spacing w:after="0"/>
            </w:pPr>
            <w:r/>
            <w:r>
              <w:rPr>
                <w:rFonts w:ascii="Aptos" w:hAnsi="Aptos"/>
                <w:b/>
                <w:sz w:val="17"/>
              </w:rPr>
              <w:t>Zorunlu gereksinim</w:t>
            </w:r>
          </w:p>
        </w:tc>
      </w:tr>
      <w:tr>
        <w:tc>
          <w:tcPr>
            <w:tcW w:type="dxa" w:w="5040"/>
            <w:vAlign w:val="center"/>
          </w:tcPr>
          <w:p>
            <w:pPr>
              <w:spacing w:after="0"/>
            </w:pPr>
            <w:r/>
            <w:r>
              <w:rPr>
                <w:rFonts w:ascii="Aptos" w:hAnsi="Aptos"/>
                <w:b w:val="0"/>
                <w:sz w:val="17"/>
              </w:rPr>
              <w:t>Kaynak ile yorum ayrı</w:t>
            </w:r>
          </w:p>
        </w:tc>
        <w:tc>
          <w:tcPr>
            <w:tcW w:type="dxa" w:w="5040"/>
            <w:vAlign w:val="center"/>
          </w:tcPr>
          <w:p>
            <w:pPr>
              <w:spacing w:after="0"/>
            </w:pPr>
            <w:r/>
            <w:r>
              <w:rPr>
                <w:rFonts w:ascii="Aptos" w:hAnsi="Aptos"/>
                <w:b w:val="0"/>
                <w:sz w:val="17"/>
              </w:rPr>
              <w:t>Ham kaynak kaydı, sistemin çıkardığı veri ve uzman yorumu ayrı alanlar/sürümler olmalı.</w:t>
            </w:r>
          </w:p>
        </w:tc>
      </w:tr>
      <w:tr>
        <w:tc>
          <w:tcPr>
            <w:tcW w:type="dxa" w:w="5040"/>
            <w:vAlign w:val="center"/>
          </w:tcPr>
          <w:p>
            <w:pPr>
              <w:spacing w:after="0"/>
            </w:pPr>
            <w:r/>
            <w:r>
              <w:rPr>
                <w:rFonts w:ascii="Aptos" w:hAnsi="Aptos"/>
                <w:b w:val="0"/>
                <w:sz w:val="17"/>
              </w:rPr>
              <w:t>Bilgi yok ≠ tedbir yok</w:t>
            </w:r>
          </w:p>
        </w:tc>
        <w:tc>
          <w:tcPr>
            <w:tcW w:type="dxa" w:w="5040"/>
            <w:vAlign w:val="center"/>
          </w:tcPr>
          <w:p>
            <w:pPr>
              <w:spacing w:after="0"/>
            </w:pPr>
            <w:r/>
            <w:r>
              <w:rPr>
                <w:rFonts w:ascii="Aptos" w:hAnsi="Aptos"/>
                <w:b w:val="0"/>
                <w:sz w:val="17"/>
              </w:rPr>
              <w:t>Sonuç bulunmaması; kaynak kontrolü, ürün bilgisi ve veri kapsamı durumlarıyla birlikte sunulmalı.</w:t>
            </w:r>
          </w:p>
        </w:tc>
      </w:tr>
      <w:tr>
        <w:tc>
          <w:tcPr>
            <w:tcW w:type="dxa" w:w="5040"/>
            <w:vAlign w:val="center"/>
          </w:tcPr>
          <w:p>
            <w:pPr>
              <w:spacing w:after="0"/>
            </w:pPr>
            <w:r/>
            <w:r>
              <w:rPr>
                <w:rFonts w:ascii="Aptos" w:hAnsi="Aptos"/>
                <w:b w:val="0"/>
                <w:sz w:val="17"/>
              </w:rPr>
              <w:t>Hukuki süreler sürümlü</w:t>
            </w:r>
          </w:p>
        </w:tc>
        <w:tc>
          <w:tcPr>
            <w:tcW w:type="dxa" w:w="5040"/>
            <w:vAlign w:val="center"/>
          </w:tcPr>
          <w:p>
            <w:pPr>
              <w:spacing w:after="0"/>
            </w:pPr>
            <w:r/>
            <w:r>
              <w:rPr>
                <w:rFonts w:ascii="Aptos" w:hAnsi="Aptos"/>
                <w:b w:val="0"/>
                <w:sz w:val="17"/>
              </w:rPr>
              <w:t>Her süre, dayanak, kural sürümü, tetikleyici olay, hesaplama ve uzman onayıyla ilişkilendirilmeli.</w:t>
            </w:r>
          </w:p>
        </w:tc>
      </w:tr>
      <w:tr>
        <w:tc>
          <w:tcPr>
            <w:tcW w:type="dxa" w:w="5040"/>
            <w:vAlign w:val="center"/>
          </w:tcPr>
          <w:p>
            <w:pPr>
              <w:spacing w:after="0"/>
            </w:pPr>
            <w:r/>
            <w:r>
              <w:rPr>
                <w:rFonts w:ascii="Aptos" w:hAnsi="Aptos"/>
                <w:b w:val="0"/>
                <w:sz w:val="17"/>
              </w:rPr>
              <w:t>Rapor yeniden üretilebilir</w:t>
            </w:r>
          </w:p>
        </w:tc>
        <w:tc>
          <w:tcPr>
            <w:tcW w:type="dxa" w:w="5040"/>
            <w:vAlign w:val="center"/>
          </w:tcPr>
          <w:p>
            <w:pPr>
              <w:spacing w:after="0"/>
            </w:pPr>
            <w:r/>
            <w:r>
              <w:rPr>
                <w:rFonts w:ascii="Aptos" w:hAnsi="Aptos"/>
                <w:b w:val="0"/>
                <w:sz w:val="17"/>
              </w:rPr>
              <w:t>Rapor sürümü, veri kesiti, kaynak sürümleri, hesaplama ve şablon sürümü korunmalı.</w:t>
            </w:r>
          </w:p>
        </w:tc>
      </w:tr>
      <w:tr>
        <w:tc>
          <w:tcPr>
            <w:tcW w:type="dxa" w:w="5040"/>
            <w:vAlign w:val="center"/>
          </w:tcPr>
          <w:p>
            <w:pPr>
              <w:spacing w:after="0"/>
            </w:pPr>
            <w:r/>
            <w:r>
              <w:rPr>
                <w:rFonts w:ascii="Aptos" w:hAnsi="Aptos"/>
                <w:b w:val="0"/>
                <w:sz w:val="17"/>
              </w:rPr>
              <w:t>Kritik işlemler denetlenebilir</w:t>
            </w:r>
          </w:p>
        </w:tc>
        <w:tc>
          <w:tcPr>
            <w:tcW w:type="dxa" w:w="5040"/>
            <w:vAlign w:val="center"/>
          </w:tcPr>
          <w:p>
            <w:pPr>
              <w:spacing w:after="0"/>
            </w:pPr>
            <w:r/>
            <w:r>
              <w:rPr>
                <w:rFonts w:ascii="Aptos" w:hAnsi="Aptos"/>
                <w:b w:val="0"/>
                <w:sz w:val="17"/>
              </w:rPr>
              <w:t>Yetki değişikliği, süre değişikliği, onay, yayımlama ve resmî teslimat kayıt altına alınmalı.</w:t>
            </w:r>
          </w:p>
        </w:tc>
      </w:tr>
      <w:tr>
        <w:tc>
          <w:tcPr>
            <w:tcW w:type="dxa" w:w="5040"/>
            <w:vAlign w:val="center"/>
          </w:tcPr>
          <w:p>
            <w:pPr>
              <w:spacing w:after="0"/>
            </w:pPr>
            <w:r/>
            <w:r>
              <w:rPr>
                <w:rFonts w:ascii="Aptos" w:hAnsi="Aptos"/>
                <w:b w:val="0"/>
                <w:sz w:val="17"/>
              </w:rPr>
              <w:t>Müşteri izolasyonu</w:t>
            </w:r>
          </w:p>
        </w:tc>
        <w:tc>
          <w:tcPr>
            <w:tcW w:type="dxa" w:w="5040"/>
            <w:vAlign w:val="center"/>
          </w:tcPr>
          <w:p>
            <w:pPr>
              <w:spacing w:after="0"/>
            </w:pPr>
            <w:r/>
            <w:r>
              <w:rPr>
                <w:rFonts w:ascii="Aptos" w:hAnsi="Aptos"/>
                <w:b w:val="0"/>
                <w:sz w:val="17"/>
              </w:rPr>
              <w:t>Yetki kontrolü UI ile sınırlı kalmamalı; API ve veri erişimi katmanlarında da uygulanmalı.</w:t>
            </w:r>
          </w:p>
        </w:tc>
      </w:tr>
      <w:tr>
        <w:tc>
          <w:tcPr>
            <w:tcW w:type="dxa" w:w="5040"/>
            <w:vAlign w:val="center"/>
          </w:tcPr>
          <w:p>
            <w:pPr>
              <w:spacing w:after="0"/>
            </w:pPr>
            <w:r/>
            <w:r>
              <w:rPr>
                <w:rFonts w:ascii="Aptos" w:hAnsi="Aptos"/>
                <w:b w:val="0"/>
                <w:sz w:val="17"/>
              </w:rPr>
              <w:t>İz bırakmadan silme yok</w:t>
            </w:r>
          </w:p>
        </w:tc>
        <w:tc>
          <w:tcPr>
            <w:tcW w:type="dxa" w:w="5040"/>
            <w:vAlign w:val="center"/>
          </w:tcPr>
          <w:p>
            <w:pPr>
              <w:spacing w:after="0"/>
            </w:pPr>
            <w:r/>
            <w:r>
              <w:rPr>
                <w:rFonts w:ascii="Aptos" w:hAnsi="Aptos"/>
                <w:b w:val="0"/>
                <w:sz w:val="17"/>
              </w:rPr>
              <w:t>Denetim gerektiren kayıtlar sessizce silinmemeli; arşivleme ve saklama politikaları uygulanmalı.</w:t>
            </w:r>
          </w:p>
        </w:tc>
      </w:tr>
      <w:tr>
        <w:tc>
          <w:tcPr>
            <w:tcW w:type="dxa" w:w="5040"/>
            <w:vAlign w:val="center"/>
          </w:tcPr>
          <w:p>
            <w:pPr>
              <w:spacing w:after="0"/>
            </w:pPr>
            <w:r/>
            <w:r>
              <w:rPr>
                <w:rFonts w:ascii="Aptos" w:hAnsi="Aptos"/>
                <w:b w:val="0"/>
                <w:sz w:val="17"/>
              </w:rPr>
              <w:t>Güvenli varsayılanlar</w:t>
            </w:r>
          </w:p>
        </w:tc>
        <w:tc>
          <w:tcPr>
            <w:tcW w:type="dxa" w:w="5040"/>
            <w:vAlign w:val="center"/>
          </w:tcPr>
          <w:p>
            <w:pPr>
              <w:spacing w:after="0"/>
            </w:pPr>
            <w:r/>
            <w:r>
              <w:rPr>
                <w:rFonts w:ascii="Aptos" w:hAnsi="Aptos"/>
                <w:b w:val="0"/>
                <w:sz w:val="17"/>
              </w:rPr>
              <w:t>Yeni kullanıcı, entegrasyon ve müşteri için varsayılan izinler en düşük gerekli erişim olmalı.</w:t>
            </w:r>
          </w:p>
        </w:tc>
      </w:tr>
      <w:tr>
        <w:tc>
          <w:tcPr>
            <w:tcW w:type="dxa" w:w="5040"/>
            <w:vAlign w:val="center"/>
          </w:tcPr>
          <w:p>
            <w:pPr>
              <w:spacing w:after="0"/>
            </w:pPr>
            <w:r/>
            <w:r>
              <w:rPr>
                <w:rFonts w:ascii="Aptos" w:hAnsi="Aptos"/>
                <w:b w:val="0"/>
                <w:sz w:val="17"/>
              </w:rPr>
              <w:t>Hata görünür olmalı</w:t>
            </w:r>
          </w:p>
        </w:tc>
        <w:tc>
          <w:tcPr>
            <w:tcW w:type="dxa" w:w="5040"/>
            <w:vAlign w:val="center"/>
          </w:tcPr>
          <w:p>
            <w:pPr>
              <w:spacing w:after="0"/>
            </w:pPr>
            <w:r/>
            <w:r>
              <w:rPr>
                <w:rFonts w:ascii="Aptos" w:hAnsi="Aptos"/>
                <w:b w:val="0"/>
                <w:sz w:val="17"/>
              </w:rPr>
              <w:t>Kaynak senkronizasyonu başarısızsa eski veri sessizce güncelmiş gibi gösterilmemeli.</w:t>
            </w:r>
          </w:p>
        </w:tc>
      </w:tr>
      <w:tr>
        <w:tc>
          <w:tcPr>
            <w:tcW w:type="dxa" w:w="5040"/>
            <w:vAlign w:val="center"/>
          </w:tcPr>
          <w:p>
            <w:pPr>
              <w:spacing w:after="0"/>
            </w:pPr>
            <w:r/>
            <w:r>
              <w:rPr>
                <w:rFonts w:ascii="Aptos" w:hAnsi="Aptos"/>
                <w:b w:val="0"/>
                <w:sz w:val="17"/>
              </w:rPr>
              <w:t>İnsan onayı</w:t>
            </w:r>
          </w:p>
        </w:tc>
        <w:tc>
          <w:tcPr>
            <w:tcW w:type="dxa" w:w="5040"/>
            <w:vAlign w:val="center"/>
          </w:tcPr>
          <w:p>
            <w:pPr>
              <w:spacing w:after="0"/>
            </w:pPr>
            <w:r/>
            <w:r>
              <w:rPr>
                <w:rFonts w:ascii="Aptos" w:hAnsi="Aptos"/>
                <w:b w:val="0"/>
                <w:sz w:val="17"/>
              </w:rPr>
              <w:t>Nihai hukuki değerlendirme, önemli hesaplama, rapor yayımlama ve resmî gönderim uygun yetkili onayına bağlı olmalı.</w:t>
            </w:r>
          </w:p>
        </w:tc>
      </w:tr>
    </w:tbl>
    <w:p/>
    <w:p>
      <w:pPr>
        <w:pStyle w:val="Heading1"/>
        <w:keepNext/>
      </w:pPr>
      <w:r>
        <w:t>3. Kullanıcı rolleri ve erişim modeli</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B4C7E7"/>
          </w:tcPr>
          <w:p>
            <w:pPr>
              <w:spacing w:after="0"/>
            </w:pPr>
            <w:r/>
            <w:r>
              <w:rPr>
                <w:rFonts w:ascii="Aptos" w:hAnsi="Aptos"/>
                <w:b/>
                <w:sz w:val="17"/>
              </w:rPr>
              <w:t>Rol</w:t>
            </w:r>
          </w:p>
        </w:tc>
        <w:tc>
          <w:tcPr>
            <w:tcW w:type="dxa" w:w="3360"/>
            <w:vAlign w:val="center"/>
            <w:shd w:fill="B4C7E7"/>
          </w:tcPr>
          <w:p>
            <w:pPr>
              <w:spacing w:after="0"/>
            </w:pPr>
            <w:r/>
            <w:r>
              <w:rPr>
                <w:rFonts w:ascii="Aptos" w:hAnsi="Aptos"/>
                <w:b/>
                <w:sz w:val="17"/>
              </w:rPr>
              <w:t>Varsayılan erişim</w:t>
            </w:r>
          </w:p>
        </w:tc>
        <w:tc>
          <w:tcPr>
            <w:tcW w:type="dxa" w:w="3360"/>
            <w:vAlign w:val="center"/>
            <w:shd w:fill="B4C7E7"/>
          </w:tcPr>
          <w:p>
            <w:pPr>
              <w:spacing w:after="0"/>
            </w:pPr>
            <w:r/>
            <w:r>
              <w:rPr>
                <w:rFonts w:ascii="Aptos" w:hAnsi="Aptos"/>
                <w:b/>
                <w:sz w:val="17"/>
              </w:rPr>
              <w:t>Kritik kısıtlar</w:t>
            </w:r>
          </w:p>
        </w:tc>
      </w:tr>
      <w:tr>
        <w:tc>
          <w:tcPr>
            <w:tcW w:type="dxa" w:w="3360"/>
            <w:vAlign w:val="center"/>
          </w:tcPr>
          <w:p>
            <w:pPr>
              <w:spacing w:after="0"/>
            </w:pPr>
            <w:r/>
            <w:r>
              <w:rPr>
                <w:rFonts w:ascii="Aptos" w:hAnsi="Aptos"/>
                <w:b w:val="0"/>
                <w:sz w:val="17"/>
              </w:rPr>
              <w:t>Sistem yöneticisi</w:t>
            </w:r>
          </w:p>
        </w:tc>
        <w:tc>
          <w:tcPr>
            <w:tcW w:type="dxa" w:w="3360"/>
            <w:vAlign w:val="center"/>
          </w:tcPr>
          <w:p>
            <w:pPr>
              <w:spacing w:after="0"/>
            </w:pPr>
            <w:r/>
            <w:r>
              <w:rPr>
                <w:rFonts w:ascii="Aptos" w:hAnsi="Aptos"/>
                <w:b w:val="0"/>
                <w:sz w:val="17"/>
              </w:rPr>
              <w:t>Kullanıcı, sistem ayarı, entegrasyon, sağlık durumu</w:t>
            </w:r>
          </w:p>
        </w:tc>
        <w:tc>
          <w:tcPr>
            <w:tcW w:type="dxa" w:w="3360"/>
            <w:vAlign w:val="center"/>
          </w:tcPr>
          <w:p>
            <w:pPr>
              <w:spacing w:after="0"/>
            </w:pPr>
            <w:r/>
            <w:r>
              <w:rPr>
                <w:rFonts w:ascii="Aptos" w:hAnsi="Aptos"/>
                <w:b w:val="0"/>
                <w:sz w:val="17"/>
              </w:rPr>
              <w:t>İş dosyalarının içeriğine erişim varsayılan olarak sınırlanmalı; yönetim erişimi kayıt altına alınmalı.</w:t>
            </w:r>
          </w:p>
        </w:tc>
      </w:tr>
      <w:tr>
        <w:tc>
          <w:tcPr>
            <w:tcW w:type="dxa" w:w="3360"/>
            <w:vAlign w:val="center"/>
          </w:tcPr>
          <w:p>
            <w:pPr>
              <w:spacing w:after="0"/>
            </w:pPr>
            <w:r/>
            <w:r>
              <w:rPr>
                <w:rFonts w:ascii="Aptos" w:hAnsi="Aptos"/>
                <w:b w:val="0"/>
                <w:sz w:val="17"/>
              </w:rPr>
              <w:t>Dosya yöneticisi</w:t>
            </w:r>
          </w:p>
        </w:tc>
        <w:tc>
          <w:tcPr>
            <w:tcW w:type="dxa" w:w="3360"/>
            <w:vAlign w:val="center"/>
          </w:tcPr>
          <w:p>
            <w:pPr>
              <w:spacing w:after="0"/>
            </w:pPr>
            <w:r/>
            <w:r>
              <w:rPr>
                <w:rFonts w:ascii="Aptos" w:hAnsi="Aptos"/>
                <w:b w:val="0"/>
                <w:sz w:val="17"/>
              </w:rPr>
              <w:t>Atanmış dosyalar, iş akışları, görev dağılımı</w:t>
            </w:r>
          </w:p>
        </w:tc>
        <w:tc>
          <w:tcPr>
            <w:tcW w:type="dxa" w:w="3360"/>
            <w:vAlign w:val="center"/>
          </w:tcPr>
          <w:p>
            <w:pPr>
              <w:spacing w:after="0"/>
            </w:pPr>
            <w:r/>
            <w:r>
              <w:rPr>
                <w:rFonts w:ascii="Aptos" w:hAnsi="Aptos"/>
                <w:b w:val="0"/>
                <w:sz w:val="17"/>
              </w:rPr>
              <w:t>Başka ekip/kurum dosyalarına erişim açık yetkiye bağlı.</w:t>
            </w:r>
          </w:p>
        </w:tc>
      </w:tr>
      <w:tr>
        <w:tc>
          <w:tcPr>
            <w:tcW w:type="dxa" w:w="3360"/>
            <w:vAlign w:val="center"/>
          </w:tcPr>
          <w:p>
            <w:pPr>
              <w:spacing w:after="0"/>
            </w:pPr>
            <w:r/>
            <w:r>
              <w:rPr>
                <w:rFonts w:ascii="Aptos" w:hAnsi="Aptos"/>
                <w:b w:val="0"/>
                <w:sz w:val="17"/>
              </w:rPr>
              <w:t>Kıdemli danışman / onaylayıcı</w:t>
            </w:r>
          </w:p>
        </w:tc>
        <w:tc>
          <w:tcPr>
            <w:tcW w:type="dxa" w:w="3360"/>
            <w:vAlign w:val="center"/>
          </w:tcPr>
          <w:p>
            <w:pPr>
              <w:spacing w:after="0"/>
            </w:pPr>
            <w:r/>
            <w:r>
              <w:rPr>
                <w:rFonts w:ascii="Aptos" w:hAnsi="Aptos"/>
                <w:b w:val="0"/>
                <w:sz w:val="17"/>
              </w:rPr>
              <w:t>Atanmış dosyalarda inceleme ve onay</w:t>
            </w:r>
          </w:p>
        </w:tc>
        <w:tc>
          <w:tcPr>
            <w:tcW w:type="dxa" w:w="3360"/>
            <w:vAlign w:val="center"/>
          </w:tcPr>
          <w:p>
            <w:pPr>
              <w:spacing w:after="0"/>
            </w:pPr>
            <w:r/>
            <w:r>
              <w:rPr>
                <w:rFonts w:ascii="Aptos" w:hAnsi="Aptos"/>
                <w:b w:val="0"/>
                <w:sz w:val="17"/>
              </w:rPr>
              <w:t>Hazırlayanla aynı kişi olmaması kuralı süreç bazında uygulanabilir.</w:t>
            </w:r>
          </w:p>
        </w:tc>
      </w:tr>
      <w:tr>
        <w:tc>
          <w:tcPr>
            <w:tcW w:type="dxa" w:w="3360"/>
            <w:vAlign w:val="center"/>
          </w:tcPr>
          <w:p>
            <w:pPr>
              <w:spacing w:after="0"/>
            </w:pPr>
            <w:r/>
            <w:r>
              <w:rPr>
                <w:rFonts w:ascii="Aptos" w:hAnsi="Aptos"/>
                <w:b w:val="0"/>
                <w:sz w:val="17"/>
              </w:rPr>
              <w:t>Analist</w:t>
            </w:r>
          </w:p>
        </w:tc>
        <w:tc>
          <w:tcPr>
            <w:tcW w:type="dxa" w:w="3360"/>
            <w:vAlign w:val="center"/>
          </w:tcPr>
          <w:p>
            <w:pPr>
              <w:spacing w:after="0"/>
            </w:pPr>
            <w:r/>
            <w:r>
              <w:rPr>
                <w:rFonts w:ascii="Aptos" w:hAnsi="Aptos"/>
                <w:b w:val="0"/>
                <w:sz w:val="17"/>
              </w:rPr>
              <w:t>Atanmış görevler, belgeler, veri ve hesaplama</w:t>
            </w:r>
          </w:p>
        </w:tc>
        <w:tc>
          <w:tcPr>
            <w:tcW w:type="dxa" w:w="3360"/>
            <w:vAlign w:val="center"/>
          </w:tcPr>
          <w:p>
            <w:pPr>
              <w:spacing w:after="0"/>
            </w:pPr>
            <w:r/>
            <w:r>
              <w:rPr>
                <w:rFonts w:ascii="Aptos" w:hAnsi="Aptos"/>
                <w:b w:val="0"/>
                <w:sz w:val="17"/>
              </w:rPr>
              <w:t>Nihai onay/yayımlama yetkisi varsayılan olarak yok.</w:t>
            </w:r>
          </w:p>
        </w:tc>
      </w:tr>
      <w:tr>
        <w:tc>
          <w:tcPr>
            <w:tcW w:type="dxa" w:w="3360"/>
            <w:vAlign w:val="center"/>
          </w:tcPr>
          <w:p>
            <w:pPr>
              <w:spacing w:after="0"/>
            </w:pPr>
            <w:r/>
            <w:r>
              <w:rPr>
                <w:rFonts w:ascii="Aptos" w:hAnsi="Aptos"/>
                <w:b w:val="0"/>
                <w:sz w:val="17"/>
              </w:rPr>
              <w:t>Hukuk danışmanı</w:t>
            </w:r>
          </w:p>
        </w:tc>
        <w:tc>
          <w:tcPr>
            <w:tcW w:type="dxa" w:w="3360"/>
            <w:vAlign w:val="center"/>
          </w:tcPr>
          <w:p>
            <w:pPr>
              <w:spacing w:after="0"/>
            </w:pPr>
            <w:r/>
            <w:r>
              <w:rPr>
                <w:rFonts w:ascii="Aptos" w:hAnsi="Aptos"/>
                <w:b w:val="0"/>
                <w:sz w:val="17"/>
              </w:rPr>
              <w:t>Hukuki belgeler, süreler, yorumlar ve incelemeler</w:t>
            </w:r>
          </w:p>
        </w:tc>
        <w:tc>
          <w:tcPr>
            <w:tcW w:type="dxa" w:w="3360"/>
            <w:vAlign w:val="center"/>
          </w:tcPr>
          <w:p>
            <w:pPr>
              <w:spacing w:after="0"/>
            </w:pPr>
            <w:r/>
            <w:r>
              <w:rPr>
                <w:rFonts w:ascii="Aptos" w:hAnsi="Aptos"/>
                <w:b w:val="0"/>
                <w:sz w:val="17"/>
              </w:rPr>
              <w:t>Yetki alanı ve dosya kapsamı sınırlandırılmalı.</w:t>
            </w:r>
          </w:p>
        </w:tc>
      </w:tr>
      <w:tr>
        <w:tc>
          <w:tcPr>
            <w:tcW w:type="dxa" w:w="3360"/>
            <w:vAlign w:val="center"/>
          </w:tcPr>
          <w:p>
            <w:pPr>
              <w:spacing w:after="0"/>
            </w:pPr>
            <w:r/>
            <w:r>
              <w:rPr>
                <w:rFonts w:ascii="Aptos" w:hAnsi="Aptos"/>
                <w:b w:val="0"/>
                <w:sz w:val="17"/>
              </w:rPr>
              <w:t>Finans</w:t>
            </w:r>
          </w:p>
        </w:tc>
        <w:tc>
          <w:tcPr>
            <w:tcW w:type="dxa" w:w="3360"/>
            <w:vAlign w:val="center"/>
          </w:tcPr>
          <w:p>
            <w:pPr>
              <w:spacing w:after="0"/>
            </w:pPr>
            <w:r/>
            <w:r>
              <w:rPr>
                <w:rFonts w:ascii="Aptos" w:hAnsi="Aptos"/>
                <w:b w:val="0"/>
                <w:sz w:val="17"/>
              </w:rPr>
              <w:t>Teklif, sözleşme, bütçe, fatura ve tahsilat</w:t>
            </w:r>
          </w:p>
        </w:tc>
        <w:tc>
          <w:tcPr>
            <w:tcW w:type="dxa" w:w="3360"/>
            <w:vAlign w:val="center"/>
          </w:tcPr>
          <w:p>
            <w:pPr>
              <w:spacing w:after="0"/>
            </w:pPr>
            <w:r/>
            <w:r>
              <w:rPr>
                <w:rFonts w:ascii="Aptos" w:hAnsi="Aptos"/>
                <w:b w:val="0"/>
                <w:sz w:val="17"/>
              </w:rPr>
              <w:t>Gereksiz teknik/hukuki belgelere erişmemeli.</w:t>
            </w:r>
          </w:p>
        </w:tc>
      </w:tr>
      <w:tr>
        <w:tc>
          <w:tcPr>
            <w:tcW w:type="dxa" w:w="3360"/>
            <w:vAlign w:val="center"/>
          </w:tcPr>
          <w:p>
            <w:pPr>
              <w:spacing w:after="0"/>
            </w:pPr>
            <w:r/>
            <w:r>
              <w:rPr>
                <w:rFonts w:ascii="Aptos" w:hAnsi="Aptos"/>
                <w:b w:val="0"/>
                <w:sz w:val="17"/>
              </w:rPr>
              <w:t>Müşteri kullanıcısı</w:t>
            </w:r>
          </w:p>
        </w:tc>
        <w:tc>
          <w:tcPr>
            <w:tcW w:type="dxa" w:w="3360"/>
            <w:vAlign w:val="center"/>
          </w:tcPr>
          <w:p>
            <w:pPr>
              <w:spacing w:after="0"/>
            </w:pPr>
            <w:r/>
            <w:r>
              <w:rPr>
                <w:rFonts w:ascii="Aptos" w:hAnsi="Aptos"/>
                <w:b w:val="0"/>
                <w:sz w:val="17"/>
              </w:rPr>
              <w:t>Kendi kuruluşu için yayımlanmış içerik</w:t>
            </w:r>
          </w:p>
        </w:tc>
        <w:tc>
          <w:tcPr>
            <w:tcW w:type="dxa" w:w="3360"/>
            <w:vAlign w:val="center"/>
          </w:tcPr>
          <w:p>
            <w:pPr>
              <w:spacing w:after="0"/>
            </w:pPr>
            <w:r/>
            <w:r>
              <w:rPr>
                <w:rFonts w:ascii="Aptos" w:hAnsi="Aptos"/>
                <w:b w:val="0"/>
                <w:sz w:val="17"/>
              </w:rPr>
              <w:t>İç notlar, taslaklar ve başka müşterilerin kayıtları görünmemeli.</w:t>
            </w:r>
          </w:p>
        </w:tc>
      </w:tr>
      <w:tr>
        <w:tc>
          <w:tcPr>
            <w:tcW w:type="dxa" w:w="3360"/>
            <w:vAlign w:val="center"/>
          </w:tcPr>
          <w:p>
            <w:pPr>
              <w:spacing w:after="0"/>
            </w:pPr>
            <w:r/>
            <w:r>
              <w:rPr>
                <w:rFonts w:ascii="Aptos" w:hAnsi="Aptos"/>
                <w:b w:val="0"/>
                <w:sz w:val="17"/>
              </w:rPr>
              <w:t>Denetçi</w:t>
            </w:r>
          </w:p>
        </w:tc>
        <w:tc>
          <w:tcPr>
            <w:tcW w:type="dxa" w:w="3360"/>
            <w:vAlign w:val="center"/>
          </w:tcPr>
          <w:p>
            <w:pPr>
              <w:spacing w:after="0"/>
            </w:pPr>
            <w:r/>
            <w:r>
              <w:rPr>
                <w:rFonts w:ascii="Aptos" w:hAnsi="Aptos"/>
                <w:b w:val="0"/>
                <w:sz w:val="17"/>
              </w:rPr>
              <w:t>Salt okunur, kapsamı tanımlanmış kayıtlar</w:t>
            </w:r>
          </w:p>
        </w:tc>
        <w:tc>
          <w:tcPr>
            <w:tcW w:type="dxa" w:w="3360"/>
            <w:vAlign w:val="center"/>
          </w:tcPr>
          <w:p>
            <w:pPr>
              <w:spacing w:after="0"/>
            </w:pPr>
            <w:r/>
            <w:r>
              <w:rPr>
                <w:rFonts w:ascii="Aptos" w:hAnsi="Aptos"/>
                <w:b w:val="0"/>
                <w:sz w:val="17"/>
              </w:rPr>
              <w:t>Değişiklik yapamamalı; görüntüleme de kayıt altına alınmalı.</w:t>
            </w:r>
          </w:p>
        </w:tc>
      </w:tr>
    </w:tbl>
    <w:p/>
    <w:p>
      <w:pPr>
        <w:pStyle w:val="Heading2"/>
        <w:keepNext/>
      </w:pPr>
      <w:r>
        <w:t>3.1 Yetki modeli</w:t>
      </w:r>
    </w:p>
    <w:p>
      <w:pPr>
        <w:pStyle w:val="ListBullet"/>
        <w:spacing w:after="40"/>
      </w:pPr>
      <w:r>
        <w:t>RBAC (role-based access control) temel rol izinlerini yönetir.</w:t>
      </w:r>
    </w:p>
    <w:p>
      <w:pPr>
        <w:pStyle w:val="ListBullet"/>
        <w:spacing w:after="40"/>
      </w:pPr>
      <w:r>
        <w:t>ABAC veya kapsam tabanlı kontroller; müşteri, dosya, belge gizlilik sınıfı, ülke ve işlem türüne göre ek kısıtlar uygular.</w:t>
      </w:r>
    </w:p>
    <w:p>
      <w:pPr>
        <w:pStyle w:val="ListBullet"/>
        <w:spacing w:after="40"/>
      </w:pPr>
      <w:r>
        <w:t>Her API isteğinde sunucu tarafında yetki kontrolü yapılır; yalnızca arayüzde menüyü gizlemek yeterli değildir.</w:t>
      </w:r>
    </w:p>
    <w:p>
      <w:pPr>
        <w:pStyle w:val="ListBullet"/>
        <w:spacing w:after="40"/>
      </w:pPr>
      <w:r>
        <w:t>Belge indirme, rapor dışa aktarma, arama sonucu ve önizleme de aynı yetki kontrollerine tabidir.</w:t>
      </w:r>
    </w:p>
    <w:p>
      <w:pPr>
        <w:pStyle w:val="ListBullet"/>
        <w:spacing w:after="40"/>
      </w:pPr>
      <w:r>
        <w:t>Ayrıcalıklı işlemler için MFA ve yeniden kimlik doğrulama istenebilir.</w:t>
      </w:r>
    </w:p>
    <w:p>
      <w:pPr>
        <w:pStyle w:val="Heading1"/>
        <w:keepNext/>
      </w:pPr>
      <w:r>
        <w:t>4. Ana gezinme ve kontrol paneli</w:t>
      </w:r>
    </w:p>
    <w:p>
      <w:r>
        <w:t>Ana menü: Kontrol Paneli; CRM; Şirketler ve Ürünler; Global Trade Defence Database; Risk ve Erken Uyarı; Danışmanlık Dosyaları; Görevler ve İş Akışları; Takvim ve Süreler; Belge Merkezi; Mali Analiz; Soru Formları; Raporlama Merkezi; Müşteri Portalı; İletişim; Teklif ve Finans; AI Asistanı; Yönetim ve Ayarlar.</w:t>
      </w:r>
    </w:p>
    <w:p>
      <w:pPr>
        <w:pStyle w:val="Heading2"/>
        <w:keepNext/>
      </w:pPr>
      <w:r>
        <w:t>4.1 Kontrol paneli bileşenleri</w:t>
      </w:r>
    </w:p>
    <w:p>
      <w:pPr>
        <w:pStyle w:val="ListBullet"/>
        <w:spacing w:after="40"/>
      </w:pPr>
      <w:r>
        <w:t>Aktif dosyalar, yeni talepler, kapanan dosyalar ve müşteri kabulü bekleyen kayıtlar.</w:t>
      </w:r>
    </w:p>
    <w:p>
      <w:pPr>
        <w:pStyle w:val="ListBullet"/>
        <w:spacing w:after="40"/>
      </w:pPr>
      <w:r>
        <w:t>Bugün, 7 gün ve 30 gün içinde gelen süreler; resmî ve iç hedef tarihleri ayrı göstermek.</w:t>
      </w:r>
    </w:p>
    <w:p>
      <w:pPr>
        <w:pStyle w:val="ListBullet"/>
        <w:spacing w:after="40"/>
      </w:pPr>
      <w:r>
        <w:t>Geciken görevler, inceleme bekleyen belgeler, rapor taslakları ve onay kuyrukları.</w:t>
      </w:r>
    </w:p>
    <w:p>
      <w:pPr>
        <w:pStyle w:val="ListBullet"/>
        <w:spacing w:after="40"/>
      </w:pPr>
      <w:r>
        <w:t>Yeni resmî kaynak güncellemeleri, doğrulanmamış eşleşmeler ve kaynak bağlantısı sorunları.</w:t>
      </w:r>
    </w:p>
    <w:p>
      <w:pPr>
        <w:pStyle w:val="ListBullet"/>
        <w:spacing w:after="40"/>
      </w:pPr>
      <w:r>
        <w:t>Son aktiviteler; kim, neyi, ne zaman değiştirdi.</w:t>
      </w:r>
    </w:p>
    <w:p>
      <w:pPr>
        <w:pStyle w:val="ListBullet"/>
        <w:spacing w:after="40"/>
      </w:pPr>
      <w:r>
        <w:t>Hızlı işlemler: Yeni Müşteri, Yeni Dosya, Belge Yükle, Görev Oluştur, Güncel Rapor Oluştur.</w:t>
      </w:r>
    </w:p>
    <w:p>
      <w:pPr>
        <w:pStyle w:val="ListBullet"/>
        <w:spacing w:after="40"/>
      </w:pPr>
      <w:r>
        <w:t>Filtreler: sorumlu, müşteri, dosya türü, ülke, öncelik ve dönem.</w:t>
      </w:r>
    </w:p>
    <w:p>
      <w:r>
        <w:t>Kontrol panelindeki sayılar canlı veri tabanından gelmeli; örnek veya demo veriler üretim ortamında gerçek veri gibi görünmemelidir. Demo verileri açıkça işaretlenmeli.</w:t>
      </w:r>
    </w:p>
    <w:p>
      <w:pPr>
        <w:pStyle w:val="Heading1"/>
        <w:keepNext/>
      </w:pPr>
      <w:r>
        <w:t>5. CRM ve müşteri kabulü</w:t>
      </w:r>
    </w:p>
    <w:p>
      <w:pPr>
        <w:pStyle w:val="Heading2"/>
        <w:keepNext/>
      </w:pPr>
      <w:r>
        <w:t>5.1 Müşteri kaydı alanları</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B4C7E7"/>
          </w:tcPr>
          <w:p>
            <w:pPr>
              <w:spacing w:after="0"/>
            </w:pPr>
            <w:r/>
            <w:r>
              <w:rPr>
                <w:rFonts w:ascii="Aptos" w:hAnsi="Aptos"/>
                <w:b/>
                <w:sz w:val="17"/>
              </w:rPr>
              <w:t>Alan grubu</w:t>
            </w:r>
          </w:p>
        </w:tc>
        <w:tc>
          <w:tcPr>
            <w:tcW w:type="dxa" w:w="5040"/>
            <w:vAlign w:val="center"/>
            <w:shd w:fill="B4C7E7"/>
          </w:tcPr>
          <w:p>
            <w:pPr>
              <w:spacing w:after="0"/>
            </w:pPr>
            <w:r/>
            <w:r>
              <w:rPr>
                <w:rFonts w:ascii="Aptos" w:hAnsi="Aptos"/>
                <w:b/>
                <w:sz w:val="17"/>
              </w:rPr>
              <w:t>Alanlar</w:t>
            </w:r>
          </w:p>
        </w:tc>
      </w:tr>
      <w:tr>
        <w:tc>
          <w:tcPr>
            <w:tcW w:type="dxa" w:w="5040"/>
            <w:vAlign w:val="center"/>
          </w:tcPr>
          <w:p>
            <w:pPr>
              <w:spacing w:after="0"/>
            </w:pPr>
            <w:r/>
            <w:r>
              <w:rPr>
                <w:rFonts w:ascii="Aptos" w:hAnsi="Aptos"/>
                <w:b w:val="0"/>
                <w:sz w:val="17"/>
              </w:rPr>
              <w:t>Kimlik</w:t>
            </w:r>
          </w:p>
        </w:tc>
        <w:tc>
          <w:tcPr>
            <w:tcW w:type="dxa" w:w="5040"/>
            <w:vAlign w:val="center"/>
          </w:tcPr>
          <w:p>
            <w:pPr>
              <w:spacing w:after="0"/>
            </w:pPr>
            <w:r/>
            <w:r>
              <w:rPr>
                <w:rFonts w:ascii="Aptos" w:hAnsi="Aptos"/>
                <w:b w:val="0"/>
                <w:sz w:val="17"/>
              </w:rPr>
              <w:t>İç müşteri ID, ticari unvan, varsa yerel sicil numarası, vergi numarası, ülke, şirket türü</w:t>
            </w:r>
          </w:p>
        </w:tc>
      </w:tr>
      <w:tr>
        <w:tc>
          <w:tcPr>
            <w:tcW w:type="dxa" w:w="5040"/>
            <w:vAlign w:val="center"/>
          </w:tcPr>
          <w:p>
            <w:pPr>
              <w:spacing w:after="0"/>
            </w:pPr>
            <w:r/>
            <w:r>
              <w:rPr>
                <w:rFonts w:ascii="Aptos" w:hAnsi="Aptos"/>
                <w:b w:val="0"/>
                <w:sz w:val="17"/>
              </w:rPr>
              <w:t>Adres ve iletişim</w:t>
            </w:r>
          </w:p>
        </w:tc>
        <w:tc>
          <w:tcPr>
            <w:tcW w:type="dxa" w:w="5040"/>
            <w:vAlign w:val="center"/>
          </w:tcPr>
          <w:p>
            <w:pPr>
              <w:spacing w:after="0"/>
            </w:pPr>
            <w:r/>
            <w:r>
              <w:rPr>
                <w:rFonts w:ascii="Aptos" w:hAnsi="Aptos"/>
                <w:b w:val="0"/>
                <w:sz w:val="17"/>
              </w:rPr>
              <w:t>Adres, web sitesi, genel e-posta, telefon, tercih edilen dil ve iletişim yöntemi</w:t>
            </w:r>
          </w:p>
        </w:tc>
      </w:tr>
      <w:tr>
        <w:tc>
          <w:tcPr>
            <w:tcW w:type="dxa" w:w="5040"/>
            <w:vAlign w:val="center"/>
          </w:tcPr>
          <w:p>
            <w:pPr>
              <w:spacing w:after="0"/>
            </w:pPr>
            <w:r/>
            <w:r>
              <w:rPr>
                <w:rFonts w:ascii="Aptos" w:hAnsi="Aptos"/>
                <w:b w:val="0"/>
                <w:sz w:val="17"/>
              </w:rPr>
              <w:t>Sektör</w:t>
            </w:r>
          </w:p>
        </w:tc>
        <w:tc>
          <w:tcPr>
            <w:tcW w:type="dxa" w:w="5040"/>
            <w:vAlign w:val="center"/>
          </w:tcPr>
          <w:p>
            <w:pPr>
              <w:spacing w:after="0"/>
            </w:pPr>
            <w:r/>
            <w:r>
              <w:rPr>
                <w:rFonts w:ascii="Aptos" w:hAnsi="Aptos"/>
                <w:b w:val="0"/>
                <w:sz w:val="17"/>
              </w:rPr>
              <w:t>Sektör, ürün grubu, şirket rolü, ilgili pazarlar</w:t>
            </w:r>
          </w:p>
        </w:tc>
      </w:tr>
      <w:tr>
        <w:tc>
          <w:tcPr>
            <w:tcW w:type="dxa" w:w="5040"/>
            <w:vAlign w:val="center"/>
          </w:tcPr>
          <w:p>
            <w:pPr>
              <w:spacing w:after="0"/>
            </w:pPr>
            <w:r/>
            <w:r>
              <w:rPr>
                <w:rFonts w:ascii="Aptos" w:hAnsi="Aptos"/>
                <w:b w:val="0"/>
                <w:sz w:val="17"/>
              </w:rPr>
              <w:t>İrtibat kişiler</w:t>
            </w:r>
          </w:p>
        </w:tc>
        <w:tc>
          <w:tcPr>
            <w:tcW w:type="dxa" w:w="5040"/>
            <w:vAlign w:val="center"/>
          </w:tcPr>
          <w:p>
            <w:pPr>
              <w:spacing w:after="0"/>
            </w:pPr>
            <w:r/>
            <w:r>
              <w:rPr>
                <w:rFonts w:ascii="Aptos" w:hAnsi="Aptos"/>
                <w:b w:val="0"/>
                <w:sz w:val="17"/>
              </w:rPr>
              <w:t>Ad-soyad, görev, iletişim, dil, ilgili kuruluş, aktif/pasif durumu</w:t>
            </w:r>
          </w:p>
        </w:tc>
      </w:tr>
      <w:tr>
        <w:tc>
          <w:tcPr>
            <w:tcW w:type="dxa" w:w="5040"/>
            <w:vAlign w:val="center"/>
          </w:tcPr>
          <w:p>
            <w:pPr>
              <w:spacing w:after="0"/>
            </w:pPr>
            <w:r/>
            <w:r>
              <w:rPr>
                <w:rFonts w:ascii="Aptos" w:hAnsi="Aptos"/>
                <w:b w:val="0"/>
                <w:sz w:val="17"/>
              </w:rPr>
              <w:t>Ticari takip</w:t>
            </w:r>
          </w:p>
        </w:tc>
        <w:tc>
          <w:tcPr>
            <w:tcW w:type="dxa" w:w="5040"/>
            <w:vAlign w:val="center"/>
          </w:tcPr>
          <w:p>
            <w:pPr>
              <w:spacing w:after="0"/>
            </w:pPr>
            <w:r/>
            <w:r>
              <w:rPr>
                <w:rFonts w:ascii="Aptos" w:hAnsi="Aptos"/>
                <w:b w:val="0"/>
                <w:sz w:val="17"/>
              </w:rPr>
              <w:t>Müşteri sorumlusu, kaynak/referral, fırsat aşaması, tahmini değer, takip tarihi</w:t>
            </w:r>
          </w:p>
        </w:tc>
      </w:tr>
      <w:tr>
        <w:tc>
          <w:tcPr>
            <w:tcW w:type="dxa" w:w="5040"/>
            <w:vAlign w:val="center"/>
          </w:tcPr>
          <w:p>
            <w:pPr>
              <w:spacing w:after="0"/>
            </w:pPr>
            <w:r/>
            <w:r>
              <w:rPr>
                <w:rFonts w:ascii="Aptos" w:hAnsi="Aptos"/>
                <w:b w:val="0"/>
                <w:sz w:val="17"/>
              </w:rPr>
              <w:t>Kabul ve uyum</w:t>
            </w:r>
          </w:p>
        </w:tc>
        <w:tc>
          <w:tcPr>
            <w:tcW w:type="dxa" w:w="5040"/>
            <w:vAlign w:val="center"/>
          </w:tcPr>
          <w:p>
            <w:pPr>
              <w:spacing w:after="0"/>
            </w:pPr>
            <w:r/>
            <w:r>
              <w:rPr>
                <w:rFonts w:ascii="Aptos" w:hAnsi="Aptos"/>
                <w:b w:val="0"/>
                <w:sz w:val="17"/>
              </w:rPr>
              <w:t>Çıkar çatışması sonucu, müşteri kabul durumu, gerekli doğrulama, veri işleme bilgileri</w:t>
            </w:r>
          </w:p>
        </w:tc>
      </w:tr>
      <w:tr>
        <w:tc>
          <w:tcPr>
            <w:tcW w:type="dxa" w:w="5040"/>
            <w:vAlign w:val="center"/>
          </w:tcPr>
          <w:p>
            <w:pPr>
              <w:spacing w:after="0"/>
            </w:pPr>
            <w:r/>
            <w:r>
              <w:rPr>
                <w:rFonts w:ascii="Aptos" w:hAnsi="Aptos"/>
                <w:b w:val="0"/>
                <w:sz w:val="17"/>
              </w:rPr>
              <w:t>Kayıt yönetimi</w:t>
            </w:r>
          </w:p>
        </w:tc>
        <w:tc>
          <w:tcPr>
            <w:tcW w:type="dxa" w:w="5040"/>
            <w:vAlign w:val="center"/>
          </w:tcPr>
          <w:p>
            <w:pPr>
              <w:spacing w:after="0"/>
            </w:pPr>
            <w:r/>
            <w:r>
              <w:rPr>
                <w:rFonts w:ascii="Aptos" w:hAnsi="Aptos"/>
                <w:b w:val="0"/>
                <w:sz w:val="17"/>
              </w:rPr>
              <w:t>Oluşturan, oluşturma tarihi, son değişiklik, kayıt durumu, değişiklik geçmişi</w:t>
            </w:r>
          </w:p>
        </w:tc>
      </w:tr>
    </w:tbl>
    <w:p/>
    <w:p>
      <w:pPr>
        <w:pStyle w:val="Heading2"/>
        <w:keepNext/>
      </w:pPr>
      <w:r>
        <w:t>5.2 Müşteri kabul iş akışı</w:t>
      </w:r>
    </w:p>
    <w:p>
      <w:pPr>
        <w:pStyle w:val="ListNumber"/>
        <w:spacing w:after="40"/>
      </w:pPr>
      <w:r>
        <w:t>Yeni talep kaydı oluşturulur; potansiyel müşteri ile aktif müşteri ayrılır.</w:t>
      </w:r>
    </w:p>
    <w:p>
      <w:pPr>
        <w:pStyle w:val="ListNumber"/>
        <w:spacing w:after="40"/>
      </w:pPr>
      <w:r>
        <w:t>Mükerrer şirket kontrolü yapılır; otomatik birleştirme yerine kullanıcı incelemesi gerekir.</w:t>
      </w:r>
    </w:p>
    <w:p>
      <w:pPr>
        <w:pStyle w:val="ListNumber"/>
        <w:spacing w:after="40"/>
      </w:pPr>
      <w:r>
        <w:t>Çıkar çatışması kontrolü, şirket/ilişkili taraf/ürün/soruşturma ilişkilerini kapsayacak şekilde yürütülür.</w:t>
      </w:r>
    </w:p>
    <w:p>
      <w:pPr>
        <w:pStyle w:val="ListNumber"/>
        <w:spacing w:after="40"/>
      </w:pPr>
      <w:r>
        <w:t>Müşteri kabul kontrol listesi tamamlanır; gerekiyorsa yetkili onayı alınır.</w:t>
      </w:r>
    </w:p>
    <w:p>
      <w:pPr>
        <w:pStyle w:val="ListNumber"/>
        <w:spacing w:after="40"/>
      </w:pPr>
      <w:r>
        <w:t>İhtiyaç ve kapsam notu oluşturulur; hizmet kapsamı ve ilk aksiyon belirlenir.</w:t>
      </w:r>
    </w:p>
    <w:p>
      <w:pPr>
        <w:pStyle w:val="ListNumber"/>
        <w:spacing w:after="40"/>
      </w:pPr>
      <w:r>
        <w:t>Teklif veya danışmanlık dosyası açılır; kayıtlar müşteriyle ilişkilendirilir.</w:t>
      </w:r>
    </w:p>
    <w:p>
      <w:pPr>
        <w:pStyle w:val="Heading2"/>
        <w:keepNext/>
      </w:pPr>
      <w:r>
        <w:t>5.3 Müşteri ekranı</w:t>
      </w:r>
    </w:p>
    <w:p>
      <w:r>
        <w:t>Sekmeler: Genel Bakış, İlgili Kişiler, Şirketler/Tesisler, Ürünler, Danışmanlık Dosyaları, Belgeler, İletişim, Teklif ve Sözleşmeler, Raporlar, Görevler, Audit Geçmişi. İşlemler: düzenle, dosya aç, iletişim ekle, belge ekle, teklif hazırla, arşivle. Arşivleme öncesinde açık dosya ve sözleşme kontrolü yapılmalı.</w:t>
      </w:r>
    </w:p>
    <w:p>
      <w:pPr>
        <w:pStyle w:val="Heading1"/>
        <w:keepNext/>
      </w:pPr>
      <w:r>
        <w:t>6. Şirket, kişi, tesis ve ürün ana verileri</w:t>
      </w:r>
    </w:p>
    <w:p>
      <w:pPr>
        <w:pStyle w:val="Heading2"/>
        <w:keepNext/>
      </w:pPr>
      <w:r>
        <w:t>6.1 Kuruluşlar ve ilişkiler</w:t>
      </w:r>
    </w:p>
    <w:p>
      <w:r>
        <w:t>Kuruluşlar ayrı kayıtlar olmalı. Ana şirket, bağlı şirket, ortaklık, ilişkili taraf, üretici, ihracatçı, ithalatçı ve distribütör rolleri ilişki veya dosya bağlamında tutulmalı; kuruluşun tek ve değişmez bir rolü olduğu varsayılmamalı.</w:t>
      </w:r>
    </w:p>
    <w:p>
      <w:pPr>
        <w:pStyle w:val="Heading2"/>
        <w:keepNext/>
      </w:pPr>
      <w:r>
        <w:t>6.2 Tesisler</w:t>
      </w:r>
    </w:p>
    <w:p>
      <w:r>
        <w:t>Tesis kaydı; kuruluş bağlantısı, adres, ülke, üretim rolü, ilgili ürünler, doğrulama kaynağı, geçerlilik dönemi ve durum alanlarını içermeli. Tesis adresi gibi veriler tarihsel dosyalarda sabitlenebilmeli.</w:t>
      </w:r>
    </w:p>
    <w:p>
      <w:pPr>
        <w:pStyle w:val="Heading2"/>
        <w:keepNext/>
      </w:pPr>
      <w:r>
        <w:t>6.3 Ürün profili</w:t>
      </w:r>
    </w:p>
    <w:p>
      <w:pPr>
        <w:pStyle w:val="ListBullet"/>
        <w:spacing w:after="40"/>
      </w:pPr>
      <w:r>
        <w:t>Ürün ID, iç ürün kodu, ticari ad ve teknik tanım.</w:t>
      </w:r>
    </w:p>
    <w:p>
      <w:pPr>
        <w:pStyle w:val="ListBullet"/>
        <w:spacing w:after="40"/>
      </w:pPr>
      <w:r>
        <w:t>Malzeme, üretim yöntemi, kalite, boyut, model, marka ve kullanım alanı.</w:t>
      </w:r>
    </w:p>
    <w:p>
      <w:pPr>
        <w:pStyle w:val="ListBullet"/>
        <w:spacing w:after="40"/>
      </w:pPr>
      <w:r>
        <w:t>PCN veya ilgili soruşturmaya özgü ürün sınıflandırması.</w:t>
      </w:r>
    </w:p>
    <w:p>
      <w:pPr>
        <w:pStyle w:val="ListBullet"/>
        <w:spacing w:after="40"/>
      </w:pPr>
      <w:r>
        <w:t>HS, CN, TARIC ve yerel GTİP kodları; kod türü, sürümü ve geçerlilik aralığı.</w:t>
      </w:r>
    </w:p>
    <w:p>
      <w:pPr>
        <w:pStyle w:val="ListBullet"/>
        <w:spacing w:after="40"/>
      </w:pPr>
      <w:r>
        <w:t>Menşe, ihracat/sevkiyat ülkesi ve hedef pazar ayrı alanlarda.</w:t>
      </w:r>
    </w:p>
    <w:p>
      <w:pPr>
        <w:pStyle w:val="ListBullet"/>
        <w:spacing w:after="40"/>
      </w:pPr>
      <w:r>
        <w:t>Üretici, tesis ve ihracatçı bağlantıları.</w:t>
      </w:r>
    </w:p>
    <w:p>
      <w:pPr>
        <w:pStyle w:val="ListBullet"/>
        <w:spacing w:after="40"/>
      </w:pPr>
      <w:r>
        <w:t>Teknik veri sayfaları, fotoğraflar ve doğrulama kaynakları.</w:t>
      </w:r>
    </w:p>
    <w:p>
      <w:pPr>
        <w:pStyle w:val="ListBullet"/>
        <w:spacing w:after="40"/>
      </w:pPr>
      <w:r>
        <w:t>Kapsam eşleştirme geçmişi ve uzman kararları.</w:t>
      </w:r>
    </w:p>
    <w:p>
      <w:r>
        <w:t>Kod değişiklikleri geçmiş kayıtların üzerine yazmamalı. Kodun geçerlilik dönemi, kaynağı ve kodlar arasındaki ilişkinin doğrulanma durumu saklanmalı.</w:t>
      </w:r>
    </w:p>
    <w:p>
      <w:pPr>
        <w:pStyle w:val="Heading1"/>
        <w:keepNext/>
      </w:pPr>
      <w:r>
        <w:t>7. Global ticari savunma veri tabanı</w:t>
      </w:r>
    </w:p>
    <w:p>
      <w:pPr>
        <w:pStyle w:val="Heading2"/>
        <w:keepNext/>
      </w:pPr>
      <w:r>
        <w:t>7.1 Kapsanacak işlem türleri</w:t>
      </w:r>
    </w:p>
    <w:p>
      <w:pPr>
        <w:pStyle w:val="ListBullet"/>
        <w:spacing w:after="40"/>
      </w:pPr>
      <w:r>
        <w:t>Anti-damping soruşturmaları ve önlemleri.</w:t>
      </w:r>
    </w:p>
    <w:p>
      <w:pPr>
        <w:pStyle w:val="ListBullet"/>
        <w:spacing w:after="40"/>
      </w:pPr>
      <w:r>
        <w:t>Telafi edici önlem/sübvansiyon soruşturmaları.</w:t>
      </w:r>
    </w:p>
    <w:p>
      <w:pPr>
        <w:pStyle w:val="ListBullet"/>
        <w:spacing w:after="40"/>
      </w:pPr>
      <w:r>
        <w:t>Korunma önlemleri.</w:t>
      </w:r>
    </w:p>
    <w:p>
      <w:pPr>
        <w:pStyle w:val="ListBullet"/>
        <w:spacing w:after="40"/>
      </w:pPr>
      <w:r>
        <w:t>Geçici ve kesin önlemler.</w:t>
      </w:r>
    </w:p>
    <w:p>
      <w:pPr>
        <w:pStyle w:val="ListBullet"/>
        <w:spacing w:after="40"/>
      </w:pPr>
      <w:r>
        <w:t>Sona erme (sunset) incelemeleri.</w:t>
      </w:r>
    </w:p>
    <w:p>
      <w:pPr>
        <w:pStyle w:val="ListBullet"/>
        <w:spacing w:after="40"/>
      </w:pPr>
      <w:r>
        <w:t>Ara gözden geçirmeler ve yeni ihracatçı incelemeleri.</w:t>
      </w:r>
    </w:p>
    <w:p>
      <w:pPr>
        <w:pStyle w:val="ListBullet"/>
        <w:spacing w:after="40"/>
      </w:pPr>
      <w:r>
        <w:t>Önlemden kaçınma soruşturmaları.</w:t>
      </w:r>
    </w:p>
    <w:p>
      <w:pPr>
        <w:pStyle w:val="ListBullet"/>
        <w:spacing w:after="40"/>
      </w:pPr>
      <w:r>
        <w:t>Geri ödeme/iadeye ilişkin süreçler ve ilgili kararlar.</w:t>
      </w:r>
    </w:p>
    <w:p>
      <w:pPr>
        <w:pStyle w:val="ListBullet"/>
        <w:spacing w:after="40"/>
      </w:pPr>
      <w:r>
        <w:t>İtiraz, yargısal inceleme veya kararın değiştirilmesine ilişkin kaynaklar; yalnızca güvenilir ve kapsamı belirlenmiş veri olarak.</w:t>
      </w:r>
    </w:p>
    <w:p>
      <w:pPr>
        <w:pStyle w:val="Heading2"/>
        <w:keepNext/>
      </w:pPr>
      <w:r>
        <w:t>7.2 Resmî soruşturma kaydı</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B4C7E7"/>
          </w:tcPr>
          <w:p>
            <w:pPr>
              <w:spacing w:after="0"/>
            </w:pPr>
            <w:r/>
            <w:r>
              <w:rPr>
                <w:rFonts w:ascii="Aptos" w:hAnsi="Aptos"/>
                <w:b/>
                <w:sz w:val="17"/>
              </w:rPr>
              <w:t>Alan</w:t>
            </w:r>
          </w:p>
        </w:tc>
        <w:tc>
          <w:tcPr>
            <w:tcW w:type="dxa" w:w="5040"/>
            <w:vAlign w:val="center"/>
            <w:shd w:fill="B4C7E7"/>
          </w:tcPr>
          <w:p>
            <w:pPr>
              <w:spacing w:after="0"/>
            </w:pPr>
            <w:r/>
            <w:r>
              <w:rPr>
                <w:rFonts w:ascii="Aptos" w:hAnsi="Aptos"/>
                <w:b/>
                <w:sz w:val="17"/>
              </w:rPr>
              <w:t>Gereksinim</w:t>
            </w:r>
          </w:p>
        </w:tc>
      </w:tr>
      <w:tr>
        <w:tc>
          <w:tcPr>
            <w:tcW w:type="dxa" w:w="5040"/>
            <w:vAlign w:val="center"/>
          </w:tcPr>
          <w:p>
            <w:pPr>
              <w:spacing w:after="0"/>
            </w:pPr>
            <w:r/>
            <w:r>
              <w:rPr>
                <w:rFonts w:ascii="Aptos" w:hAnsi="Aptos"/>
                <w:b w:val="0"/>
                <w:sz w:val="17"/>
              </w:rPr>
              <w:t>İç kimlik</w:t>
            </w:r>
          </w:p>
        </w:tc>
        <w:tc>
          <w:tcPr>
            <w:tcW w:type="dxa" w:w="5040"/>
            <w:vAlign w:val="center"/>
          </w:tcPr>
          <w:p>
            <w:pPr>
              <w:spacing w:after="0"/>
            </w:pPr>
            <w:r/>
            <w:r>
              <w:rPr>
                <w:rFonts w:ascii="Aptos" w:hAnsi="Aptos"/>
                <w:b w:val="0"/>
                <w:sz w:val="17"/>
              </w:rPr>
              <w:t>Benzersiz ID; değişmez sistem anahtarı</w:t>
            </w:r>
          </w:p>
        </w:tc>
      </w:tr>
      <w:tr>
        <w:tc>
          <w:tcPr>
            <w:tcW w:type="dxa" w:w="5040"/>
            <w:vAlign w:val="center"/>
          </w:tcPr>
          <w:p>
            <w:pPr>
              <w:spacing w:after="0"/>
            </w:pPr>
            <w:r/>
            <w:r>
              <w:rPr>
                <w:rFonts w:ascii="Aptos" w:hAnsi="Aptos"/>
                <w:b w:val="0"/>
                <w:sz w:val="17"/>
              </w:rPr>
              <w:t>Resmî kimlik</w:t>
            </w:r>
          </w:p>
        </w:tc>
        <w:tc>
          <w:tcPr>
            <w:tcW w:type="dxa" w:w="5040"/>
            <w:vAlign w:val="center"/>
          </w:tcPr>
          <w:p>
            <w:pPr>
              <w:spacing w:after="0"/>
            </w:pPr>
            <w:r/>
            <w:r>
              <w:rPr>
                <w:rFonts w:ascii="Aptos" w:hAnsi="Aptos"/>
                <w:b w:val="0"/>
                <w:sz w:val="17"/>
              </w:rPr>
              <w:t>Resmî soruşturma numarası, kurum ve belge numarası</w:t>
            </w:r>
          </w:p>
        </w:tc>
      </w:tr>
      <w:tr>
        <w:tc>
          <w:tcPr>
            <w:tcW w:type="dxa" w:w="5040"/>
            <w:vAlign w:val="center"/>
          </w:tcPr>
          <w:p>
            <w:pPr>
              <w:spacing w:after="0"/>
            </w:pPr>
            <w:r/>
            <w:r>
              <w:rPr>
                <w:rFonts w:ascii="Aptos" w:hAnsi="Aptos"/>
                <w:b w:val="0"/>
                <w:sz w:val="17"/>
              </w:rPr>
              <w:t>Yetki alanı</w:t>
            </w:r>
          </w:p>
        </w:tc>
        <w:tc>
          <w:tcPr>
            <w:tcW w:type="dxa" w:w="5040"/>
            <w:vAlign w:val="center"/>
          </w:tcPr>
          <w:p>
            <w:pPr>
              <w:spacing w:after="0"/>
            </w:pPr>
            <w:r/>
            <w:r>
              <w:rPr>
                <w:rFonts w:ascii="Aptos" w:hAnsi="Aptos"/>
                <w:b w:val="0"/>
                <w:sz w:val="17"/>
              </w:rPr>
              <w:t>Ülke/bölge, yetkili kurum, ilgili hukuk rejimi</w:t>
            </w:r>
          </w:p>
        </w:tc>
      </w:tr>
      <w:tr>
        <w:tc>
          <w:tcPr>
            <w:tcW w:type="dxa" w:w="5040"/>
            <w:vAlign w:val="center"/>
          </w:tcPr>
          <w:p>
            <w:pPr>
              <w:spacing w:after="0"/>
            </w:pPr>
            <w:r/>
            <w:r>
              <w:rPr>
                <w:rFonts w:ascii="Aptos" w:hAnsi="Aptos"/>
                <w:b w:val="0"/>
                <w:sz w:val="17"/>
              </w:rPr>
              <w:t>Tür ve aşama</w:t>
            </w:r>
          </w:p>
        </w:tc>
        <w:tc>
          <w:tcPr>
            <w:tcW w:type="dxa" w:w="5040"/>
            <w:vAlign w:val="center"/>
          </w:tcPr>
          <w:p>
            <w:pPr>
              <w:spacing w:after="0"/>
            </w:pPr>
            <w:r/>
            <w:r>
              <w:rPr>
                <w:rFonts w:ascii="Aptos" w:hAnsi="Aptos"/>
                <w:b w:val="0"/>
                <w:sz w:val="17"/>
              </w:rPr>
              <w:t>İşlem türü, resmî aşama, durumun kaynağı ve geçerlilik zamanı</w:t>
            </w:r>
          </w:p>
        </w:tc>
      </w:tr>
      <w:tr>
        <w:tc>
          <w:tcPr>
            <w:tcW w:type="dxa" w:w="5040"/>
            <w:vAlign w:val="center"/>
          </w:tcPr>
          <w:p>
            <w:pPr>
              <w:spacing w:after="0"/>
            </w:pPr>
            <w:r/>
            <w:r>
              <w:rPr>
                <w:rFonts w:ascii="Aptos" w:hAnsi="Aptos"/>
                <w:b w:val="0"/>
                <w:sz w:val="17"/>
              </w:rPr>
              <w:t>Ürün kapsamı</w:t>
            </w:r>
          </w:p>
        </w:tc>
        <w:tc>
          <w:tcPr>
            <w:tcW w:type="dxa" w:w="5040"/>
            <w:vAlign w:val="center"/>
          </w:tcPr>
          <w:p>
            <w:pPr>
              <w:spacing w:after="0"/>
            </w:pPr>
            <w:r/>
            <w:r>
              <w:rPr>
                <w:rFonts w:ascii="Aptos" w:hAnsi="Aptos"/>
                <w:b w:val="0"/>
                <w:sz w:val="17"/>
              </w:rPr>
              <w:t>Hukuki tanım, dahil/istisna koşulları, kodlar ve ilgili metin referansları</w:t>
            </w:r>
          </w:p>
        </w:tc>
      </w:tr>
      <w:tr>
        <w:tc>
          <w:tcPr>
            <w:tcW w:type="dxa" w:w="5040"/>
            <w:vAlign w:val="center"/>
          </w:tcPr>
          <w:p>
            <w:pPr>
              <w:spacing w:after="0"/>
            </w:pPr>
            <w:r/>
            <w:r>
              <w:rPr>
                <w:rFonts w:ascii="Aptos" w:hAnsi="Aptos"/>
                <w:b w:val="0"/>
                <w:sz w:val="17"/>
              </w:rPr>
              <w:t>Taraflar</w:t>
            </w:r>
          </w:p>
        </w:tc>
        <w:tc>
          <w:tcPr>
            <w:tcW w:type="dxa" w:w="5040"/>
            <w:vAlign w:val="center"/>
          </w:tcPr>
          <w:p>
            <w:pPr>
              <w:spacing w:after="0"/>
            </w:pPr>
            <w:r/>
            <w:r>
              <w:rPr>
                <w:rFonts w:ascii="Aptos" w:hAnsi="Aptos"/>
                <w:b w:val="0"/>
                <w:sz w:val="17"/>
              </w:rPr>
              <w:t>Üretici, ihracatçı, ithalatçı, ülke ve taraf rolü; mümkünse taraf-özel koşullar</w:t>
            </w:r>
          </w:p>
        </w:tc>
      </w:tr>
      <w:tr>
        <w:tc>
          <w:tcPr>
            <w:tcW w:type="dxa" w:w="5040"/>
            <w:vAlign w:val="center"/>
          </w:tcPr>
          <w:p>
            <w:pPr>
              <w:spacing w:after="0"/>
            </w:pPr>
            <w:r/>
            <w:r>
              <w:rPr>
                <w:rFonts w:ascii="Aptos" w:hAnsi="Aptos"/>
                <w:b w:val="0"/>
                <w:sz w:val="17"/>
              </w:rPr>
              <w:t>Tedbir</w:t>
            </w:r>
          </w:p>
        </w:tc>
        <w:tc>
          <w:tcPr>
            <w:tcW w:type="dxa" w:w="5040"/>
            <w:vAlign w:val="center"/>
          </w:tcPr>
          <w:p>
            <w:pPr>
              <w:spacing w:after="0"/>
            </w:pPr>
            <w:r/>
            <w:r>
              <w:rPr>
                <w:rFonts w:ascii="Aptos" w:hAnsi="Aptos"/>
                <w:b w:val="0"/>
                <w:sz w:val="17"/>
              </w:rPr>
              <w:t>Tür, oran/tutar, para birimi, ölçü birimi, hesaplama tabanı, ek kod ve koşullar</w:t>
            </w:r>
          </w:p>
        </w:tc>
      </w:tr>
      <w:tr>
        <w:tc>
          <w:tcPr>
            <w:tcW w:type="dxa" w:w="5040"/>
            <w:vAlign w:val="center"/>
          </w:tcPr>
          <w:p>
            <w:pPr>
              <w:spacing w:after="0"/>
            </w:pPr>
            <w:r/>
            <w:r>
              <w:rPr>
                <w:rFonts w:ascii="Aptos" w:hAnsi="Aptos"/>
                <w:b w:val="0"/>
                <w:sz w:val="17"/>
              </w:rPr>
              <w:t>Tarihler</w:t>
            </w:r>
          </w:p>
        </w:tc>
        <w:tc>
          <w:tcPr>
            <w:tcW w:type="dxa" w:w="5040"/>
            <w:vAlign w:val="center"/>
          </w:tcPr>
          <w:p>
            <w:pPr>
              <w:spacing w:after="0"/>
            </w:pPr>
            <w:r/>
            <w:r>
              <w:rPr>
                <w:rFonts w:ascii="Aptos" w:hAnsi="Aptos"/>
                <w:b w:val="0"/>
                <w:sz w:val="17"/>
              </w:rPr>
              <w:t>Başlangıç, yayın, yürürlük, bitiş, inceleme ve karar tarihleri ayrı</w:t>
            </w:r>
          </w:p>
        </w:tc>
      </w:tr>
      <w:tr>
        <w:tc>
          <w:tcPr>
            <w:tcW w:type="dxa" w:w="5040"/>
            <w:vAlign w:val="center"/>
          </w:tcPr>
          <w:p>
            <w:pPr>
              <w:spacing w:after="0"/>
            </w:pPr>
            <w:r/>
            <w:r>
              <w:rPr>
                <w:rFonts w:ascii="Aptos" w:hAnsi="Aptos"/>
                <w:b w:val="0"/>
                <w:sz w:val="17"/>
              </w:rPr>
              <w:t>Hukuki dayanak</w:t>
            </w:r>
          </w:p>
        </w:tc>
        <w:tc>
          <w:tcPr>
            <w:tcW w:type="dxa" w:w="5040"/>
            <w:vAlign w:val="center"/>
          </w:tcPr>
          <w:p>
            <w:pPr>
              <w:spacing w:after="0"/>
            </w:pPr>
            <w:r/>
            <w:r>
              <w:rPr>
                <w:rFonts w:ascii="Aptos" w:hAnsi="Aptos"/>
                <w:b w:val="0"/>
                <w:sz w:val="17"/>
              </w:rPr>
              <w:t>Mevzuat/karar türü, belge numarası, ilgili madde/paragraf</w:t>
            </w:r>
          </w:p>
        </w:tc>
      </w:tr>
      <w:tr>
        <w:tc>
          <w:tcPr>
            <w:tcW w:type="dxa" w:w="5040"/>
            <w:vAlign w:val="center"/>
          </w:tcPr>
          <w:p>
            <w:pPr>
              <w:spacing w:after="0"/>
            </w:pPr>
            <w:r/>
            <w:r>
              <w:rPr>
                <w:rFonts w:ascii="Aptos" w:hAnsi="Aptos"/>
                <w:b w:val="0"/>
                <w:sz w:val="17"/>
              </w:rPr>
              <w:t>Kaynak</w:t>
            </w:r>
          </w:p>
        </w:tc>
        <w:tc>
          <w:tcPr>
            <w:tcW w:type="dxa" w:w="5040"/>
            <w:vAlign w:val="center"/>
          </w:tcPr>
          <w:p>
            <w:pPr>
              <w:spacing w:after="0"/>
            </w:pPr>
            <w:r/>
            <w:r>
              <w:rPr>
                <w:rFonts w:ascii="Aptos" w:hAnsi="Aptos"/>
                <w:b w:val="0"/>
                <w:sz w:val="17"/>
              </w:rPr>
              <w:t>Resmî URL, kaynak ID, alınma zamanı, son kontrol, içerik özeti/hash</w:t>
            </w:r>
          </w:p>
        </w:tc>
      </w:tr>
      <w:tr>
        <w:tc>
          <w:tcPr>
            <w:tcW w:type="dxa" w:w="5040"/>
            <w:vAlign w:val="center"/>
          </w:tcPr>
          <w:p>
            <w:pPr>
              <w:spacing w:after="0"/>
            </w:pPr>
            <w:r/>
            <w:r>
              <w:rPr>
                <w:rFonts w:ascii="Aptos" w:hAnsi="Aptos"/>
                <w:b w:val="0"/>
                <w:sz w:val="17"/>
              </w:rPr>
              <w:t>Doğrulama</w:t>
            </w:r>
          </w:p>
        </w:tc>
        <w:tc>
          <w:tcPr>
            <w:tcW w:type="dxa" w:w="5040"/>
            <w:vAlign w:val="center"/>
          </w:tcPr>
          <w:p>
            <w:pPr>
              <w:spacing w:after="0"/>
            </w:pPr>
            <w:r/>
            <w:r>
              <w:rPr>
                <w:rFonts w:ascii="Aptos" w:hAnsi="Aptos"/>
                <w:b w:val="0"/>
                <w:sz w:val="17"/>
              </w:rPr>
              <w:t>İçe aktarıldı, otomatik kontrol edildi, uzman incelemesinde, doğrulandı, reddedildi</w:t>
            </w:r>
          </w:p>
        </w:tc>
      </w:tr>
    </w:tbl>
    <w:p/>
    <w:p>
      <w:pPr>
        <w:pStyle w:val="Heading2"/>
        <w:keepNext/>
      </w:pPr>
      <w:r>
        <w:t>7.3 Oran ve tedbir veri modeli</w:t>
      </w:r>
    </w:p>
    <w:p>
      <w:r>
        <w:t>Oran tek bir genel sayı olarak tutulmamalı. Yüzde oranı, birim başına tutar, şirkete özgü oran, ülke/genel oran ve ek kod koşulları ayrı alanlar veya türlendirilmiş kayıtlar olmalı. Her oran ilgili karar, taraf, ürün kapsamı, ülke, geçerlilik dönemi ve hesaplama tabanına bağlanmalı. Bir oranı yalnızca ürün koduna bakarak başka bir ürün veya döneme uygulamak yasaklanmalı.</w:t>
      </w:r>
    </w:p>
    <w:p>
      <w:pPr>
        <w:pStyle w:val="Heading2"/>
        <w:keepNext/>
      </w:pPr>
      <w:r>
        <w:t>7.4 Kaynak yaklaşımı</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B4C7E7"/>
          </w:tcPr>
          <w:p>
            <w:pPr>
              <w:spacing w:after="0"/>
            </w:pPr>
            <w:r/>
            <w:r>
              <w:rPr>
                <w:rFonts w:ascii="Aptos" w:hAnsi="Aptos"/>
                <w:b/>
                <w:sz w:val="17"/>
              </w:rPr>
              <w:t>Kaynak</w:t>
            </w:r>
          </w:p>
        </w:tc>
        <w:tc>
          <w:tcPr>
            <w:tcW w:type="dxa" w:w="3360"/>
            <w:vAlign w:val="center"/>
            <w:shd w:fill="B4C7E7"/>
          </w:tcPr>
          <w:p>
            <w:pPr>
              <w:spacing w:after="0"/>
            </w:pPr>
            <w:r/>
            <w:r>
              <w:rPr>
                <w:rFonts w:ascii="Aptos" w:hAnsi="Aptos"/>
                <w:b/>
                <w:sz w:val="17"/>
              </w:rPr>
              <w:t>Rol</w:t>
            </w:r>
          </w:p>
        </w:tc>
        <w:tc>
          <w:tcPr>
            <w:tcW w:type="dxa" w:w="3360"/>
            <w:vAlign w:val="center"/>
            <w:shd w:fill="B4C7E7"/>
          </w:tcPr>
          <w:p>
            <w:pPr>
              <w:spacing w:after="0"/>
            </w:pPr>
            <w:r/>
            <w:r>
              <w:rPr>
                <w:rFonts w:ascii="Aptos" w:hAnsi="Aptos"/>
                <w:b/>
                <w:sz w:val="17"/>
              </w:rPr>
              <w:t>Kontrol</w:t>
            </w:r>
          </w:p>
        </w:tc>
      </w:tr>
      <w:tr>
        <w:tc>
          <w:tcPr>
            <w:tcW w:type="dxa" w:w="3360"/>
            <w:vAlign w:val="center"/>
          </w:tcPr>
          <w:p>
            <w:pPr>
              <w:spacing w:after="0"/>
            </w:pPr>
            <w:r/>
            <w:r>
              <w:rPr>
                <w:rFonts w:ascii="Aptos" w:hAnsi="Aptos"/>
                <w:b w:val="0"/>
                <w:sz w:val="17"/>
              </w:rPr>
              <w:t>European Commission Trade Defence Investigations</w:t>
            </w:r>
          </w:p>
        </w:tc>
        <w:tc>
          <w:tcPr>
            <w:tcW w:type="dxa" w:w="3360"/>
            <w:vAlign w:val="center"/>
          </w:tcPr>
          <w:p>
            <w:pPr>
              <w:spacing w:after="0"/>
            </w:pPr>
            <w:r/>
            <w:r>
              <w:rPr>
                <w:rFonts w:ascii="Aptos" w:hAnsi="Aptos"/>
                <w:b w:val="0"/>
                <w:sz w:val="17"/>
              </w:rPr>
              <w:t>AB soruşturma bilgisi ve süreç keşfi</w:t>
            </w:r>
          </w:p>
        </w:tc>
        <w:tc>
          <w:tcPr>
            <w:tcW w:type="dxa" w:w="3360"/>
            <w:vAlign w:val="center"/>
          </w:tcPr>
          <w:p>
            <w:pPr>
              <w:spacing w:after="0"/>
            </w:pPr>
            <w:r/>
            <w:r>
              <w:rPr>
                <w:rFonts w:ascii="Aptos" w:hAnsi="Aptos"/>
                <w:b w:val="0"/>
                <w:sz w:val="17"/>
              </w:rPr>
              <w:t>Kapsam ve kayıt ayrıntıları resmî kararlarla çapraz kontrol edilmeli.</w:t>
            </w:r>
          </w:p>
        </w:tc>
      </w:tr>
      <w:tr>
        <w:tc>
          <w:tcPr>
            <w:tcW w:type="dxa" w:w="3360"/>
            <w:vAlign w:val="center"/>
          </w:tcPr>
          <w:p>
            <w:pPr>
              <w:spacing w:after="0"/>
            </w:pPr>
            <w:r/>
            <w:r>
              <w:rPr>
                <w:rFonts w:ascii="Aptos" w:hAnsi="Aptos"/>
                <w:b w:val="0"/>
                <w:sz w:val="17"/>
              </w:rPr>
              <w:t>TARIC</w:t>
            </w:r>
          </w:p>
        </w:tc>
        <w:tc>
          <w:tcPr>
            <w:tcW w:type="dxa" w:w="3360"/>
            <w:vAlign w:val="center"/>
          </w:tcPr>
          <w:p>
            <w:pPr>
              <w:spacing w:after="0"/>
            </w:pPr>
            <w:r/>
            <w:r>
              <w:rPr>
                <w:rFonts w:ascii="Aptos" w:hAnsi="Aptos"/>
                <w:b w:val="0"/>
                <w:sz w:val="17"/>
              </w:rPr>
              <w:t>AB tarife nomenklatürü ve uygulanabilir tedbir verisi</w:t>
            </w:r>
          </w:p>
        </w:tc>
        <w:tc>
          <w:tcPr>
            <w:tcW w:type="dxa" w:w="3360"/>
            <w:vAlign w:val="center"/>
          </w:tcPr>
          <w:p>
            <w:pPr>
              <w:spacing w:after="0"/>
            </w:pPr>
            <w:r/>
            <w:r>
              <w:rPr>
                <w:rFonts w:ascii="Aptos" w:hAnsi="Aptos"/>
                <w:b w:val="0"/>
                <w:sz w:val="17"/>
              </w:rPr>
              <w:t>Kod, ek kod, tarih ve tedbir koşulları birlikte kontrol edilmeli.</w:t>
            </w:r>
          </w:p>
        </w:tc>
      </w:tr>
      <w:tr>
        <w:tc>
          <w:tcPr>
            <w:tcW w:type="dxa" w:w="3360"/>
            <w:vAlign w:val="center"/>
          </w:tcPr>
          <w:p>
            <w:pPr>
              <w:spacing w:after="0"/>
            </w:pPr>
            <w:r/>
            <w:r>
              <w:rPr>
                <w:rFonts w:ascii="Aptos" w:hAnsi="Aptos"/>
                <w:b w:val="0"/>
                <w:sz w:val="17"/>
              </w:rPr>
              <w:t>EUR-Lex / AB Resmî Gazetesi</w:t>
            </w:r>
          </w:p>
        </w:tc>
        <w:tc>
          <w:tcPr>
            <w:tcW w:type="dxa" w:w="3360"/>
            <w:vAlign w:val="center"/>
          </w:tcPr>
          <w:p>
            <w:pPr>
              <w:spacing w:after="0"/>
            </w:pPr>
            <w:r/>
            <w:r>
              <w:rPr>
                <w:rFonts w:ascii="Aptos" w:hAnsi="Aptos"/>
                <w:b w:val="0"/>
                <w:sz w:val="17"/>
              </w:rPr>
              <w:t>AB hukuki işlem ve resmî yayın</w:t>
            </w:r>
          </w:p>
        </w:tc>
        <w:tc>
          <w:tcPr>
            <w:tcW w:type="dxa" w:w="3360"/>
            <w:vAlign w:val="center"/>
          </w:tcPr>
          <w:p>
            <w:pPr>
              <w:spacing w:after="0"/>
            </w:pPr>
            <w:r/>
            <w:r>
              <w:rPr>
                <w:rFonts w:ascii="Aptos" w:hAnsi="Aptos"/>
                <w:b w:val="0"/>
                <w:sz w:val="17"/>
              </w:rPr>
              <w:t>Hukuki dayanak ve yürürlük için birincil kaynak olarak kullanılmalı.</w:t>
            </w:r>
          </w:p>
        </w:tc>
      </w:tr>
      <w:tr>
        <w:tc>
          <w:tcPr>
            <w:tcW w:type="dxa" w:w="3360"/>
            <w:vAlign w:val="center"/>
          </w:tcPr>
          <w:p>
            <w:pPr>
              <w:spacing w:after="0"/>
            </w:pPr>
            <w:r/>
            <w:r>
              <w:rPr>
                <w:rFonts w:ascii="Aptos" w:hAnsi="Aptos"/>
                <w:b w:val="0"/>
                <w:sz w:val="17"/>
              </w:rPr>
              <w:t>WTO Trade Remedies Data Portal</w:t>
            </w:r>
          </w:p>
        </w:tc>
        <w:tc>
          <w:tcPr>
            <w:tcW w:type="dxa" w:w="3360"/>
            <w:vAlign w:val="center"/>
          </w:tcPr>
          <w:p>
            <w:pPr>
              <w:spacing w:after="0"/>
            </w:pPr>
            <w:r/>
            <w:r>
              <w:rPr>
                <w:rFonts w:ascii="Aptos" w:hAnsi="Aptos"/>
                <w:b w:val="0"/>
                <w:sz w:val="17"/>
              </w:rPr>
              <w:t>Uluslararası keşif ve çapraz kontrol</w:t>
            </w:r>
          </w:p>
        </w:tc>
        <w:tc>
          <w:tcPr>
            <w:tcW w:type="dxa" w:w="3360"/>
            <w:vAlign w:val="center"/>
          </w:tcPr>
          <w:p>
            <w:pPr>
              <w:spacing w:after="0"/>
            </w:pPr>
            <w:r/>
            <w:r>
              <w:rPr>
                <w:rFonts w:ascii="Aptos" w:hAnsi="Aptos"/>
                <w:b w:val="0"/>
                <w:sz w:val="17"/>
              </w:rPr>
              <w:t>Bildirim kapsamı nedeniyle tek ve eksiksiz global kaynak sayılmamalı.</w:t>
            </w:r>
          </w:p>
        </w:tc>
      </w:tr>
      <w:tr>
        <w:tc>
          <w:tcPr>
            <w:tcW w:type="dxa" w:w="3360"/>
            <w:vAlign w:val="center"/>
          </w:tcPr>
          <w:p>
            <w:pPr>
              <w:spacing w:after="0"/>
            </w:pPr>
            <w:r/>
            <w:r>
              <w:rPr>
                <w:rFonts w:ascii="Aptos" w:hAnsi="Aptos"/>
                <w:b w:val="0"/>
                <w:sz w:val="17"/>
              </w:rPr>
              <w:t>Türkiye Ticaret Bakanlığı / Resmî Gazete</w:t>
            </w:r>
          </w:p>
        </w:tc>
        <w:tc>
          <w:tcPr>
            <w:tcW w:type="dxa" w:w="3360"/>
            <w:vAlign w:val="center"/>
          </w:tcPr>
          <w:p>
            <w:pPr>
              <w:spacing w:after="0"/>
            </w:pPr>
            <w:r/>
            <w:r>
              <w:rPr>
                <w:rFonts w:ascii="Aptos" w:hAnsi="Aptos"/>
                <w:b w:val="0"/>
                <w:sz w:val="17"/>
              </w:rPr>
              <w:t>Türkiye soruşturmaları ve hukuki yayınlar</w:t>
            </w:r>
          </w:p>
        </w:tc>
        <w:tc>
          <w:tcPr>
            <w:tcW w:type="dxa" w:w="3360"/>
            <w:vAlign w:val="center"/>
          </w:tcPr>
          <w:p>
            <w:pPr>
              <w:spacing w:after="0"/>
            </w:pPr>
            <w:r/>
            <w:r>
              <w:rPr>
                <w:rFonts w:ascii="Aptos" w:hAnsi="Aptos"/>
                <w:b w:val="0"/>
                <w:sz w:val="17"/>
              </w:rPr>
              <w:t>Karar ve tarih resmî belgeyle doğrulanmalı.</w:t>
            </w:r>
          </w:p>
        </w:tc>
      </w:tr>
      <w:tr>
        <w:tc>
          <w:tcPr>
            <w:tcW w:type="dxa" w:w="3360"/>
            <w:vAlign w:val="center"/>
          </w:tcPr>
          <w:p>
            <w:pPr>
              <w:spacing w:after="0"/>
            </w:pPr>
            <w:r/>
            <w:r>
              <w:rPr>
                <w:rFonts w:ascii="Aptos" w:hAnsi="Aptos"/>
                <w:b w:val="0"/>
                <w:sz w:val="17"/>
              </w:rPr>
              <w:t>USITC IDS / US Commerce ACCESS</w:t>
            </w:r>
          </w:p>
        </w:tc>
        <w:tc>
          <w:tcPr>
            <w:tcW w:type="dxa" w:w="3360"/>
            <w:vAlign w:val="center"/>
          </w:tcPr>
          <w:p>
            <w:pPr>
              <w:spacing w:after="0"/>
            </w:pPr>
            <w:r/>
            <w:r>
              <w:rPr>
                <w:rFonts w:ascii="Aptos" w:hAnsi="Aptos"/>
                <w:b w:val="0"/>
                <w:sz w:val="17"/>
              </w:rPr>
              <w:t>ABD soruşturma ve dosya bilgisi</w:t>
            </w:r>
          </w:p>
        </w:tc>
        <w:tc>
          <w:tcPr>
            <w:tcW w:type="dxa" w:w="3360"/>
            <w:vAlign w:val="center"/>
          </w:tcPr>
          <w:p>
            <w:pPr>
              <w:spacing w:after="0"/>
            </w:pPr>
            <w:r/>
            <w:r>
              <w:rPr>
                <w:rFonts w:ascii="Aptos" w:hAnsi="Aptos"/>
                <w:b w:val="0"/>
                <w:sz w:val="17"/>
              </w:rPr>
              <w:t>Erişim şartları, veri kapsamı ve güncellik kontrol edilmeli.</w:t>
            </w:r>
          </w:p>
        </w:tc>
      </w:tr>
    </w:tbl>
    <w:p/>
    <w:p>
      <w:r>
        <w:t>Her kaynak için API olduğu varsayılmamalı. API, indirme, RSS, izin verilen sayfa takibi veya manuel işleme seçenekleri kaynak bazında test edilmeli. Kullanım koşulları, yeniden yayımlama izni, hız limitleri ve kimlik doğrulama şartları kaydedilmeli.</w:t>
      </w:r>
    </w:p>
    <w:p>
      <w:pPr>
        <w:pStyle w:val="Heading1"/>
        <w:keepNext/>
      </w:pPr>
      <w:r>
        <w:t>8. Kaynak entegrasyonu ve veri kalitesi</w:t>
      </w:r>
    </w:p>
    <w:p>
      <w:pPr>
        <w:pStyle w:val="Heading2"/>
        <w:keepNext/>
      </w:pPr>
      <w:r>
        <w:t>8.1 Kaynak bağlantısı kaydı</w:t>
      </w:r>
    </w:p>
    <w:p>
      <w:pPr>
        <w:pStyle w:val="ListBullet"/>
        <w:spacing w:after="40"/>
      </w:pPr>
      <w:r>
        <w:t>Kaynak ID, adı, kurum, ülke/yetki alanı ve veri türü.</w:t>
      </w:r>
    </w:p>
    <w:p>
      <w:pPr>
        <w:pStyle w:val="ListBullet"/>
        <w:spacing w:after="40"/>
      </w:pPr>
      <w:r>
        <w:t>Erişim yöntemi, resmî dokümantasyon ve kullanım koşulları.</w:t>
      </w:r>
    </w:p>
    <w:p>
      <w:pPr>
        <w:pStyle w:val="ListBullet"/>
        <w:spacing w:after="40"/>
      </w:pPr>
      <w:r>
        <w:t>Kimlik bilgileri referansı; gizli anahtarlar doğrudan uygulama tablolarında tutulmamalı.</w:t>
      </w:r>
    </w:p>
    <w:p>
      <w:pPr>
        <w:pStyle w:val="ListBullet"/>
        <w:spacing w:after="40"/>
      </w:pPr>
      <w:r>
        <w:t>Son kontrol, son başarılı senkronizasyon, bir sonraki kontrol ve son hata.</w:t>
      </w:r>
    </w:p>
    <w:p>
      <w:pPr>
        <w:pStyle w:val="ListBullet"/>
        <w:spacing w:after="40"/>
      </w:pPr>
      <w:r>
        <w:t>Kayıt sayıları, yeni/değişen/silinmiş olarak işaretlenenler ve veri bütünlüğü ölçümleri.</w:t>
      </w:r>
    </w:p>
    <w:p>
      <w:pPr>
        <w:pStyle w:val="ListBullet"/>
        <w:spacing w:after="40"/>
      </w:pPr>
      <w:r>
        <w:t>Kısmi veri, gecikme ve kaynak erişim sorunları için uyarı.</w:t>
      </w:r>
    </w:p>
    <w:p>
      <w:pPr>
        <w:pStyle w:val="Heading2"/>
        <w:keepNext/>
      </w:pPr>
      <w:r>
        <w:t>8.2 Senkronizasyon iş akışı</w:t>
      </w:r>
    </w:p>
    <w:p>
      <w:pPr>
        <w:pStyle w:val="ListNumber"/>
        <w:spacing w:after="40"/>
      </w:pPr>
      <w:r>
        <w:t>Kaynağa izin verilen yöntemle bağlan.</w:t>
      </w:r>
    </w:p>
    <w:p>
      <w:pPr>
        <w:pStyle w:val="ListNumber"/>
        <w:spacing w:after="40"/>
      </w:pPr>
      <w:r>
        <w:t>Ham yanıtı veya izin verilen kanıtı, kaynağın şartlarına uygun şekilde kaydet.</w:t>
      </w:r>
    </w:p>
    <w:p>
      <w:pPr>
        <w:pStyle w:val="ListNumber"/>
        <w:spacing w:after="40"/>
      </w:pPr>
      <w:r>
        <w:t>Şema ve zorunlu alan kontrollerini çalıştır.</w:t>
      </w:r>
    </w:p>
    <w:p>
      <w:pPr>
        <w:pStyle w:val="ListNumber"/>
        <w:spacing w:after="40"/>
      </w:pPr>
      <w:r>
        <w:t>Tekrarlanan kayıtları dış kimlik, belge numarası, kaynak ve içerik özetiyle eşleştir.</w:t>
      </w:r>
    </w:p>
    <w:p>
      <w:pPr>
        <w:pStyle w:val="ListNumber"/>
        <w:spacing w:after="40"/>
      </w:pPr>
      <w:r>
        <w:t>Değişiklikleri önceki sürümle karşılaştır.</w:t>
      </w:r>
    </w:p>
    <w:p>
      <w:pPr>
        <w:pStyle w:val="ListNumber"/>
        <w:spacing w:after="40"/>
      </w:pPr>
      <w:r>
        <w:t>Şüpheli değişiklikleri otomatik yayınlamak yerine inceleme kuyruğuna al.</w:t>
      </w:r>
    </w:p>
    <w:p>
      <w:pPr>
        <w:pStyle w:val="ListNumber"/>
        <w:spacing w:after="40"/>
      </w:pPr>
      <w:r>
        <w:t>Başarı/hata metriklerini ve çalışma logunu kaydet.</w:t>
      </w:r>
    </w:p>
    <w:p>
      <w:pPr>
        <w:pStyle w:val="ListNumber"/>
        <w:spacing w:after="40"/>
      </w:pPr>
      <w:r>
        <w:t>Gerekli bildirimleri oluştur; aynı olay için mükerrer bildirim üretme.</w:t>
      </w:r>
    </w:p>
    <w:p>
      <w:pPr>
        <w:pStyle w:val="Heading2"/>
        <w:keepNext/>
      </w:pPr>
      <w:r>
        <w:t>8.3 Veri kalite durumları</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B4C7E7"/>
          </w:tcPr>
          <w:p>
            <w:pPr>
              <w:spacing w:after="0"/>
            </w:pPr>
            <w:r/>
            <w:r>
              <w:rPr>
                <w:rFonts w:ascii="Aptos" w:hAnsi="Aptos"/>
                <w:b/>
                <w:sz w:val="17"/>
              </w:rPr>
              <w:t>Durum</w:t>
            </w:r>
          </w:p>
        </w:tc>
        <w:tc>
          <w:tcPr>
            <w:tcW w:type="dxa" w:w="5040"/>
            <w:vAlign w:val="center"/>
            <w:shd w:fill="B4C7E7"/>
          </w:tcPr>
          <w:p>
            <w:pPr>
              <w:spacing w:after="0"/>
            </w:pPr>
            <w:r/>
            <w:r>
              <w:rPr>
                <w:rFonts w:ascii="Aptos" w:hAnsi="Aptos"/>
                <w:b/>
                <w:sz w:val="17"/>
              </w:rPr>
              <w:t>Anlam</w:t>
            </w:r>
          </w:p>
        </w:tc>
      </w:tr>
      <w:tr>
        <w:tc>
          <w:tcPr>
            <w:tcW w:type="dxa" w:w="5040"/>
            <w:vAlign w:val="center"/>
          </w:tcPr>
          <w:p>
            <w:pPr>
              <w:spacing w:after="0"/>
            </w:pPr>
            <w:r/>
            <w:r>
              <w:rPr>
                <w:rFonts w:ascii="Aptos" w:hAnsi="Aptos"/>
                <w:b w:val="0"/>
                <w:sz w:val="17"/>
              </w:rPr>
              <w:t>Imported</w:t>
            </w:r>
          </w:p>
        </w:tc>
        <w:tc>
          <w:tcPr>
            <w:tcW w:type="dxa" w:w="5040"/>
            <w:vAlign w:val="center"/>
          </w:tcPr>
          <w:p>
            <w:pPr>
              <w:spacing w:after="0"/>
            </w:pPr>
            <w:r/>
            <w:r>
              <w:rPr>
                <w:rFonts w:ascii="Aptos" w:hAnsi="Aptos"/>
                <w:b w:val="0"/>
                <w:sz w:val="17"/>
              </w:rPr>
              <w:t>Kaynak verisi alındı; hukuki doğrulama anlamına gelmez.</w:t>
            </w:r>
          </w:p>
        </w:tc>
      </w:tr>
      <w:tr>
        <w:tc>
          <w:tcPr>
            <w:tcW w:type="dxa" w:w="5040"/>
            <w:vAlign w:val="center"/>
          </w:tcPr>
          <w:p>
            <w:pPr>
              <w:spacing w:after="0"/>
            </w:pPr>
            <w:r/>
            <w:r>
              <w:rPr>
                <w:rFonts w:ascii="Aptos" w:hAnsi="Aptos"/>
                <w:b w:val="0"/>
                <w:sz w:val="17"/>
              </w:rPr>
              <w:t>Parsed</w:t>
            </w:r>
          </w:p>
        </w:tc>
        <w:tc>
          <w:tcPr>
            <w:tcW w:type="dxa" w:w="5040"/>
            <w:vAlign w:val="center"/>
          </w:tcPr>
          <w:p>
            <w:pPr>
              <w:spacing w:after="0"/>
            </w:pPr>
            <w:r/>
            <w:r>
              <w:rPr>
                <w:rFonts w:ascii="Aptos" w:hAnsi="Aptos"/>
                <w:b w:val="0"/>
                <w:sz w:val="17"/>
              </w:rPr>
              <w:t>Alanlar ayrıştırıldı ve şema kontrolü geçti.</w:t>
            </w:r>
          </w:p>
        </w:tc>
      </w:tr>
      <w:tr>
        <w:tc>
          <w:tcPr>
            <w:tcW w:type="dxa" w:w="5040"/>
            <w:vAlign w:val="center"/>
          </w:tcPr>
          <w:p>
            <w:pPr>
              <w:spacing w:after="0"/>
            </w:pPr>
            <w:r/>
            <w:r>
              <w:rPr>
                <w:rFonts w:ascii="Aptos" w:hAnsi="Aptos"/>
                <w:b w:val="0"/>
                <w:sz w:val="17"/>
              </w:rPr>
              <w:t>Needs review</w:t>
            </w:r>
          </w:p>
        </w:tc>
        <w:tc>
          <w:tcPr>
            <w:tcW w:type="dxa" w:w="5040"/>
            <w:vAlign w:val="center"/>
          </w:tcPr>
          <w:p>
            <w:pPr>
              <w:spacing w:after="0"/>
            </w:pPr>
            <w:r/>
            <w:r>
              <w:rPr>
                <w:rFonts w:ascii="Aptos" w:hAnsi="Aptos"/>
                <w:b w:val="0"/>
                <w:sz w:val="17"/>
              </w:rPr>
              <w:t>Eksik, çelişkili veya önemli değişiklik var.</w:t>
            </w:r>
          </w:p>
        </w:tc>
      </w:tr>
      <w:tr>
        <w:tc>
          <w:tcPr>
            <w:tcW w:type="dxa" w:w="5040"/>
            <w:vAlign w:val="center"/>
          </w:tcPr>
          <w:p>
            <w:pPr>
              <w:spacing w:after="0"/>
            </w:pPr>
            <w:r/>
            <w:r>
              <w:rPr>
                <w:rFonts w:ascii="Aptos" w:hAnsi="Aptos"/>
                <w:b w:val="0"/>
                <w:sz w:val="17"/>
              </w:rPr>
              <w:t>Verified</w:t>
            </w:r>
          </w:p>
        </w:tc>
        <w:tc>
          <w:tcPr>
            <w:tcW w:type="dxa" w:w="5040"/>
            <w:vAlign w:val="center"/>
          </w:tcPr>
          <w:p>
            <w:pPr>
              <w:spacing w:after="0"/>
            </w:pPr>
            <w:r/>
            <w:r>
              <w:rPr>
                <w:rFonts w:ascii="Aptos" w:hAnsi="Aptos"/>
                <w:b w:val="0"/>
                <w:sz w:val="17"/>
              </w:rPr>
              <w:t>Yetkili kişi/kurala göre doğrulandı; kim ve ne zaman bilgisi var.</w:t>
            </w:r>
          </w:p>
        </w:tc>
      </w:tr>
      <w:tr>
        <w:tc>
          <w:tcPr>
            <w:tcW w:type="dxa" w:w="5040"/>
            <w:vAlign w:val="center"/>
          </w:tcPr>
          <w:p>
            <w:pPr>
              <w:spacing w:after="0"/>
            </w:pPr>
            <w:r/>
            <w:r>
              <w:rPr>
                <w:rFonts w:ascii="Aptos" w:hAnsi="Aptos"/>
                <w:b w:val="0"/>
                <w:sz w:val="17"/>
              </w:rPr>
              <w:t>Rejected</w:t>
            </w:r>
          </w:p>
        </w:tc>
        <w:tc>
          <w:tcPr>
            <w:tcW w:type="dxa" w:w="5040"/>
            <w:vAlign w:val="center"/>
          </w:tcPr>
          <w:p>
            <w:pPr>
              <w:spacing w:after="0"/>
            </w:pPr>
            <w:r/>
            <w:r>
              <w:rPr>
                <w:rFonts w:ascii="Aptos" w:hAnsi="Aptos"/>
                <w:b w:val="0"/>
                <w:sz w:val="17"/>
              </w:rPr>
              <w:t>Kayıt hatalı veya kapsam dışı bulundu; gerekçe korunur.</w:t>
            </w:r>
          </w:p>
        </w:tc>
      </w:tr>
      <w:tr>
        <w:tc>
          <w:tcPr>
            <w:tcW w:type="dxa" w:w="5040"/>
            <w:vAlign w:val="center"/>
          </w:tcPr>
          <w:p>
            <w:pPr>
              <w:spacing w:after="0"/>
            </w:pPr>
            <w:r/>
            <w:r>
              <w:rPr>
                <w:rFonts w:ascii="Aptos" w:hAnsi="Aptos"/>
                <w:b w:val="0"/>
                <w:sz w:val="17"/>
              </w:rPr>
              <w:t>Stale / source unavailable</w:t>
            </w:r>
          </w:p>
        </w:tc>
        <w:tc>
          <w:tcPr>
            <w:tcW w:type="dxa" w:w="5040"/>
            <w:vAlign w:val="center"/>
          </w:tcPr>
          <w:p>
            <w:pPr>
              <w:spacing w:after="0"/>
            </w:pPr>
            <w:r/>
            <w:r>
              <w:rPr>
                <w:rFonts w:ascii="Aptos" w:hAnsi="Aptos"/>
                <w:b w:val="0"/>
                <w:sz w:val="17"/>
              </w:rPr>
              <w:t>Kaynağın güncelliği doğrulanamıyor veya bağlantı başarısız.</w:t>
            </w:r>
          </w:p>
        </w:tc>
      </w:tr>
    </w:tbl>
    <w:p/>
    <w:p>
      <w:pPr>
        <w:pStyle w:val="Heading2"/>
        <w:keepNext/>
      </w:pPr>
      <w:r>
        <w:t>8.4 Kaynak kesintisi politikası</w:t>
      </w:r>
    </w:p>
    <w:p>
      <w:r>
        <w:t>Kaynak erişilemez olduğunda son bilinen veri saklanabilir; ancak son başarılı kontrol zamanı ve veri yaşı görünür olmalı. Ürün güncel veri olduğunu iddia etmemeli. Kritik kararlar için kaynağın manuel kontrol edilmesi istenebilir.</w:t>
      </w:r>
    </w:p>
    <w:p>
      <w:pPr>
        <w:pStyle w:val="Heading1"/>
        <w:keepNext/>
      </w:pPr>
      <w:r>
        <w:t>9. Risk tarama ve ürün kapsamı eşleştirme</w:t>
      </w:r>
    </w:p>
    <w:p>
      <w:pPr>
        <w:pStyle w:val="Heading2"/>
        <w:keepNext/>
      </w:pPr>
      <w:r>
        <w:t>9.1 Girdi alanları</w:t>
      </w:r>
    </w:p>
    <w:p>
      <w:r>
        <w:t>Ürün teknik tanımı, kod türü ve kod, menşe, ihracat/sevkiyat ülkesi, hedef ülke/pazar, üretici, ihracatçı, planlanan ithalat tarihi, ilgili PCN ve varsa şirket-özel ek kod bilgileri.</w:t>
      </w:r>
    </w:p>
    <w:p>
      <w:pPr>
        <w:pStyle w:val="Heading2"/>
        <w:keepNext/>
      </w:pPr>
      <w:r>
        <w:t>9.2 Sonuç türleri</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B4C7E7"/>
          </w:tcPr>
          <w:p>
            <w:pPr>
              <w:spacing w:after="0"/>
            </w:pPr>
            <w:r/>
            <w:r>
              <w:rPr>
                <w:rFonts w:ascii="Aptos" w:hAnsi="Aptos"/>
                <w:b/>
                <w:sz w:val="17"/>
              </w:rPr>
              <w:t>Sonuç</w:t>
            </w:r>
          </w:p>
        </w:tc>
        <w:tc>
          <w:tcPr>
            <w:tcW w:type="dxa" w:w="5040"/>
            <w:vAlign w:val="center"/>
            <w:shd w:fill="B4C7E7"/>
          </w:tcPr>
          <w:p>
            <w:pPr>
              <w:spacing w:after="0"/>
            </w:pPr>
            <w:r/>
            <w:r>
              <w:rPr>
                <w:rFonts w:ascii="Aptos" w:hAnsi="Aptos"/>
                <w:b/>
                <w:sz w:val="17"/>
              </w:rPr>
              <w:t>Açıklama</w:t>
            </w:r>
          </w:p>
        </w:tc>
      </w:tr>
      <w:tr>
        <w:tc>
          <w:tcPr>
            <w:tcW w:type="dxa" w:w="5040"/>
            <w:vAlign w:val="center"/>
          </w:tcPr>
          <w:p>
            <w:pPr>
              <w:spacing w:after="0"/>
            </w:pPr>
            <w:r/>
            <w:r>
              <w:rPr>
                <w:rFonts w:ascii="Aptos" w:hAnsi="Aptos"/>
                <w:b w:val="0"/>
                <w:sz w:val="17"/>
              </w:rPr>
              <w:t>Potential match</w:t>
            </w:r>
          </w:p>
        </w:tc>
        <w:tc>
          <w:tcPr>
            <w:tcW w:type="dxa" w:w="5040"/>
            <w:vAlign w:val="center"/>
          </w:tcPr>
          <w:p>
            <w:pPr>
              <w:spacing w:after="0"/>
            </w:pPr>
            <w:r/>
            <w:r>
              <w:rPr>
                <w:rFonts w:ascii="Aptos" w:hAnsi="Aptos"/>
                <w:b w:val="0"/>
                <w:sz w:val="17"/>
              </w:rPr>
              <w:t>İnceleme gerektiren olası soruşturma/tedbir bulundu.</w:t>
            </w:r>
          </w:p>
        </w:tc>
      </w:tr>
      <w:tr>
        <w:tc>
          <w:tcPr>
            <w:tcW w:type="dxa" w:w="5040"/>
            <w:vAlign w:val="center"/>
          </w:tcPr>
          <w:p>
            <w:pPr>
              <w:spacing w:after="0"/>
            </w:pPr>
            <w:r/>
            <w:r>
              <w:rPr>
                <w:rFonts w:ascii="Aptos" w:hAnsi="Aptos"/>
                <w:b w:val="0"/>
                <w:sz w:val="17"/>
              </w:rPr>
              <w:t>Ambiguous</w:t>
            </w:r>
          </w:p>
        </w:tc>
        <w:tc>
          <w:tcPr>
            <w:tcW w:type="dxa" w:w="5040"/>
            <w:vAlign w:val="center"/>
          </w:tcPr>
          <w:p>
            <w:pPr>
              <w:spacing w:after="0"/>
            </w:pPr>
            <w:r/>
            <w:r>
              <w:rPr>
                <w:rFonts w:ascii="Aptos" w:hAnsi="Aptos"/>
                <w:b w:val="0"/>
                <w:sz w:val="17"/>
              </w:rPr>
              <w:t>Ürün kapsamı, kod, tarih, ülke veya şirket verisi yetersiz/çelişkili.</w:t>
            </w:r>
          </w:p>
        </w:tc>
      </w:tr>
      <w:tr>
        <w:tc>
          <w:tcPr>
            <w:tcW w:type="dxa" w:w="5040"/>
            <w:vAlign w:val="center"/>
          </w:tcPr>
          <w:p>
            <w:pPr>
              <w:spacing w:after="0"/>
            </w:pPr>
            <w:r/>
            <w:r>
              <w:rPr>
                <w:rFonts w:ascii="Aptos" w:hAnsi="Aptos"/>
                <w:b w:val="0"/>
                <w:sz w:val="17"/>
              </w:rPr>
              <w:t>No match found in checked data</w:t>
            </w:r>
          </w:p>
        </w:tc>
        <w:tc>
          <w:tcPr>
            <w:tcW w:type="dxa" w:w="5040"/>
            <w:vAlign w:val="center"/>
          </w:tcPr>
          <w:p>
            <w:pPr>
              <w:spacing w:after="0"/>
            </w:pPr>
            <w:r/>
            <w:r>
              <w:rPr>
                <w:rFonts w:ascii="Aptos" w:hAnsi="Aptos"/>
                <w:b w:val="0"/>
                <w:sz w:val="17"/>
              </w:rPr>
              <w:t>Kontrol edilen kaynak ve kapsamda eşleşme bulunamadı; bu, tedbir yok garantisi değildir.</w:t>
            </w:r>
          </w:p>
        </w:tc>
      </w:tr>
      <w:tr>
        <w:tc>
          <w:tcPr>
            <w:tcW w:type="dxa" w:w="5040"/>
            <w:vAlign w:val="center"/>
          </w:tcPr>
          <w:p>
            <w:pPr>
              <w:spacing w:after="0"/>
            </w:pPr>
            <w:r/>
            <w:r>
              <w:rPr>
                <w:rFonts w:ascii="Aptos" w:hAnsi="Aptos"/>
                <w:b w:val="0"/>
                <w:sz w:val="17"/>
              </w:rPr>
              <w:t>Expert reviewed</w:t>
            </w:r>
          </w:p>
        </w:tc>
        <w:tc>
          <w:tcPr>
            <w:tcW w:type="dxa" w:w="5040"/>
            <w:vAlign w:val="center"/>
          </w:tcPr>
          <w:p>
            <w:pPr>
              <w:spacing w:after="0"/>
            </w:pPr>
            <w:r/>
            <w:r>
              <w:rPr>
                <w:rFonts w:ascii="Aptos" w:hAnsi="Aptos"/>
                <w:b w:val="0"/>
                <w:sz w:val="17"/>
              </w:rPr>
              <w:t>Yetkili uzman eşleşmeyi inceleyip gerekçeli değerlendirme girdi.</w:t>
            </w:r>
          </w:p>
        </w:tc>
      </w:tr>
    </w:tbl>
    <w:p/>
    <w:p>
      <w:pPr>
        <w:pStyle w:val="Heading2"/>
        <w:keepNext/>
      </w:pPr>
      <w:r>
        <w:t>9.3 Eşleştirme bileşenleri</w:t>
      </w:r>
    </w:p>
    <w:p>
      <w:pPr>
        <w:pStyle w:val="ListBullet"/>
        <w:spacing w:after="40"/>
      </w:pPr>
      <w:r>
        <w:t>Kod eşleşmesi ve kod geçerlilik dönemi.</w:t>
      </w:r>
    </w:p>
    <w:p>
      <w:pPr>
        <w:pStyle w:val="ListBullet"/>
        <w:spacing w:after="40"/>
      </w:pPr>
      <w:r>
        <w:t>Hukuki ürün tanımının teknik ürünle karşılaştırılması.</w:t>
      </w:r>
    </w:p>
    <w:p>
      <w:pPr>
        <w:pStyle w:val="ListBullet"/>
        <w:spacing w:after="40"/>
      </w:pPr>
      <w:r>
        <w:t>Menşe, ihracat ve hedef pazar uyumu.</w:t>
      </w:r>
    </w:p>
    <w:p>
      <w:pPr>
        <w:pStyle w:val="ListBullet"/>
        <w:spacing w:after="40"/>
      </w:pPr>
      <w:r>
        <w:t>Üretici/ihracatçı veya şirket-özel oran/ek kod koşulları.</w:t>
      </w:r>
    </w:p>
    <w:p>
      <w:pPr>
        <w:pStyle w:val="ListBullet"/>
        <w:spacing w:after="40"/>
      </w:pPr>
      <w:r>
        <w:t>Tedbirin yürürlük dönemi ve kararın son durumu.</w:t>
      </w:r>
    </w:p>
    <w:p>
      <w:pPr>
        <w:pStyle w:val="ListBullet"/>
        <w:spacing w:after="40"/>
      </w:pPr>
      <w:r>
        <w:t>Kaynak güncelliği ve veri eksiksizliği.</w:t>
      </w:r>
    </w:p>
    <w:p>
      <w:pPr>
        <w:pStyle w:val="ListBullet"/>
        <w:spacing w:after="40"/>
      </w:pPr>
      <w:r>
        <w:t>İstisnalar, kapsam dışı ürünler ve karar metnindeki koşullar.</w:t>
      </w:r>
    </w:p>
    <w:p>
      <w:r>
        <w:t>Risk puanı yalnızca inceleme önceliği göstergesidir. Hukuki uygulanabilirlik kararı veya vergi garantisi olarak sunulmamalıdır. Eşleşme sonucu; nedenler, kaynaklar, belirsizlikler ve uzman onayıyla birlikte gösterilmelidir.</w:t>
      </w:r>
    </w:p>
    <w:p>
      <w:pPr>
        <w:pStyle w:val="Heading1"/>
        <w:keepNext/>
      </w:pPr>
      <w:r>
        <w:t>10. Danışmanlık dosyaları ve yaşam döngüsü</w:t>
      </w:r>
    </w:p>
    <w:p>
      <w:pPr>
        <w:pStyle w:val="Heading2"/>
        <w:keepNext/>
      </w:pPr>
      <w:r>
        <w:t>10.1 Dosya ile resmî soruşturmanın ayrımı</w:t>
      </w:r>
    </w:p>
    <w:p>
      <w:r>
        <w:t>Client case (danışmanlık dosyası) ile trade case (resmî soruşturma) ayrı tablolarda tutulmalı. Bir danışmanlık dosyası birden fazla resmî soruşturmaya bağlanabilir; bir resmî soruşturma birden fazla müşterinin dosyasında kullanılabilir.</w:t>
      </w:r>
    </w:p>
    <w:p>
      <w:pPr>
        <w:pStyle w:val="Heading2"/>
        <w:keepNext/>
      </w:pPr>
      <w:r>
        <w:t>10.2 Dosya açma sihirbazı</w:t>
      </w:r>
    </w:p>
    <w:p>
      <w:pPr>
        <w:pStyle w:val="ListNumber"/>
        <w:spacing w:after="40"/>
      </w:pPr>
      <w:r>
        <w:t>Adım 1: Dosya türü ve hizmet kapsamı.</w:t>
      </w:r>
    </w:p>
    <w:p>
      <w:pPr>
        <w:pStyle w:val="ListNumber"/>
        <w:spacing w:after="40"/>
      </w:pPr>
      <w:r>
        <w:t>Adım 2: Müşteri, temsil edilen taraflar ve çıkar çatışması durumu.</w:t>
      </w:r>
    </w:p>
    <w:p>
      <w:pPr>
        <w:pStyle w:val="ListNumber"/>
        <w:spacing w:after="40"/>
      </w:pPr>
      <w:r>
        <w:t>Adım 3: Ürünler, şirketler, ülkeler ve resmî soruşturma bağlantıları.</w:t>
      </w:r>
    </w:p>
    <w:p>
      <w:pPr>
        <w:pStyle w:val="ListNumber"/>
        <w:spacing w:after="40"/>
      </w:pPr>
      <w:r>
        <w:t>Adım 4: Süreler, bilinen tarihler ve kaynaklar.</w:t>
      </w:r>
    </w:p>
    <w:p>
      <w:pPr>
        <w:pStyle w:val="ListNumber"/>
        <w:spacing w:after="40"/>
      </w:pPr>
      <w:r>
        <w:t>Adım 5: Şablon sürümü, sorumlu, öncelik ve erişim grubu.</w:t>
      </w:r>
    </w:p>
    <w:p>
      <w:pPr>
        <w:pStyle w:val="ListNumber"/>
        <w:spacing w:after="40"/>
      </w:pPr>
      <w:r>
        <w:t>Adım 6: Önizleme, eksik alan kontrolü ve dosyayı oluşturma.</w:t>
      </w:r>
    </w:p>
    <w:p>
      <w:r>
        <w:t>Butonlar: Geri, İleri, Taslak Kaydet, Şablonu Önizle, Dosya Oluştur, İptal. Dosya numarası sistem tarafından üretilmeli. Taslak ile aktif dosya ayrılmalı.</w:t>
      </w:r>
    </w:p>
    <w:p>
      <w:pPr>
        <w:pStyle w:val="Heading2"/>
        <w:keepNext/>
      </w:pPr>
      <w:r>
        <w:t>10.3 Dosya alanları</w:t>
      </w:r>
    </w:p>
    <w:p>
      <w:r>
        <w:t>İç ID; dosya numarası; başlık; dosya türü; müşteri; temsil edilen taraf; yetki alanı; bağlı resmî soruşturmalar; ürünler; menşe/ihracat/hedef ülke; sorumlu ve ekip; şablon sürümü; öncelik; durum; bütçe referansı; oluşturma/güncelleme zamanları; kapanış nedeni; veri kalite durumu.</w:t>
      </w:r>
    </w:p>
    <w:p>
      <w:pPr>
        <w:pStyle w:val="Heading2"/>
        <w:keepNext/>
      </w:pPr>
      <w:r>
        <w:t>10.4 Genel durumlar</w:t>
      </w:r>
    </w:p>
    <w:p>
      <w:r>
        <w:t>Draft, Intake/Conflict Check, Active, Waiting for Client, Waiting for Authority/External Event, Internal Review, Approval Pending, On Hold, Closure Review, Closed, Archived. Resmî soruşturmanın aşaması bu alanla karıştırılmamalı.</w:t>
      </w:r>
    </w:p>
    <w:p>
      <w:pPr>
        <w:pStyle w:val="Heading2"/>
        <w:keepNext/>
      </w:pPr>
      <w:r>
        <w:t>10.5 Dosya ekranı sekmeleri</w:t>
      </w:r>
    </w:p>
    <w:p>
      <w:r>
        <w:t>Genel Bakış; Aşamalar; Görevler; Takvim/Süreler; Belgeler; Ürünler/Taraflar; Mali Analiz; Soru Formları; İletişim; Raporlar; Bütçe/Ticari Bilgiler; Audit Geçmişi.</w:t>
      </w:r>
    </w:p>
    <w:p>
      <w:pPr>
        <w:pStyle w:val="Heading1"/>
        <w:keepNext/>
      </w:pPr>
      <w:r>
        <w:t>11. İş akışı şablonları ve sürümleme</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B4C7E7"/>
          </w:tcPr>
          <w:p>
            <w:pPr>
              <w:spacing w:after="0"/>
            </w:pPr>
            <w:r/>
            <w:r>
              <w:rPr>
                <w:rFonts w:ascii="Aptos" w:hAnsi="Aptos"/>
                <w:b/>
                <w:sz w:val="17"/>
              </w:rPr>
              <w:t>Kod</w:t>
            </w:r>
          </w:p>
        </w:tc>
        <w:tc>
          <w:tcPr>
            <w:tcW w:type="dxa" w:w="3360"/>
            <w:vAlign w:val="center"/>
            <w:shd w:fill="B4C7E7"/>
          </w:tcPr>
          <w:p>
            <w:pPr>
              <w:spacing w:after="0"/>
            </w:pPr>
            <w:r/>
            <w:r>
              <w:rPr>
                <w:rFonts w:ascii="Aptos" w:hAnsi="Aptos"/>
                <w:b/>
                <w:sz w:val="17"/>
              </w:rPr>
              <w:t>Şablon</w:t>
            </w:r>
          </w:p>
        </w:tc>
        <w:tc>
          <w:tcPr>
            <w:tcW w:type="dxa" w:w="3360"/>
            <w:vAlign w:val="center"/>
            <w:shd w:fill="B4C7E7"/>
          </w:tcPr>
          <w:p>
            <w:pPr>
              <w:spacing w:after="0"/>
            </w:pPr>
            <w:r/>
            <w:r>
              <w:rPr>
                <w:rFonts w:ascii="Aptos" w:hAnsi="Aptos"/>
                <w:b/>
                <w:sz w:val="17"/>
              </w:rPr>
              <w:t>Amaç</w:t>
            </w:r>
          </w:p>
        </w:tc>
      </w:tr>
      <w:tr>
        <w:tc>
          <w:tcPr>
            <w:tcW w:type="dxa" w:w="3360"/>
            <w:vAlign w:val="center"/>
          </w:tcPr>
          <w:p>
            <w:pPr>
              <w:spacing w:after="0"/>
            </w:pPr>
            <w:r/>
            <w:r>
              <w:rPr>
                <w:rFonts w:ascii="Aptos" w:hAnsi="Aptos"/>
                <w:b w:val="0"/>
                <w:sz w:val="17"/>
              </w:rPr>
              <w:t>T01</w:t>
            </w:r>
          </w:p>
        </w:tc>
        <w:tc>
          <w:tcPr>
            <w:tcW w:type="dxa" w:w="3360"/>
            <w:vAlign w:val="center"/>
          </w:tcPr>
          <w:p>
            <w:pPr>
              <w:spacing w:after="0"/>
            </w:pPr>
            <w:r/>
            <w:r>
              <w:rPr>
                <w:rFonts w:ascii="Aptos" w:hAnsi="Aptos"/>
                <w:b w:val="0"/>
                <w:sz w:val="17"/>
              </w:rPr>
              <w:t>Ön değerlendirme</w:t>
            </w:r>
          </w:p>
        </w:tc>
        <w:tc>
          <w:tcPr>
            <w:tcW w:type="dxa" w:w="3360"/>
            <w:vAlign w:val="center"/>
          </w:tcPr>
          <w:p>
            <w:pPr>
              <w:spacing w:after="0"/>
            </w:pPr>
            <w:r/>
            <w:r>
              <w:rPr>
                <w:rFonts w:ascii="Aptos" w:hAnsi="Aptos"/>
                <w:b w:val="0"/>
                <w:sz w:val="17"/>
              </w:rPr>
              <w:t>İlk kapsam, risk ve hizmet ihtiyacı incelemesi</w:t>
            </w:r>
          </w:p>
        </w:tc>
      </w:tr>
      <w:tr>
        <w:tc>
          <w:tcPr>
            <w:tcW w:type="dxa" w:w="3360"/>
            <w:vAlign w:val="center"/>
          </w:tcPr>
          <w:p>
            <w:pPr>
              <w:spacing w:after="0"/>
            </w:pPr>
            <w:r/>
            <w:r>
              <w:rPr>
                <w:rFonts w:ascii="Aptos" w:hAnsi="Aptos"/>
                <w:b w:val="0"/>
                <w:sz w:val="17"/>
              </w:rPr>
              <w:t>T02</w:t>
            </w:r>
          </w:p>
        </w:tc>
        <w:tc>
          <w:tcPr>
            <w:tcW w:type="dxa" w:w="3360"/>
            <w:vAlign w:val="center"/>
          </w:tcPr>
          <w:p>
            <w:pPr>
              <w:spacing w:after="0"/>
            </w:pPr>
            <w:r/>
            <w:r>
              <w:rPr>
                <w:rFonts w:ascii="Aptos" w:hAnsi="Aptos"/>
                <w:b w:val="0"/>
                <w:sz w:val="17"/>
              </w:rPr>
              <w:t>İthalatçı analizi</w:t>
            </w:r>
          </w:p>
        </w:tc>
        <w:tc>
          <w:tcPr>
            <w:tcW w:type="dxa" w:w="3360"/>
            <w:vAlign w:val="center"/>
          </w:tcPr>
          <w:p>
            <w:pPr>
              <w:spacing w:after="0"/>
            </w:pPr>
            <w:r/>
            <w:r>
              <w:rPr>
                <w:rFonts w:ascii="Aptos" w:hAnsi="Aptos"/>
                <w:b w:val="0"/>
                <w:sz w:val="17"/>
              </w:rPr>
              <w:t>İthalat ve tedbir riskinin incelenmesi</w:t>
            </w:r>
          </w:p>
        </w:tc>
      </w:tr>
      <w:tr>
        <w:tc>
          <w:tcPr>
            <w:tcW w:type="dxa" w:w="3360"/>
            <w:vAlign w:val="center"/>
          </w:tcPr>
          <w:p>
            <w:pPr>
              <w:spacing w:after="0"/>
            </w:pPr>
            <w:r/>
            <w:r>
              <w:rPr>
                <w:rFonts w:ascii="Aptos" w:hAnsi="Aptos"/>
                <w:b w:val="0"/>
                <w:sz w:val="17"/>
              </w:rPr>
              <w:t>T03</w:t>
            </w:r>
          </w:p>
        </w:tc>
        <w:tc>
          <w:tcPr>
            <w:tcW w:type="dxa" w:w="3360"/>
            <w:vAlign w:val="center"/>
          </w:tcPr>
          <w:p>
            <w:pPr>
              <w:spacing w:after="0"/>
            </w:pPr>
            <w:r/>
            <w:r>
              <w:rPr>
                <w:rFonts w:ascii="Aptos" w:hAnsi="Aptos"/>
                <w:b w:val="0"/>
                <w:sz w:val="17"/>
              </w:rPr>
              <w:t>İhracatçı/üretici savunması</w:t>
            </w:r>
          </w:p>
        </w:tc>
        <w:tc>
          <w:tcPr>
            <w:tcW w:type="dxa" w:w="3360"/>
            <w:vAlign w:val="center"/>
          </w:tcPr>
          <w:p>
            <w:pPr>
              <w:spacing w:after="0"/>
            </w:pPr>
            <w:r/>
            <w:r>
              <w:rPr>
                <w:rFonts w:ascii="Aptos" w:hAnsi="Aptos"/>
                <w:b w:val="0"/>
                <w:sz w:val="17"/>
              </w:rPr>
              <w:t>Soruşturma yanıt sürecinin yönetimi</w:t>
            </w:r>
          </w:p>
        </w:tc>
      </w:tr>
      <w:tr>
        <w:tc>
          <w:tcPr>
            <w:tcW w:type="dxa" w:w="3360"/>
            <w:vAlign w:val="center"/>
          </w:tcPr>
          <w:p>
            <w:pPr>
              <w:spacing w:after="0"/>
            </w:pPr>
            <w:r/>
            <w:r>
              <w:rPr>
                <w:rFonts w:ascii="Aptos" w:hAnsi="Aptos"/>
                <w:b w:val="0"/>
                <w:sz w:val="17"/>
              </w:rPr>
              <w:t>T04</w:t>
            </w:r>
          </w:p>
        </w:tc>
        <w:tc>
          <w:tcPr>
            <w:tcW w:type="dxa" w:w="3360"/>
            <w:vAlign w:val="center"/>
          </w:tcPr>
          <w:p>
            <w:pPr>
              <w:spacing w:after="0"/>
            </w:pPr>
            <w:r/>
            <w:r>
              <w:rPr>
                <w:rFonts w:ascii="Aptos" w:hAnsi="Aptos"/>
                <w:b w:val="0"/>
                <w:sz w:val="17"/>
              </w:rPr>
              <w:t>Üretici şikâyeti</w:t>
            </w:r>
          </w:p>
        </w:tc>
        <w:tc>
          <w:tcPr>
            <w:tcW w:type="dxa" w:w="3360"/>
            <w:vAlign w:val="center"/>
          </w:tcPr>
          <w:p>
            <w:pPr>
              <w:spacing w:after="0"/>
            </w:pPr>
            <w:r/>
            <w:r>
              <w:rPr>
                <w:rFonts w:ascii="Aptos" w:hAnsi="Aptos"/>
                <w:b w:val="0"/>
                <w:sz w:val="17"/>
              </w:rPr>
              <w:t>Soruşturma başlatma hazırlığı</w:t>
            </w:r>
          </w:p>
        </w:tc>
      </w:tr>
      <w:tr>
        <w:tc>
          <w:tcPr>
            <w:tcW w:type="dxa" w:w="3360"/>
            <w:vAlign w:val="center"/>
          </w:tcPr>
          <w:p>
            <w:pPr>
              <w:spacing w:after="0"/>
            </w:pPr>
            <w:r/>
            <w:r>
              <w:rPr>
                <w:rFonts w:ascii="Aptos" w:hAnsi="Aptos"/>
                <w:b w:val="0"/>
                <w:sz w:val="17"/>
              </w:rPr>
              <w:t>T05</w:t>
            </w:r>
          </w:p>
        </w:tc>
        <w:tc>
          <w:tcPr>
            <w:tcW w:type="dxa" w:w="3360"/>
            <w:vAlign w:val="center"/>
          </w:tcPr>
          <w:p>
            <w:pPr>
              <w:spacing w:after="0"/>
            </w:pPr>
            <w:r/>
            <w:r>
              <w:rPr>
                <w:rFonts w:ascii="Aptos" w:hAnsi="Aptos"/>
                <w:b w:val="0"/>
                <w:sz w:val="17"/>
              </w:rPr>
              <w:t>Sona erme incelemesi</w:t>
            </w:r>
          </w:p>
        </w:tc>
        <w:tc>
          <w:tcPr>
            <w:tcW w:type="dxa" w:w="3360"/>
            <w:vAlign w:val="center"/>
          </w:tcPr>
          <w:p>
            <w:pPr>
              <w:spacing w:after="0"/>
            </w:pPr>
            <w:r/>
            <w:r>
              <w:rPr>
                <w:rFonts w:ascii="Aptos" w:hAnsi="Aptos"/>
                <w:b w:val="0"/>
                <w:sz w:val="17"/>
              </w:rPr>
              <w:t>Tedbirin devamı/sona ermesi için hazırlık</w:t>
            </w:r>
          </w:p>
        </w:tc>
      </w:tr>
      <w:tr>
        <w:tc>
          <w:tcPr>
            <w:tcW w:type="dxa" w:w="3360"/>
            <w:vAlign w:val="center"/>
          </w:tcPr>
          <w:p>
            <w:pPr>
              <w:spacing w:after="0"/>
            </w:pPr>
            <w:r/>
            <w:r>
              <w:rPr>
                <w:rFonts w:ascii="Aptos" w:hAnsi="Aptos"/>
                <w:b w:val="0"/>
                <w:sz w:val="17"/>
              </w:rPr>
              <w:t>T06</w:t>
            </w:r>
          </w:p>
        </w:tc>
        <w:tc>
          <w:tcPr>
            <w:tcW w:type="dxa" w:w="3360"/>
            <w:vAlign w:val="center"/>
          </w:tcPr>
          <w:p>
            <w:pPr>
              <w:spacing w:after="0"/>
            </w:pPr>
            <w:r/>
            <w:r>
              <w:rPr>
                <w:rFonts w:ascii="Aptos" w:hAnsi="Aptos"/>
                <w:b w:val="0"/>
                <w:sz w:val="17"/>
              </w:rPr>
              <w:t>Ara/yeni ihracatçı incelemesi</w:t>
            </w:r>
          </w:p>
        </w:tc>
        <w:tc>
          <w:tcPr>
            <w:tcW w:type="dxa" w:w="3360"/>
            <w:vAlign w:val="center"/>
          </w:tcPr>
          <w:p>
            <w:pPr>
              <w:spacing w:after="0"/>
            </w:pPr>
            <w:r/>
            <w:r>
              <w:rPr>
                <w:rFonts w:ascii="Aptos" w:hAnsi="Aptos"/>
                <w:b w:val="0"/>
                <w:sz w:val="17"/>
              </w:rPr>
              <w:t>İlgili inceleme türüne yönelik çalışma</w:t>
            </w:r>
          </w:p>
        </w:tc>
      </w:tr>
      <w:tr>
        <w:tc>
          <w:tcPr>
            <w:tcW w:type="dxa" w:w="3360"/>
            <w:vAlign w:val="center"/>
          </w:tcPr>
          <w:p>
            <w:pPr>
              <w:spacing w:after="0"/>
            </w:pPr>
            <w:r/>
            <w:r>
              <w:rPr>
                <w:rFonts w:ascii="Aptos" w:hAnsi="Aptos"/>
                <w:b w:val="0"/>
                <w:sz w:val="17"/>
              </w:rPr>
              <w:t>T07</w:t>
            </w:r>
          </w:p>
        </w:tc>
        <w:tc>
          <w:tcPr>
            <w:tcW w:type="dxa" w:w="3360"/>
            <w:vAlign w:val="center"/>
          </w:tcPr>
          <w:p>
            <w:pPr>
              <w:spacing w:after="0"/>
            </w:pPr>
            <w:r/>
            <w:r>
              <w:rPr>
                <w:rFonts w:ascii="Aptos" w:hAnsi="Aptos"/>
                <w:b w:val="0"/>
                <w:sz w:val="17"/>
              </w:rPr>
              <w:t>Önlemden kaçınma incelemesi</w:t>
            </w:r>
          </w:p>
        </w:tc>
        <w:tc>
          <w:tcPr>
            <w:tcW w:type="dxa" w:w="3360"/>
            <w:vAlign w:val="center"/>
          </w:tcPr>
          <w:p>
            <w:pPr>
              <w:spacing w:after="0"/>
            </w:pPr>
            <w:r/>
            <w:r>
              <w:rPr>
                <w:rFonts w:ascii="Aptos" w:hAnsi="Aptos"/>
                <w:b w:val="0"/>
                <w:sz w:val="17"/>
              </w:rPr>
              <w:t>Kapsam ve uygulama değerlendirmesi</w:t>
            </w:r>
          </w:p>
        </w:tc>
      </w:tr>
      <w:tr>
        <w:tc>
          <w:tcPr>
            <w:tcW w:type="dxa" w:w="3360"/>
            <w:vAlign w:val="center"/>
          </w:tcPr>
          <w:p>
            <w:pPr>
              <w:spacing w:after="0"/>
            </w:pPr>
            <w:r/>
            <w:r>
              <w:rPr>
                <w:rFonts w:ascii="Aptos" w:hAnsi="Aptos"/>
                <w:b w:val="0"/>
                <w:sz w:val="17"/>
              </w:rPr>
              <w:t>T08</w:t>
            </w:r>
          </w:p>
        </w:tc>
        <w:tc>
          <w:tcPr>
            <w:tcW w:type="dxa" w:w="3360"/>
            <w:vAlign w:val="center"/>
          </w:tcPr>
          <w:p>
            <w:pPr>
              <w:spacing w:after="0"/>
            </w:pPr>
            <w:r/>
            <w:r>
              <w:rPr>
                <w:rFonts w:ascii="Aptos" w:hAnsi="Aptos"/>
                <w:b w:val="0"/>
                <w:sz w:val="17"/>
              </w:rPr>
              <w:t>Geri ödeme çalışması</w:t>
            </w:r>
          </w:p>
        </w:tc>
        <w:tc>
          <w:tcPr>
            <w:tcW w:type="dxa" w:w="3360"/>
            <w:vAlign w:val="center"/>
          </w:tcPr>
          <w:p>
            <w:pPr>
              <w:spacing w:after="0"/>
            </w:pPr>
            <w:r/>
            <w:r>
              <w:rPr>
                <w:rFonts w:ascii="Aptos" w:hAnsi="Aptos"/>
                <w:b w:val="0"/>
                <w:sz w:val="17"/>
              </w:rPr>
              <w:t>Uygun iade/geri ödeme yolunun incelenmesi</w:t>
            </w:r>
          </w:p>
        </w:tc>
      </w:tr>
      <w:tr>
        <w:tc>
          <w:tcPr>
            <w:tcW w:type="dxa" w:w="3360"/>
            <w:vAlign w:val="center"/>
          </w:tcPr>
          <w:p>
            <w:pPr>
              <w:spacing w:after="0"/>
            </w:pPr>
            <w:r/>
            <w:r>
              <w:rPr>
                <w:rFonts w:ascii="Aptos" w:hAnsi="Aptos"/>
                <w:b w:val="0"/>
                <w:sz w:val="17"/>
              </w:rPr>
              <w:t>T09</w:t>
            </w:r>
          </w:p>
        </w:tc>
        <w:tc>
          <w:tcPr>
            <w:tcW w:type="dxa" w:w="3360"/>
            <w:vAlign w:val="center"/>
          </w:tcPr>
          <w:p>
            <w:pPr>
              <w:spacing w:after="0"/>
            </w:pPr>
            <w:r/>
            <w:r>
              <w:rPr>
                <w:rFonts w:ascii="Aptos" w:hAnsi="Aptos"/>
                <w:b w:val="0"/>
                <w:sz w:val="17"/>
              </w:rPr>
              <w:t>Sürekli izleme</w:t>
            </w:r>
          </w:p>
        </w:tc>
        <w:tc>
          <w:tcPr>
            <w:tcW w:type="dxa" w:w="3360"/>
            <w:vAlign w:val="center"/>
          </w:tcPr>
          <w:p>
            <w:pPr>
              <w:spacing w:after="0"/>
            </w:pPr>
            <w:r/>
            <w:r>
              <w:rPr>
                <w:rFonts w:ascii="Aptos" w:hAnsi="Aptos"/>
                <w:b w:val="0"/>
                <w:sz w:val="17"/>
              </w:rPr>
              <w:t>Yeni karar ve tedbirlerin izlenmesi</w:t>
            </w:r>
          </w:p>
        </w:tc>
      </w:tr>
      <w:tr>
        <w:tc>
          <w:tcPr>
            <w:tcW w:type="dxa" w:w="3360"/>
            <w:vAlign w:val="center"/>
          </w:tcPr>
          <w:p>
            <w:pPr>
              <w:spacing w:after="0"/>
            </w:pPr>
            <w:r/>
            <w:r>
              <w:rPr>
                <w:rFonts w:ascii="Aptos" w:hAnsi="Aptos"/>
                <w:b w:val="0"/>
                <w:sz w:val="17"/>
              </w:rPr>
              <w:t>T10</w:t>
            </w:r>
          </w:p>
        </w:tc>
        <w:tc>
          <w:tcPr>
            <w:tcW w:type="dxa" w:w="3360"/>
            <w:vAlign w:val="center"/>
          </w:tcPr>
          <w:p>
            <w:pPr>
              <w:spacing w:after="0"/>
            </w:pPr>
            <w:r/>
            <w:r>
              <w:rPr>
                <w:rFonts w:ascii="Aptos" w:hAnsi="Aptos"/>
                <w:b w:val="0"/>
                <w:sz w:val="17"/>
              </w:rPr>
              <w:t>İtiraz/hukuki değerlendirme</w:t>
            </w:r>
          </w:p>
        </w:tc>
        <w:tc>
          <w:tcPr>
            <w:tcW w:type="dxa" w:w="3360"/>
            <w:vAlign w:val="center"/>
          </w:tcPr>
          <w:p>
            <w:pPr>
              <w:spacing w:after="0"/>
            </w:pPr>
            <w:r/>
            <w:r>
              <w:rPr>
                <w:rFonts w:ascii="Aptos" w:hAnsi="Aptos"/>
                <w:b w:val="0"/>
                <w:sz w:val="17"/>
              </w:rPr>
              <w:t>Hukuki yolların ve seçeneklerin analizi</w:t>
            </w:r>
          </w:p>
        </w:tc>
      </w:tr>
    </w:tbl>
    <w:p/>
    <w:p>
      <w:pPr>
        <w:pStyle w:val="Heading2"/>
        <w:keepNext/>
      </w:pPr>
      <w:r>
        <w:t>11.1 Şablon alanları</w:t>
      </w:r>
    </w:p>
    <w:p>
      <w:r>
        <w:t>Şablon ID, ad, açıklama, dosya türü, ülke/yetki alanı, sürüm, taslak/test/onaylı/yayınlanmış durumu, aşamalar, görev şablonları, bağımlılıklar, geçiş koşulları, zorunlu belgeler, iç hedef süreleri, hukuki kural referansları, otomasyonlar, onay politikaları ve kapanış kontrol listesi.</w:t>
      </w:r>
    </w:p>
    <w:p>
      <w:pPr>
        <w:pStyle w:val="Heading2"/>
        <w:keepNext/>
      </w:pPr>
      <w:r>
        <w:t>11.2 Sürüm politikası</w:t>
      </w:r>
    </w:p>
    <w:p>
      <w:pPr>
        <w:pStyle w:val="ListBullet"/>
        <w:spacing w:after="40"/>
      </w:pPr>
      <w:r>
        <w:t>Yayınlanmış şablon doğrudan değiştirilmez; yeni sürüm açılır.</w:t>
      </w:r>
    </w:p>
    <w:p>
      <w:pPr>
        <w:pStyle w:val="ListBullet"/>
        <w:spacing w:after="40"/>
      </w:pPr>
      <w:r>
        <w:t>Yeni dosyalar seçilen yayınlanmış sürüme sabitlenir.</w:t>
      </w:r>
    </w:p>
    <w:p>
      <w:pPr>
        <w:pStyle w:val="ListBullet"/>
        <w:spacing w:after="40"/>
      </w:pPr>
      <w:r>
        <w:t>Mevcut dosyalar otomatik olarak yeni sürüme geçirilmez.</w:t>
      </w:r>
    </w:p>
    <w:p>
      <w:pPr>
        <w:pStyle w:val="ListBullet"/>
        <w:spacing w:after="40"/>
      </w:pPr>
      <w:r>
        <w:t>Geçiş gerekiyorsa fark analizi, görev eşleştirme ve yetkili onayı gerekir.</w:t>
      </w:r>
    </w:p>
    <w:p>
      <w:pPr>
        <w:pStyle w:val="ListBullet"/>
        <w:spacing w:after="40"/>
      </w:pPr>
      <w:r>
        <w:t>Şablon yayınlanmadan önce test dosyasında zorunlu alanlar, görev üretimi ve geçişler test edilir.</w:t>
      </w:r>
    </w:p>
    <w:p>
      <w:pPr>
        <w:pStyle w:val="Heading1"/>
        <w:keepNext/>
      </w:pPr>
      <w:r>
        <w:t>12. Görev yönetimi ve onaylar</w:t>
      </w:r>
    </w:p>
    <w:p>
      <w:pPr>
        <w:pStyle w:val="Heading2"/>
        <w:keepNext/>
      </w:pPr>
      <w:r>
        <w:t>12.1 Görev alanları</w:t>
      </w:r>
    </w:p>
    <w:p>
      <w:r>
        <w:t>Task ID, başlık, açıklama, tamamlanma kriteri, bağlı dosya/aşama, görev türü, sorumlu, reviewer, öncelik, başlangıç, iç hedef tarih, bağlı resmî süre, bağımlılıklar, beklenen çıktı, belge bağlantısı, durum, bloke nedeni, tamamlanma kanıtı ve audit geçmişi.</w:t>
      </w:r>
    </w:p>
    <w:p>
      <w:pPr>
        <w:pStyle w:val="Heading2"/>
        <w:keepNext/>
      </w:pPr>
      <w:r>
        <w:t>12.2 Durumlar ve geçişler</w:t>
      </w:r>
    </w:p>
    <w:p>
      <w:r>
        <w:t>Not Started → In Progress → In Review → (Changes Requested → In Progress) → Completed. Blocked ve Cancelled ayrı durumlar olabilir. Completed durumuna geçerken görev türüne göre çıktı/kanıt ve gerekli inceleme aranmalı.</w:t>
      </w:r>
    </w:p>
    <w:p>
      <w:pPr>
        <w:pStyle w:val="Heading2"/>
        <w:keepNext/>
      </w:pPr>
      <w:r>
        <w:t>12.3 Onay kaydı</w:t>
      </w:r>
    </w:p>
    <w:p>
      <w:r>
        <w:t>Onay ID, nesne türü/ID, istenen işlem, hazırlayan, onaylayan, durum, karar zamanı, yorum, reddetme/düzeltme gerekçesi ve sürüm/hash bilgisi. Bir nesnenin onayından sonra içeriği değişirse onay geçersiz hale gelebilmeli ve yeniden inceleme gerekebilmelidir.</w:t>
      </w:r>
    </w:p>
    <w:p>
      <w:pPr>
        <w:pStyle w:val="Heading1"/>
        <w:keepNext/>
      </w:pPr>
      <w:r>
        <w:t>13. Hukuki süre ve takvim motoru</w:t>
      </w:r>
    </w:p>
    <w:p>
      <w:pPr>
        <w:pStyle w:val="Heading2"/>
        <w:keepNext/>
      </w:pPr>
      <w:r>
        <w:t>13.1 Tarih türleri</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B4C7E7"/>
          </w:tcPr>
          <w:p>
            <w:pPr>
              <w:spacing w:after="0"/>
            </w:pPr>
            <w:r/>
            <w:r>
              <w:rPr>
                <w:rFonts w:ascii="Aptos" w:hAnsi="Aptos"/>
                <w:b/>
                <w:sz w:val="17"/>
              </w:rPr>
              <w:t>Tür</w:t>
            </w:r>
          </w:p>
        </w:tc>
        <w:tc>
          <w:tcPr>
            <w:tcW w:type="dxa" w:w="3360"/>
            <w:vAlign w:val="center"/>
            <w:shd w:fill="B4C7E7"/>
          </w:tcPr>
          <w:p>
            <w:pPr>
              <w:spacing w:after="0"/>
            </w:pPr>
            <w:r/>
            <w:r>
              <w:rPr>
                <w:rFonts w:ascii="Aptos" w:hAnsi="Aptos"/>
                <w:b/>
                <w:sz w:val="17"/>
              </w:rPr>
              <w:t>Tanım</w:t>
            </w:r>
          </w:p>
        </w:tc>
        <w:tc>
          <w:tcPr>
            <w:tcW w:type="dxa" w:w="3360"/>
            <w:vAlign w:val="center"/>
            <w:shd w:fill="B4C7E7"/>
          </w:tcPr>
          <w:p>
            <w:pPr>
              <w:spacing w:after="0"/>
            </w:pPr>
            <w:r/>
            <w:r>
              <w:rPr>
                <w:rFonts w:ascii="Aptos" w:hAnsi="Aptos"/>
                <w:b/>
                <w:sz w:val="17"/>
              </w:rPr>
              <w:t>Görünüm</w:t>
            </w:r>
          </w:p>
        </w:tc>
      </w:tr>
      <w:tr>
        <w:tc>
          <w:tcPr>
            <w:tcW w:type="dxa" w:w="3360"/>
            <w:vAlign w:val="center"/>
          </w:tcPr>
          <w:p>
            <w:pPr>
              <w:spacing w:after="0"/>
            </w:pPr>
            <w:r/>
            <w:r>
              <w:rPr>
                <w:rFonts w:ascii="Aptos" w:hAnsi="Aptos"/>
                <w:b w:val="0"/>
                <w:sz w:val="17"/>
              </w:rPr>
              <w:t>Official/legal deadline</w:t>
            </w:r>
          </w:p>
        </w:tc>
        <w:tc>
          <w:tcPr>
            <w:tcW w:type="dxa" w:w="3360"/>
            <w:vAlign w:val="center"/>
          </w:tcPr>
          <w:p>
            <w:pPr>
              <w:spacing w:after="0"/>
            </w:pPr>
            <w:r/>
            <w:r>
              <w:rPr>
                <w:rFonts w:ascii="Aptos" w:hAnsi="Aptos"/>
                <w:b w:val="0"/>
                <w:sz w:val="17"/>
              </w:rPr>
              <w:t>Resmî bildirim veya hukuk kuralına bağlı süre</w:t>
            </w:r>
          </w:p>
        </w:tc>
        <w:tc>
          <w:tcPr>
            <w:tcW w:type="dxa" w:w="3360"/>
            <w:vAlign w:val="center"/>
          </w:tcPr>
          <w:p>
            <w:pPr>
              <w:spacing w:after="0"/>
            </w:pPr>
            <w:r/>
            <w:r>
              <w:rPr>
                <w:rFonts w:ascii="Aptos" w:hAnsi="Aptos"/>
                <w:b w:val="0"/>
                <w:sz w:val="17"/>
              </w:rPr>
              <w:t>Hukuki dayanak ve doğrulama durumu zorunlu</w:t>
            </w:r>
          </w:p>
        </w:tc>
      </w:tr>
      <w:tr>
        <w:tc>
          <w:tcPr>
            <w:tcW w:type="dxa" w:w="3360"/>
            <w:vAlign w:val="center"/>
          </w:tcPr>
          <w:p>
            <w:pPr>
              <w:spacing w:after="0"/>
            </w:pPr>
            <w:r/>
            <w:r>
              <w:rPr>
                <w:rFonts w:ascii="Aptos" w:hAnsi="Aptos"/>
                <w:b w:val="0"/>
                <w:sz w:val="17"/>
              </w:rPr>
              <w:t>Internal target</w:t>
            </w:r>
          </w:p>
        </w:tc>
        <w:tc>
          <w:tcPr>
            <w:tcW w:type="dxa" w:w="3360"/>
            <w:vAlign w:val="center"/>
          </w:tcPr>
          <w:p>
            <w:pPr>
              <w:spacing w:after="0"/>
            </w:pPr>
            <w:r/>
            <w:r>
              <w:rPr>
                <w:rFonts w:ascii="Aptos" w:hAnsi="Aptos"/>
                <w:b w:val="0"/>
                <w:sz w:val="17"/>
              </w:rPr>
              <w:t>Ekip tarafından belirlenen iç hedef</w:t>
            </w:r>
          </w:p>
        </w:tc>
        <w:tc>
          <w:tcPr>
            <w:tcW w:type="dxa" w:w="3360"/>
            <w:vAlign w:val="center"/>
          </w:tcPr>
          <w:p>
            <w:pPr>
              <w:spacing w:after="0"/>
            </w:pPr>
            <w:r/>
            <w:r>
              <w:rPr>
                <w:rFonts w:ascii="Aptos" w:hAnsi="Aptos"/>
                <w:b w:val="0"/>
                <w:sz w:val="17"/>
              </w:rPr>
              <w:t>Resmî süreyle karıştırılmamalı</w:t>
            </w:r>
          </w:p>
        </w:tc>
      </w:tr>
      <w:tr>
        <w:tc>
          <w:tcPr>
            <w:tcW w:type="dxa" w:w="3360"/>
            <w:vAlign w:val="center"/>
          </w:tcPr>
          <w:p>
            <w:pPr>
              <w:spacing w:after="0"/>
            </w:pPr>
            <w:r/>
            <w:r>
              <w:rPr>
                <w:rFonts w:ascii="Aptos" w:hAnsi="Aptos"/>
                <w:b w:val="0"/>
                <w:sz w:val="17"/>
              </w:rPr>
              <w:t>Estimated date</w:t>
            </w:r>
          </w:p>
        </w:tc>
        <w:tc>
          <w:tcPr>
            <w:tcW w:type="dxa" w:w="3360"/>
            <w:vAlign w:val="center"/>
          </w:tcPr>
          <w:p>
            <w:pPr>
              <w:spacing w:after="0"/>
            </w:pPr>
            <w:r/>
            <w:r>
              <w:rPr>
                <w:rFonts w:ascii="Aptos" w:hAnsi="Aptos"/>
                <w:b w:val="0"/>
                <w:sz w:val="17"/>
              </w:rPr>
              <w:t>Planlama için tahmini tarih</w:t>
            </w:r>
          </w:p>
        </w:tc>
        <w:tc>
          <w:tcPr>
            <w:tcW w:type="dxa" w:w="3360"/>
            <w:vAlign w:val="center"/>
          </w:tcPr>
          <w:p>
            <w:pPr>
              <w:spacing w:after="0"/>
            </w:pPr>
            <w:r/>
            <w:r>
              <w:rPr>
                <w:rFonts w:ascii="Aptos" w:hAnsi="Aptos"/>
                <w:b w:val="0"/>
                <w:sz w:val="17"/>
              </w:rPr>
              <w:t>Tahmin etiketi görünür olmalı</w:t>
            </w:r>
          </w:p>
        </w:tc>
      </w:tr>
    </w:tbl>
    <w:p/>
    <w:p>
      <w:pPr>
        <w:pStyle w:val="Heading2"/>
        <w:keepNext/>
      </w:pPr>
      <w:r>
        <w:t>13.2 Süre kuralı</w:t>
      </w:r>
    </w:p>
    <w:p>
      <w:r>
        <w:t>Kural ID/sürümü; yetki alanı; süreç türü; hukuki dayanak; tetikleyici olay; başlangıç tarihinin tanımı; gün/iş günü yöntemi; tatil/uzatma/istisna kuralları; geçerlilik dönemi; hazırlayan/onaylayan ve kural testleri.</w:t>
      </w:r>
    </w:p>
    <w:p>
      <w:pPr>
        <w:pStyle w:val="Heading2"/>
        <w:keepNext/>
      </w:pPr>
      <w:r>
        <w:t>13.3 Dosya süresi</w:t>
      </w:r>
    </w:p>
    <w:p>
      <w:r>
        <w:t>Dosya/task bağlantısı; tetikleyici olay kaydı; başlangıç tarihi ve kaynağı; uygulanan kural sürümü; hesaplanan tarih; uzman onaylı tarih; değişiklik nedeni; bildirim planı ve geçmişi.</w:t>
      </w:r>
    </w:p>
    <w:p>
      <w:pPr>
        <w:pStyle w:val="Heading2"/>
        <w:keepNext/>
      </w:pPr>
      <w:r>
        <w:t>13.4 Güvenlik davranışı</w:t>
      </w:r>
    </w:p>
    <w:p>
      <w:pPr>
        <w:pStyle w:val="ListBullet"/>
        <w:spacing w:after="40"/>
      </w:pPr>
      <w:r>
        <w:t>AI/OCR tarafından çıkarılan tarih yalnızca aday tarihtir.</w:t>
      </w:r>
    </w:p>
    <w:p>
      <w:pPr>
        <w:pStyle w:val="ListBullet"/>
        <w:spacing w:after="40"/>
      </w:pPr>
      <w:r>
        <w:t>Kural uygulanabilirliği doğrulanmadan tarih kesin hukuki süre olarak yayımlanmaz.</w:t>
      </w:r>
    </w:p>
    <w:p>
      <w:pPr>
        <w:pStyle w:val="ListBullet"/>
        <w:spacing w:after="40"/>
      </w:pPr>
      <w:r>
        <w:t>Süre düzeltmesi önceki tarihi silmez; değişiklik nedeni ve onay kaydı gerekir.</w:t>
      </w:r>
    </w:p>
    <w:p>
      <w:pPr>
        <w:pStyle w:val="ListBullet"/>
        <w:spacing w:after="40"/>
      </w:pPr>
      <w:r>
        <w:t>Saat dilimi, takvim ve tarih biçimi açıkça tanımlanır.</w:t>
      </w:r>
    </w:p>
    <w:p>
      <w:pPr>
        <w:pStyle w:val="ListBullet"/>
        <w:spacing w:after="40"/>
      </w:pPr>
      <w:r>
        <w:t>Uzatma veya tatil kuralı otomatik varsayılmaz; yetki alanı ve dayanak gerekir.</w:t>
      </w:r>
    </w:p>
    <w:p>
      <w:pPr>
        <w:pStyle w:val="ListBullet"/>
        <w:spacing w:after="40"/>
      </w:pPr>
      <w:r>
        <w:t>Süre bildirimleri mükerrer gönderime karşı korunur.</w:t>
      </w:r>
    </w:p>
    <w:p>
      <w:pPr>
        <w:pStyle w:val="Heading1"/>
        <w:keepNext/>
      </w:pPr>
      <w:r>
        <w:t>14. Belge ve bilgi yönetimi</w:t>
      </w:r>
    </w:p>
    <w:p>
      <w:pPr>
        <w:pStyle w:val="Heading2"/>
        <w:keepNext/>
      </w:pPr>
      <w:r>
        <w:t>14.1 Belge kategorileri</w:t>
      </w:r>
    </w:p>
    <w:p>
      <w:r>
        <w:t>Şirket belgeleri; ürün teknik dokümanları; mali kayıtlar; satış/üretim/ihracat kayıtları; resmî kararlar; soru formları; hukuki analizler; çalışma dosyaları; müşteri raporları; resmî teslim paketleri; sözleşme ve ticari belgeler.</w:t>
      </w:r>
    </w:p>
    <w:p>
      <w:pPr>
        <w:pStyle w:val="Heading2"/>
        <w:keepNext/>
      </w:pPr>
      <w:r>
        <w:t>14.2 Belge alanları</w:t>
      </w:r>
    </w:p>
    <w:p>
      <w:r>
        <w:t>Document ID, dosya adı, tür/kategori, müşteri/dosya/şirket bağlantısı, kaynak, yükleyen, belge tarihi, yükleme tarihi, ilgili dönem, dil, gizlilik sınıfı, sürüm, dosya hash'i, depolama referansı, OCR durumu, doğrulama/onay durumu ve saklama sınıfı.</w:t>
      </w:r>
    </w:p>
    <w:p>
      <w:pPr>
        <w:pStyle w:val="Heading2"/>
        <w:keepNext/>
      </w:pPr>
      <w:r>
        <w:t>14.3 Yükleme süreci</w:t>
      </w:r>
    </w:p>
    <w:p>
      <w:pPr>
        <w:pStyle w:val="ListNumber"/>
        <w:spacing w:after="40"/>
      </w:pPr>
      <w:r>
        <w:t>Dosya türü, boyutu ve izin verilen formatlar kontrol edilir.</w:t>
      </w:r>
    </w:p>
    <w:p>
      <w:pPr>
        <w:pStyle w:val="ListNumber"/>
        <w:spacing w:after="40"/>
      </w:pPr>
      <w:r>
        <w:t>Zararlı içerik taraması yapılır; tarama başarısızsa dosya karantinada tutulur.</w:t>
      </w:r>
    </w:p>
    <w:p>
      <w:pPr>
        <w:pStyle w:val="ListNumber"/>
        <w:spacing w:after="40"/>
      </w:pPr>
      <w:r>
        <w:t>Güvenli nesne depolamaya yüklenir; erişim yetkisi denetlenir.</w:t>
      </w:r>
    </w:p>
    <w:p>
      <w:pPr>
        <w:pStyle w:val="ListNumber"/>
        <w:spacing w:after="40"/>
      </w:pPr>
      <w:r>
        <w:t>Metaveri ve ilişki bilgileri kaydedilir.</w:t>
      </w:r>
    </w:p>
    <w:p>
      <w:pPr>
        <w:pStyle w:val="ListNumber"/>
        <w:spacing w:after="40"/>
      </w:pPr>
      <w:r>
        <w:t>OCR/tablolaştırma işi arka plan kuyruğuna alınır.</w:t>
      </w:r>
    </w:p>
    <w:p>
      <w:pPr>
        <w:pStyle w:val="ListNumber"/>
        <w:spacing w:after="40"/>
      </w:pPr>
      <w:r>
        <w:t>Sınıflandırma önerisi yapılır; düşük güvenli öneriler inceleme bekler.</w:t>
      </w:r>
    </w:p>
    <w:p>
      <w:pPr>
        <w:pStyle w:val="ListNumber"/>
        <w:spacing w:after="40"/>
      </w:pPr>
      <w:r>
        <w:t>Orijinal dosya korunur; yeni sürüm ayrı kayıt olur.</w:t>
      </w:r>
    </w:p>
    <w:p>
      <w:pPr>
        <w:pStyle w:val="Heading2"/>
        <w:keepNext/>
      </w:pPr>
      <w:r>
        <w:t>14.4 Sürüm ve gizlilik</w:t>
      </w:r>
    </w:p>
    <w:p>
      <w:r>
        <w:t>Orijinal, çalışma, incelenmiş, nihai ve sunulmuş sürümler ayrılmalı. Müşteriye açılabilir redakte sürüm, iç çalışma sürümünden ayrı tutulmalı. Belge indirme ve paylaşım bağlantıları süreli, yetkili ve denetlenebilir olmalı.</w:t>
      </w:r>
    </w:p>
    <w:p>
      <w:pPr>
        <w:pStyle w:val="Heading1"/>
        <w:keepNext/>
      </w:pPr>
      <w:r>
        <w:t>15. Mali ve ekonomik analiz</w:t>
      </w:r>
    </w:p>
    <w:p>
      <w:pPr>
        <w:pStyle w:val="Heading2"/>
        <w:keepNext/>
      </w:pPr>
      <w:r>
        <w:t>15.1 Veri grupları</w:t>
      </w:r>
    </w:p>
    <w:p>
      <w:r>
        <w:t>Ürün/PCN, dönem, iç piyasa ve ihracat satışları, miktarlar, faturalar, fiyatlar, üretim maliyetleri, hammadde, işçilik, genel üretim giderleri, satış/yönetim giderleri, navlun/sigorta/komisyon, indirim/iade, para birimi ve kur tarihi, ilgili taraf işlemleri ve kaynak belgeler.</w:t>
      </w:r>
    </w:p>
    <w:p>
      <w:pPr>
        <w:pStyle w:val="Heading2"/>
        <w:keepNext/>
      </w:pPr>
      <w:r>
        <w:t>15.2 Hesaplama ilkeleri</w:t>
      </w:r>
    </w:p>
    <w:p>
      <w:pPr>
        <w:pStyle w:val="ListBullet"/>
        <w:spacing w:after="40"/>
      </w:pPr>
      <w:r>
        <w:t>Her modelin formül sürümü, girdi veri sürümü, varsayımları, birimleri ve para birimi saklanır.</w:t>
      </w:r>
    </w:p>
    <w:p>
      <w:pPr>
        <w:pStyle w:val="ListBullet"/>
        <w:spacing w:after="40"/>
      </w:pPr>
      <w:r>
        <w:t>Hesaplama yeniden üretilebilir olmalıdır.</w:t>
      </w:r>
    </w:p>
    <w:p>
      <w:pPr>
        <w:pStyle w:val="ListBullet"/>
        <w:spacing w:after="40"/>
      </w:pPr>
      <w:r>
        <w:t>Eksik veya tahmini girdiler görünür biçimde işaretlenir.</w:t>
      </w:r>
    </w:p>
    <w:p>
      <w:pPr>
        <w:pStyle w:val="ListBullet"/>
        <w:spacing w:after="40"/>
      </w:pPr>
      <w:r>
        <w:t>Kullanılan düzeltmeler ve gerekçeleri izlenebilir olmalıdır.</w:t>
      </w:r>
    </w:p>
    <w:p>
      <w:pPr>
        <w:pStyle w:val="ListBullet"/>
        <w:spacing w:after="40"/>
      </w:pPr>
      <w:r>
        <w:t>Dumping marjı ile uygulanabilecek nihai vergi oranı aynı kavram olarak sunulmaz.</w:t>
      </w:r>
    </w:p>
    <w:p>
      <w:pPr>
        <w:pStyle w:val="ListBullet"/>
        <w:spacing w:after="40"/>
      </w:pPr>
      <w:r>
        <w:t>Sonuçlar yetkili incelemesi olmadan resmî sonuç veya hukuki görüş olarak yayımlanmaz.</w:t>
      </w:r>
    </w:p>
    <w:p>
      <w:pPr>
        <w:pStyle w:val="Heading2"/>
        <w:keepNext/>
      </w:pPr>
      <w:r>
        <w:t>15.3 Ekranlar</w:t>
      </w:r>
    </w:p>
    <w:p>
      <w:r>
        <w:t>Veri içe aktarma; sütun eşleştirme; veri kalite kontrolü; ürün bazlı analiz; iç piyasa/ihracat karşılaştırması; maliyet analizi; düzeltme yönetimi; senaryo analizi; hesaplama sürümleri; inceleme/onay.</w:t>
      </w:r>
    </w:p>
    <w:p>
      <w:pPr>
        <w:pStyle w:val="Heading1"/>
        <w:keepNext/>
      </w:pPr>
      <w:r>
        <w:t>16. Soru formları ve resmî başvuru çalışma alanı</w:t>
      </w:r>
    </w:p>
    <w:p>
      <w:pPr>
        <w:pStyle w:val="Heading2"/>
        <w:keepNext/>
      </w:pPr>
      <w:r>
        <w:t>16.1 İşlevler</w:t>
      </w:r>
    </w:p>
    <w:p>
      <w:pPr>
        <w:pStyle w:val="ListBullet"/>
        <w:spacing w:after="40"/>
      </w:pPr>
      <w:r>
        <w:t>Soru formu ve şablon sürümleri.</w:t>
      </w:r>
    </w:p>
    <w:p>
      <w:pPr>
        <w:pStyle w:val="ListBullet"/>
        <w:spacing w:after="40"/>
      </w:pPr>
      <w:r>
        <w:t>Bölüm/soru/yanıt alanları ve koşullu zorunluluklar.</w:t>
      </w:r>
    </w:p>
    <w:p>
      <w:pPr>
        <w:pStyle w:val="ListBullet"/>
        <w:spacing w:after="40"/>
      </w:pPr>
      <w:r>
        <w:t>Her soru için veri kaynağı, sorumlu ve gerekli belge.</w:t>
      </w:r>
    </w:p>
    <w:p>
      <w:pPr>
        <w:pStyle w:val="ListBullet"/>
        <w:spacing w:after="40"/>
      </w:pPr>
      <w:r>
        <w:t>Excel/CSV içe aktarma ve sütun eşleştirme.</w:t>
      </w:r>
    </w:p>
    <w:p>
      <w:pPr>
        <w:pStyle w:val="ListBullet"/>
        <w:spacing w:after="40"/>
      </w:pPr>
      <w:r>
        <w:t>Önceki yanıtlarla karşılaştırma ve çapraz tablo kontrolü.</w:t>
      </w:r>
    </w:p>
    <w:p>
      <w:pPr>
        <w:pStyle w:val="ListBullet"/>
        <w:spacing w:after="40"/>
      </w:pPr>
      <w:r>
        <w:t>Eksik/çelişkili veri listesi.</w:t>
      </w:r>
    </w:p>
    <w:p>
      <w:pPr>
        <w:pStyle w:val="ListBullet"/>
        <w:spacing w:after="40"/>
      </w:pPr>
      <w:r>
        <w:t>Müşteriden veri talebi ve gelen yanıt takibi.</w:t>
      </w:r>
    </w:p>
    <w:p>
      <w:pPr>
        <w:pStyle w:val="ListBullet"/>
        <w:spacing w:after="40"/>
      </w:pPr>
      <w:r>
        <w:t>İç inceleme, düzeltme, onay ve nihai paket.</w:t>
      </w:r>
    </w:p>
    <w:p>
      <w:pPr>
        <w:pStyle w:val="ListBullet"/>
        <w:spacing w:after="40"/>
      </w:pPr>
      <w:r>
        <w:t>Resmî teslimat yapıldıysa teslim kanıtı, zaman ve gönderim referansı.</w:t>
      </w:r>
    </w:p>
    <w:p>
      <w:r>
        <w:t>Sistem resmî kurumun onaylı portalı gibi davranmamalı. Başvuru gönderimi ayrı yetki ve kullanıcı onayı gerektirmeli; desteklenmeyen otomatik gönderim yapılmamalı.</w:t>
      </w:r>
    </w:p>
    <w:p>
      <w:pPr>
        <w:pStyle w:val="Heading1"/>
        <w:keepNext/>
      </w:pPr>
      <w:r>
        <w:t>17. Güncel rapor ve ilerleme raporu merkezi</w:t>
      </w:r>
    </w:p>
    <w:p>
      <w:pPr>
        <w:pStyle w:val="Heading2"/>
        <w:keepNext/>
      </w:pPr>
      <w:r>
        <w:t>17.1 Rapor türleri</w:t>
      </w:r>
    </w:p>
    <w:p>
      <w:r>
        <w:t>İlerleme raporu; güncel dosya durumu; iç yönetim raporu; mali analiz raporu; resmî gelişme raporu; müşteri aksiyon listesi; kapanış raporu.</w:t>
      </w:r>
    </w:p>
    <w:p>
      <w:pPr>
        <w:pStyle w:val="Heading2"/>
        <w:keepNext/>
      </w:pPr>
      <w:r>
        <w:t>17.2 Rapor oluşturma seçenekleri</w:t>
      </w:r>
    </w:p>
    <w:p>
      <w:r>
        <w:t>Dönem: son rapordan beri, son 7 gün, son 30 gün, özel aralık, tüm geçmiş. Hedef kitle: müşteri veya iç ekip. Dil: Türkçe/İngilizce/İtalyanca ve yapılandırılabilir ek diller. Format: uygulama içi, PDF, Word. Bölümler seçilebilir olmalı; zorunlu bölümler yönetici tarafından belirlenebilmeli.</w:t>
      </w:r>
    </w:p>
    <w:p>
      <w:pPr>
        <w:pStyle w:val="Heading2"/>
        <w:keepNext/>
      </w:pPr>
      <w:r>
        <w:t>17.3 Rapor bölümleri</w:t>
      </w:r>
    </w:p>
    <w:p>
      <w:pPr>
        <w:pStyle w:val="ListBullet"/>
        <w:spacing w:after="40"/>
      </w:pPr>
      <w:r>
        <w:t>Kapak, dosya kimliği, müşteri, rapor dönemi, üretim zamanı ve sürüm.</w:t>
      </w:r>
    </w:p>
    <w:p>
      <w:pPr>
        <w:pStyle w:val="ListBullet"/>
        <w:spacing w:after="40"/>
      </w:pPr>
      <w:r>
        <w:t>Yönetici özeti ve mevcut durum.</w:t>
      </w:r>
    </w:p>
    <w:p>
      <w:pPr>
        <w:pStyle w:val="ListBullet"/>
        <w:spacing w:after="40"/>
      </w:pPr>
      <w:r>
        <w:t>Son rapordan beri değişiklikler.</w:t>
      </w:r>
    </w:p>
    <w:p>
      <w:pPr>
        <w:pStyle w:val="ListBullet"/>
        <w:spacing w:after="40"/>
      </w:pPr>
      <w:r>
        <w:t>Tamamlanan aşamalar ve görevler.</w:t>
      </w:r>
    </w:p>
    <w:p>
      <w:pPr>
        <w:pStyle w:val="ListBullet"/>
        <w:spacing w:after="40"/>
      </w:pPr>
      <w:r>
        <w:t>Açık görevler, sorumlular ve iç hedef tarihler.</w:t>
      </w:r>
    </w:p>
    <w:p>
      <w:pPr>
        <w:pStyle w:val="ListBullet"/>
        <w:spacing w:after="40"/>
      </w:pPr>
      <w:r>
        <w:t>Doğrulanmış resmî süreler ve kaynakları.</w:t>
      </w:r>
    </w:p>
    <w:p>
      <w:pPr>
        <w:pStyle w:val="ListBullet"/>
        <w:spacing w:after="40"/>
      </w:pPr>
      <w:r>
        <w:t>Eksik belgeler ve müşteriden beklenen aksiyonlar.</w:t>
      </w:r>
    </w:p>
    <w:p>
      <w:pPr>
        <w:pStyle w:val="ListBullet"/>
        <w:spacing w:after="40"/>
      </w:pPr>
      <w:r>
        <w:t>Riskler, engeller ve karar bekleyen konular.</w:t>
      </w:r>
    </w:p>
    <w:p>
      <w:pPr>
        <w:pStyle w:val="ListBullet"/>
        <w:spacing w:after="40"/>
      </w:pPr>
      <w:r>
        <w:t>Sonraki adımlar.</w:t>
      </w:r>
    </w:p>
    <w:p>
      <w:pPr>
        <w:pStyle w:val="ListBullet"/>
        <w:spacing w:after="40"/>
      </w:pPr>
      <w:r>
        <w:t>Doğrulanmış resmî gelişmeler ve kaynak bağlantıları.</w:t>
      </w:r>
    </w:p>
    <w:p>
      <w:pPr>
        <w:pStyle w:val="ListBullet"/>
        <w:spacing w:after="40"/>
      </w:pPr>
      <w:r>
        <w:t>Ekler ve veri sınırlılıkları.</w:t>
      </w:r>
    </w:p>
    <w:p>
      <w:pPr>
        <w:pStyle w:val="Heading2"/>
        <w:keepNext/>
      </w:pPr>
      <w:r>
        <w:t>17.4 Rapor üretim akışı</w:t>
      </w:r>
    </w:p>
    <w:p>
      <w:pPr>
        <w:pStyle w:val="ListNumber"/>
        <w:spacing w:after="40"/>
      </w:pPr>
      <w:r>
        <w:t>Kullanıcı rapor türü, dönem, hedef kitle, dil ve formatı seçer.</w:t>
      </w:r>
    </w:p>
    <w:p>
      <w:pPr>
        <w:pStyle w:val="ListNumber"/>
        <w:spacing w:after="40"/>
      </w:pPr>
      <w:r>
        <w:t>Sistem yetki ve veri kapsamını kontrol eder.</w:t>
      </w:r>
    </w:p>
    <w:p>
      <w:pPr>
        <w:pStyle w:val="ListNumber"/>
        <w:spacing w:after="40"/>
      </w:pPr>
      <w:r>
        <w:t>İlgili kayıtları ve son raporun veri kesitini toplar.</w:t>
      </w:r>
    </w:p>
    <w:p>
      <w:pPr>
        <w:pStyle w:val="ListNumber"/>
        <w:spacing w:after="40"/>
      </w:pPr>
      <w:r>
        <w:t>Değişiklikleri hesaplar; yeni, değişen ve kapanan öğeleri ayırır.</w:t>
      </w:r>
    </w:p>
    <w:p>
      <w:pPr>
        <w:pStyle w:val="ListNumber"/>
        <w:spacing w:after="40"/>
      </w:pPr>
      <w:r>
        <w:t>Eksik, eski veya doğrulanmamış verileri işaretler.</w:t>
      </w:r>
    </w:p>
    <w:p>
      <w:pPr>
        <w:pStyle w:val="ListNumber"/>
        <w:spacing w:after="40"/>
      </w:pPr>
      <w:r>
        <w:t>Rapor taslağı oluşturulur; AI kullanılıyorsa yalnızca izinli veri ve kaynaklara dayanır.</w:t>
      </w:r>
    </w:p>
    <w:p>
      <w:pPr>
        <w:pStyle w:val="ListNumber"/>
        <w:spacing w:after="40"/>
      </w:pPr>
      <w:r>
        <w:t>Müşteri/iç rapor gizlilik filtresi çalışır.</w:t>
      </w:r>
    </w:p>
    <w:p>
      <w:pPr>
        <w:pStyle w:val="ListNumber"/>
        <w:spacing w:after="40"/>
      </w:pPr>
      <w:r>
        <w:t>Yetkili kişi önizler, düzeltir ve onaya gönderir.</w:t>
      </w:r>
    </w:p>
    <w:p>
      <w:pPr>
        <w:pStyle w:val="ListNumber"/>
        <w:spacing w:after="40"/>
      </w:pPr>
      <w:r>
        <w:t>Onaydan sonra PDF/Word üretilir ve rapor sürümü sabitlenir.</w:t>
      </w:r>
    </w:p>
    <w:p>
      <w:pPr>
        <w:pStyle w:val="ListNumber"/>
        <w:spacing w:after="40"/>
      </w:pPr>
      <w:r>
        <w:t>İzin varsa müşteri portalında yayımlanır; bildirim ve audit kaydı oluşturulur.</w:t>
      </w:r>
    </w:p>
    <w:p>
      <w:pPr>
        <w:pStyle w:val="Heading2"/>
        <w:keepNext/>
      </w:pPr>
      <w:r>
        <w:t>17.5 Rapor durumları</w:t>
      </w:r>
    </w:p>
    <w:p>
      <w:r>
        <w:t>Draft → Validation → In Review → Changes Requested / Approved → Published → Archived. Hata veya iptal durumları ayrıca izlenir. Yayımlanmış raporun içeriği değiştirilemez; düzeltme yeni sürüm oluşturur.</w:t>
      </w:r>
    </w:p>
    <w:p>
      <w:pPr>
        <w:pStyle w:val="Heading2"/>
        <w:keepNext/>
      </w:pPr>
      <w:r>
        <w:t>17.6 Rapor veri kesiti</w:t>
      </w:r>
    </w:p>
    <w:p>
      <w:r>
        <w:t>Rapor sürümü, kullanılan kayıtların kimlik ve sürümleri, kaynakların son doğrulama bilgileri, hesaplama sürümleri, şablon sürümü, üretici/onaylayıcı ve zaman damgaları saklanır. Böylece raporun geçmişte hangi bilgilere dayanarak üretildiği açıklanabilir.</w:t>
      </w:r>
    </w:p>
    <w:p>
      <w:pPr>
        <w:pStyle w:val="Heading2"/>
        <w:keepNext/>
      </w:pPr>
      <w:r>
        <w:t>17.7 Önerilen butonlar</w:t>
      </w:r>
    </w:p>
    <w:p>
      <w:r>
        <w:t>Güncel Rapor Oluştur; Değişiklikleri Önizle; Eksik Bilgileri Kontrol Et; Taslak Kaydet; İncelemeye Gönder; Onayla; PDF Dışa Aktar; Word Dışa Aktar; Müşteri Portalında Yayımla; Önceki Raporlarla Karşılaştır.</w:t>
      </w:r>
    </w:p>
    <w:p>
      <w:pPr>
        <w:pStyle w:val="Heading1"/>
        <w:keepNext/>
      </w:pPr>
      <w:r>
        <w:t>18. Müşteri portalı</w:t>
      </w:r>
    </w:p>
    <w:p>
      <w:r>
        <w:t>Müşteri yalnızca kendi kuruluşuna ve yetkili dosyalara açılmış içerikleri görür. Portalda dosya özeti, müşteriye açık aşamalar, belge talepleri, güvenli belge yükleme, yayımlanmış raporlar, toplantı/iletişim kayıtları, açık sorular ve müşteri aksiyonları bulunur.</w:t>
      </w:r>
    </w:p>
    <w:p>
      <w:r>
        <w:t>Müşteri belge yüklediğinde belge otomatik olarak onaylı sayılmaz. İç ekip bildirim alır; belge inceleme sürecine girer. Müşteri portalında iç not, taslak, başka müşteri verisi veya yetkisiz kaynak ekleri gösterilmemelidir.</w:t>
      </w:r>
    </w:p>
    <w:p>
      <w:pPr>
        <w:pStyle w:val="Heading1"/>
        <w:keepNext/>
      </w:pPr>
      <w:r>
        <w:t>19. İletişim, toplantı ve e-posta</w:t>
      </w:r>
    </w:p>
    <w:p>
      <w:r>
        <w:t>İletişim kaydı; müşteri, kişi, dosya, kanal, tarih, konu, özet, katılımcılar, ekler, takip aksiyonları ve gizlilik sınıfını içerebilir. E-posta entegrasyonu açık kullanıcı yetkisiyle kurulmalı; gereksiz tüm posta kutusunun içeri alınmasından kaçınılmalıdır. Toplantı notları görev ve kararlarla ilişkilendirilebilmeli.</w:t>
      </w:r>
    </w:p>
    <w:p>
      <w:pPr>
        <w:pStyle w:val="Heading2"/>
        <w:keepNext/>
      </w:pPr>
      <w:r>
        <w:t>19.1 Şablonlar</w:t>
      </w:r>
    </w:p>
    <w:p>
      <w:r>
        <w:t>Müşteri onboarding, belge talebi, toplantı özeti, durum güncellemesi, teklif iletimi, rapor bildirimi ve takip e-postaları için sürümlü şablonlar. Dinamik alanlar tip, kaynak, biçim ve boş kalma davranışıyla tanımlanmalı. Doğrulanmamış hukukî tarih, kesin tarih gibi otomatik doldurulmamalı.</w:t>
      </w:r>
    </w:p>
    <w:p>
      <w:pPr>
        <w:pStyle w:val="Heading1"/>
        <w:keepNext/>
      </w:pPr>
      <w:r>
        <w:t>20. Teklif, sözleşme, bütçe ve finans</w:t>
      </w:r>
    </w:p>
    <w:p>
      <w:r>
        <w:t>Teklif alanları: müşteri, hizmet kapsamı, ücret modeli, tutar, para birimi, vergi/harç ayrımı, ödeme şartı, geçerlilik, sorumlu ve onay. Sözleşmeler sürümlenmeli; imza/yenileme/fesih ve kapsam değişikliği izlenmeli.</w:t>
      </w:r>
    </w:p>
    <w:p>
      <w:r>
        <w:t>Finans ekranı: teklifler, sözleşmeler, faturalar, ödeme/tahsilat durumu, dosya bütçesi, çalışma saatleri, dış hizmet maliyetleri, bütçe aşımı ve gelir raporları. İlk sürümde tam muhasebe yerine mevcut muhasebe sistemleriyle entegrasyon tercih edilebilir.</w:t>
      </w:r>
    </w:p>
    <w:p>
      <w:r>
        <w:t>Finansal kayıtların erişimi ayrı rol ve müşteri kapsamıyla korunmalı. Raporlarda finansal bilgi yalnızca hedef kitleye ve izinlere göre gösterilmeli.</w:t>
      </w:r>
    </w:p>
    <w:p>
      <w:pPr>
        <w:pStyle w:val="Heading1"/>
        <w:keepNext/>
      </w:pPr>
      <w:r>
        <w:t>21. Yapay zekâ asistanı</w:t>
      </w:r>
    </w:p>
    <w:p>
      <w:pPr>
        <w:pStyle w:val="Heading2"/>
        <w:keepNext/>
      </w:pPr>
      <w:r>
        <w:t>21.1 Desteklenen kullanım alanları</w:t>
      </w:r>
    </w:p>
    <w:p>
      <w:pPr>
        <w:pStyle w:val="ListBullet"/>
        <w:spacing w:after="40"/>
      </w:pPr>
      <w:r>
        <w:t>Resmî kaynaklara dayalı araştırma taslağı ve kaynak özetleri.</w:t>
      </w:r>
    </w:p>
    <w:p>
      <w:pPr>
        <w:pStyle w:val="ListBullet"/>
        <w:spacing w:after="40"/>
      </w:pPr>
      <w:r>
        <w:t>PDF ve tabloların OCR/çıkarım desteği.</w:t>
      </w:r>
    </w:p>
    <w:p>
      <w:pPr>
        <w:pStyle w:val="ListBullet"/>
        <w:spacing w:after="40"/>
      </w:pPr>
      <w:r>
        <w:t>Soru formu eksikliği ve çapraz tablo tutarsızlığı kontrolü.</w:t>
      </w:r>
    </w:p>
    <w:p>
      <w:pPr>
        <w:pStyle w:val="ListBullet"/>
        <w:spacing w:after="40"/>
      </w:pPr>
      <w:r>
        <w:t>Belge ve sürüm karşılaştırması.</w:t>
      </w:r>
    </w:p>
    <w:p>
      <w:pPr>
        <w:pStyle w:val="ListBullet"/>
        <w:spacing w:after="40"/>
      </w:pPr>
      <w:r>
        <w:t>Mali veri kalite kontrolü ve hesaplama açıklaması.</w:t>
      </w:r>
    </w:p>
    <w:p>
      <w:pPr>
        <w:pStyle w:val="ListBullet"/>
        <w:spacing w:after="40"/>
      </w:pPr>
      <w:r>
        <w:t>Rapor, e-posta ve müşteri açıklaması taslağı.</w:t>
      </w:r>
    </w:p>
    <w:p>
      <w:pPr>
        <w:pStyle w:val="ListBullet"/>
        <w:spacing w:after="40"/>
      </w:pPr>
      <w:r>
        <w:t>Son rapordan beri değişiklik özeti.</w:t>
      </w:r>
    </w:p>
    <w:p>
      <w:pPr>
        <w:pStyle w:val="ListBullet"/>
        <w:spacing w:after="40"/>
      </w:pPr>
      <w:r>
        <w:t>İlgili görev ve takip aksiyonu önerileri.</w:t>
      </w:r>
    </w:p>
    <w:p>
      <w:pPr>
        <w:pStyle w:val="Heading2"/>
        <w:keepNext/>
      </w:pPr>
      <w:r>
        <w:t>21.2 AI güvenlik kuralları</w:t>
      </w:r>
    </w:p>
    <w:p>
      <w:pPr>
        <w:pStyle w:val="ListBullet"/>
        <w:spacing w:after="40"/>
      </w:pPr>
      <w:r>
        <w:t>Kaynak gösterilmeyen kritik hukuki iddia kesin bilgi olarak sunulmamalı.</w:t>
      </w:r>
    </w:p>
    <w:p>
      <w:pPr>
        <w:pStyle w:val="ListBullet"/>
        <w:spacing w:after="40"/>
      </w:pPr>
      <w:r>
        <w:t>Ürün kapsamı ve tedbir uygulanabilirliği otomatik kesinleştirilmemeli.</w:t>
      </w:r>
    </w:p>
    <w:p>
      <w:pPr>
        <w:pStyle w:val="ListBullet"/>
        <w:spacing w:after="40"/>
      </w:pPr>
      <w:r>
        <w:t>AI tarafından çıkarılan tarih hukuki süre olarak onaysız kullanılmamalı.</w:t>
      </w:r>
    </w:p>
    <w:p>
      <w:pPr>
        <w:pStyle w:val="ListBullet"/>
        <w:spacing w:after="40"/>
      </w:pPr>
      <w:r>
        <w:t>Resmî başvuru, rapor yayımlama ve dış iletişim gerekli insan onayı olmadan yapılmamalı.</w:t>
      </w:r>
    </w:p>
    <w:p>
      <w:pPr>
        <w:pStyle w:val="ListBullet"/>
        <w:spacing w:after="40"/>
      </w:pPr>
      <w:r>
        <w:t>Müşteri verileri model sağlayıcısına aktarılmadan önce sözleşme, güvenlik ve veri işleme şartları değerlendirilmelidir.</w:t>
      </w:r>
    </w:p>
    <w:p>
      <w:pPr>
        <w:pStyle w:val="ListBullet"/>
        <w:spacing w:after="40"/>
      </w:pPr>
      <w:r>
        <w:t>İç notlar ve başka müşterilerin verileri prompt/çıktı bağlamına dahil edilmemeli.</w:t>
      </w:r>
    </w:p>
    <w:p>
      <w:pPr>
        <w:pStyle w:val="ListBullet"/>
        <w:spacing w:after="40"/>
      </w:pPr>
      <w:r>
        <w:t>AI çıktısı, kullanılan kaynak ve model/istem sürümü gerektiği ölçüde izlenebilir olmalı.</w:t>
      </w:r>
    </w:p>
    <w:p>
      <w:pPr>
        <w:pStyle w:val="ListBullet"/>
        <w:spacing w:after="40"/>
      </w:pPr>
      <w:r>
        <w:t>AI hataları ve kullanıcı düzeltmeleri kalite iyileştirme için güvenli şekilde kaydedilmeli.</w:t>
      </w:r>
    </w:p>
    <w:p>
      <w:pPr>
        <w:pStyle w:val="Heading1"/>
        <w:keepNext/>
      </w:pPr>
      <w:r>
        <w:t>22. Otomasyon motoru ve bildirimler</w:t>
      </w:r>
    </w:p>
    <w:p>
      <w:pPr>
        <w:pStyle w:val="Heading2"/>
        <w:keepNext/>
      </w:pPr>
      <w:r>
        <w:t>22.1 Kural modeli</w:t>
      </w:r>
    </w:p>
    <w:p>
      <w:r>
        <w:t>Automation rule: kural ID/sürümü, tetikleyici olay, koşullar, işlem, kapsam, sorumlu, onay gereksinimi, hata davranışı, tekrar deneme politikası, idempotency anahtarı, aktiflik durumu ve çalıştırma geçmişi.</w:t>
      </w:r>
    </w:p>
    <w:p>
      <w:pPr>
        <w:pStyle w:val="Heading2"/>
        <w:keepNext/>
      </w:pPr>
      <w:r>
        <w:t>22.2 Olay örnekleri</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B4C7E7"/>
          </w:tcPr>
          <w:p>
            <w:pPr>
              <w:spacing w:after="0"/>
            </w:pPr>
            <w:r/>
            <w:r>
              <w:rPr>
                <w:rFonts w:ascii="Aptos" w:hAnsi="Aptos"/>
                <w:b/>
                <w:sz w:val="17"/>
              </w:rPr>
              <w:t>Olay</w:t>
            </w:r>
          </w:p>
        </w:tc>
        <w:tc>
          <w:tcPr>
            <w:tcW w:type="dxa" w:w="5040"/>
            <w:vAlign w:val="center"/>
            <w:shd w:fill="B4C7E7"/>
          </w:tcPr>
          <w:p>
            <w:pPr>
              <w:spacing w:after="0"/>
            </w:pPr>
            <w:r/>
            <w:r>
              <w:rPr>
                <w:rFonts w:ascii="Aptos" w:hAnsi="Aptos"/>
                <w:b/>
                <w:sz w:val="17"/>
              </w:rPr>
              <w:t>İşlem</w:t>
            </w:r>
          </w:p>
        </w:tc>
      </w:tr>
      <w:tr>
        <w:tc>
          <w:tcPr>
            <w:tcW w:type="dxa" w:w="5040"/>
            <w:vAlign w:val="center"/>
          </w:tcPr>
          <w:p>
            <w:pPr>
              <w:spacing w:after="0"/>
            </w:pPr>
            <w:r/>
            <w:r>
              <w:rPr>
                <w:rFonts w:ascii="Aptos" w:hAnsi="Aptos"/>
                <w:b w:val="0"/>
                <w:sz w:val="17"/>
              </w:rPr>
              <w:t>Müşteri oluşturuldu</w:t>
            </w:r>
          </w:p>
        </w:tc>
        <w:tc>
          <w:tcPr>
            <w:tcW w:type="dxa" w:w="5040"/>
            <w:vAlign w:val="center"/>
          </w:tcPr>
          <w:p>
            <w:pPr>
              <w:spacing w:after="0"/>
            </w:pPr>
            <w:r/>
            <w:r>
              <w:rPr>
                <w:rFonts w:ascii="Aptos" w:hAnsi="Aptos"/>
                <w:b w:val="0"/>
                <w:sz w:val="17"/>
              </w:rPr>
              <w:t>Onboarding kontrol listesi oluştur.</w:t>
            </w:r>
          </w:p>
        </w:tc>
      </w:tr>
      <w:tr>
        <w:tc>
          <w:tcPr>
            <w:tcW w:type="dxa" w:w="5040"/>
            <w:vAlign w:val="center"/>
          </w:tcPr>
          <w:p>
            <w:pPr>
              <w:spacing w:after="0"/>
            </w:pPr>
            <w:r/>
            <w:r>
              <w:rPr>
                <w:rFonts w:ascii="Aptos" w:hAnsi="Aptos"/>
                <w:b w:val="0"/>
                <w:sz w:val="17"/>
              </w:rPr>
              <w:t>Dosya açıldı</w:t>
            </w:r>
          </w:p>
        </w:tc>
        <w:tc>
          <w:tcPr>
            <w:tcW w:type="dxa" w:w="5040"/>
            <w:vAlign w:val="center"/>
          </w:tcPr>
          <w:p>
            <w:pPr>
              <w:spacing w:after="0"/>
            </w:pPr>
            <w:r/>
            <w:r>
              <w:rPr>
                <w:rFonts w:ascii="Aptos" w:hAnsi="Aptos"/>
                <w:b w:val="0"/>
                <w:sz w:val="17"/>
              </w:rPr>
              <w:t>Şablon aşamaları ve görevlerini oluştur.</w:t>
            </w:r>
          </w:p>
        </w:tc>
      </w:tr>
      <w:tr>
        <w:tc>
          <w:tcPr>
            <w:tcW w:type="dxa" w:w="5040"/>
            <w:vAlign w:val="center"/>
          </w:tcPr>
          <w:p>
            <w:pPr>
              <w:spacing w:after="0"/>
            </w:pPr>
            <w:r/>
            <w:r>
              <w:rPr>
                <w:rFonts w:ascii="Aptos" w:hAnsi="Aptos"/>
                <w:b w:val="0"/>
                <w:sz w:val="17"/>
              </w:rPr>
              <w:t>Belge yüklendi</w:t>
            </w:r>
          </w:p>
        </w:tc>
        <w:tc>
          <w:tcPr>
            <w:tcW w:type="dxa" w:w="5040"/>
            <w:vAlign w:val="center"/>
          </w:tcPr>
          <w:p>
            <w:pPr>
              <w:spacing w:after="0"/>
            </w:pPr>
            <w:r/>
            <w:r>
              <w:rPr>
                <w:rFonts w:ascii="Aptos" w:hAnsi="Aptos"/>
                <w:b w:val="0"/>
                <w:sz w:val="17"/>
              </w:rPr>
              <w:t>Güvenlik taraması, sınıflandırma ve eksik belge kontrolü başlat.</w:t>
            </w:r>
          </w:p>
        </w:tc>
      </w:tr>
      <w:tr>
        <w:tc>
          <w:tcPr>
            <w:tcW w:type="dxa" w:w="5040"/>
            <w:vAlign w:val="center"/>
          </w:tcPr>
          <w:p>
            <w:pPr>
              <w:spacing w:after="0"/>
            </w:pPr>
            <w:r/>
            <w:r>
              <w:rPr>
                <w:rFonts w:ascii="Aptos" w:hAnsi="Aptos"/>
                <w:b w:val="0"/>
                <w:sz w:val="17"/>
              </w:rPr>
              <w:t>Görev gecikti</w:t>
            </w:r>
          </w:p>
        </w:tc>
        <w:tc>
          <w:tcPr>
            <w:tcW w:type="dxa" w:w="5040"/>
            <w:vAlign w:val="center"/>
          </w:tcPr>
          <w:p>
            <w:pPr>
              <w:spacing w:after="0"/>
            </w:pPr>
            <w:r/>
            <w:r>
              <w:rPr>
                <w:rFonts w:ascii="Aptos" w:hAnsi="Aptos"/>
                <w:b w:val="0"/>
                <w:sz w:val="17"/>
              </w:rPr>
              <w:t>Sorumluya ve kurala göre yöneticisine uyarı gönder.</w:t>
            </w:r>
          </w:p>
        </w:tc>
      </w:tr>
      <w:tr>
        <w:tc>
          <w:tcPr>
            <w:tcW w:type="dxa" w:w="5040"/>
            <w:vAlign w:val="center"/>
          </w:tcPr>
          <w:p>
            <w:pPr>
              <w:spacing w:after="0"/>
            </w:pPr>
            <w:r/>
            <w:r>
              <w:rPr>
                <w:rFonts w:ascii="Aptos" w:hAnsi="Aptos"/>
                <w:b w:val="0"/>
                <w:sz w:val="17"/>
              </w:rPr>
              <w:t>Resmî kaynak değişti</w:t>
            </w:r>
          </w:p>
        </w:tc>
        <w:tc>
          <w:tcPr>
            <w:tcW w:type="dxa" w:w="5040"/>
            <w:vAlign w:val="center"/>
          </w:tcPr>
          <w:p>
            <w:pPr>
              <w:spacing w:after="0"/>
            </w:pPr>
            <w:r/>
            <w:r>
              <w:rPr>
                <w:rFonts w:ascii="Aptos" w:hAnsi="Aptos"/>
                <w:b w:val="0"/>
                <w:sz w:val="17"/>
              </w:rPr>
              <w:t>Değişikliği inceleme kuyruğuna al; ilgili dosyaları bul.</w:t>
            </w:r>
          </w:p>
        </w:tc>
      </w:tr>
      <w:tr>
        <w:tc>
          <w:tcPr>
            <w:tcW w:type="dxa" w:w="5040"/>
            <w:vAlign w:val="center"/>
          </w:tcPr>
          <w:p>
            <w:pPr>
              <w:spacing w:after="0"/>
            </w:pPr>
            <w:r/>
            <w:r>
              <w:rPr>
                <w:rFonts w:ascii="Aptos" w:hAnsi="Aptos"/>
                <w:b w:val="0"/>
                <w:sz w:val="17"/>
              </w:rPr>
              <w:t>Rapor taslağı oluştu</w:t>
            </w:r>
          </w:p>
        </w:tc>
        <w:tc>
          <w:tcPr>
            <w:tcW w:type="dxa" w:w="5040"/>
            <w:vAlign w:val="center"/>
          </w:tcPr>
          <w:p>
            <w:pPr>
              <w:spacing w:after="0"/>
            </w:pPr>
            <w:r/>
            <w:r>
              <w:rPr>
                <w:rFonts w:ascii="Aptos" w:hAnsi="Aptos"/>
                <w:b w:val="0"/>
                <w:sz w:val="17"/>
              </w:rPr>
              <w:t>Gerekli reviewer'a inceleme görevi aç.</w:t>
            </w:r>
          </w:p>
        </w:tc>
      </w:tr>
      <w:tr>
        <w:tc>
          <w:tcPr>
            <w:tcW w:type="dxa" w:w="5040"/>
            <w:vAlign w:val="center"/>
          </w:tcPr>
          <w:p>
            <w:pPr>
              <w:spacing w:after="0"/>
            </w:pPr>
            <w:r/>
            <w:r>
              <w:rPr>
                <w:rFonts w:ascii="Aptos" w:hAnsi="Aptos"/>
                <w:b w:val="0"/>
                <w:sz w:val="17"/>
              </w:rPr>
              <w:t>Rapor onaylandı</w:t>
            </w:r>
          </w:p>
        </w:tc>
        <w:tc>
          <w:tcPr>
            <w:tcW w:type="dxa" w:w="5040"/>
            <w:vAlign w:val="center"/>
          </w:tcPr>
          <w:p>
            <w:pPr>
              <w:spacing w:after="0"/>
            </w:pPr>
            <w:r/>
            <w:r>
              <w:rPr>
                <w:rFonts w:ascii="Aptos" w:hAnsi="Aptos"/>
                <w:b w:val="0"/>
                <w:sz w:val="17"/>
              </w:rPr>
              <w:t>İzinli dışa aktarma/yayımlama adımlarını etkinleştir.</w:t>
            </w:r>
          </w:p>
        </w:tc>
      </w:tr>
      <w:tr>
        <w:tc>
          <w:tcPr>
            <w:tcW w:type="dxa" w:w="5040"/>
            <w:vAlign w:val="center"/>
          </w:tcPr>
          <w:p>
            <w:pPr>
              <w:spacing w:after="0"/>
            </w:pPr>
            <w:r/>
            <w:r>
              <w:rPr>
                <w:rFonts w:ascii="Aptos" w:hAnsi="Aptos"/>
                <w:b w:val="0"/>
                <w:sz w:val="17"/>
              </w:rPr>
              <w:t>Bütçe eşiği aşıldı</w:t>
            </w:r>
          </w:p>
        </w:tc>
        <w:tc>
          <w:tcPr>
            <w:tcW w:type="dxa" w:w="5040"/>
            <w:vAlign w:val="center"/>
          </w:tcPr>
          <w:p>
            <w:pPr>
              <w:spacing w:after="0"/>
            </w:pPr>
            <w:r/>
            <w:r>
              <w:rPr>
                <w:rFonts w:ascii="Aptos" w:hAnsi="Aptos"/>
                <w:b w:val="0"/>
                <w:sz w:val="17"/>
              </w:rPr>
              <w:t>Dosya yöneticisine uyarı gönder.</w:t>
            </w:r>
          </w:p>
        </w:tc>
      </w:tr>
      <w:tr>
        <w:tc>
          <w:tcPr>
            <w:tcW w:type="dxa" w:w="5040"/>
            <w:vAlign w:val="center"/>
          </w:tcPr>
          <w:p>
            <w:pPr>
              <w:spacing w:after="0"/>
            </w:pPr>
            <w:r/>
            <w:r>
              <w:rPr>
                <w:rFonts w:ascii="Aptos" w:hAnsi="Aptos"/>
                <w:b w:val="0"/>
                <w:sz w:val="17"/>
              </w:rPr>
              <w:t>Dosya kapatılmak istendi</w:t>
            </w:r>
          </w:p>
        </w:tc>
        <w:tc>
          <w:tcPr>
            <w:tcW w:type="dxa" w:w="5040"/>
            <w:vAlign w:val="center"/>
          </w:tcPr>
          <w:p>
            <w:pPr>
              <w:spacing w:after="0"/>
            </w:pPr>
            <w:r/>
            <w:r>
              <w:rPr>
                <w:rFonts w:ascii="Aptos" w:hAnsi="Aptos"/>
                <w:b w:val="0"/>
                <w:sz w:val="17"/>
              </w:rPr>
              <w:t>Açık görev, belge, onay ve müşteri teslimatlarını kontrol et.</w:t>
            </w:r>
          </w:p>
        </w:tc>
      </w:tr>
    </w:tbl>
    <w:p/>
    <w:p>
      <w:pPr>
        <w:pStyle w:val="Heading2"/>
        <w:keepNext/>
      </w:pPr>
      <w:r>
        <w:t>22.3 Bildirim kuralları</w:t>
      </w:r>
    </w:p>
    <w:p>
      <w:r>
        <w:t>Bildirim; tür, önem, ilgili nesne, alıcı, oluşma zamanı, okundu/çözüldü durumu, eylem ve kaynak içerir. Uygulama içi ve e-posta kanalları desteklenebilir. Tekrar gönderim, sessize alma, kritik bildirim ve başarısız gönderim davranışları tanımlanmalıdır.</w:t>
      </w:r>
    </w:p>
    <w:p>
      <w:pPr>
        <w:pStyle w:val="Heading1"/>
        <w:keepNext/>
      </w:pPr>
      <w:r>
        <w:t>23. Global arama ve analitik</w:t>
      </w:r>
    </w:p>
    <w:p>
      <w:r>
        <w:t>Global arama; şirket, kişi, ürün, kod, soruşturma, tedbir, dosya, görev, belge içeriği, rapor ve sözleşmeleri arayabilir. Sonuçlar her zaman kullanıcı yetkisine göre filtrelenir. Belge metinleri OCR sonrasında indekslenebilir; ilk sürümde PostgreSQL tam metin araması yeterli olabilir.</w:t>
      </w:r>
    </w:p>
    <w:p>
      <w:pPr>
        <w:pStyle w:val="Heading2"/>
        <w:keepNext/>
      </w:pPr>
      <w:r>
        <w:t>23.1 Yönetim metrikleri</w:t>
      </w:r>
    </w:p>
    <w:p>
      <w:pPr>
        <w:pStyle w:val="ListBullet"/>
        <w:spacing w:after="40"/>
      </w:pPr>
      <w:r>
        <w:t>Açık dosyalar ve dosya türüne göre dağılım.</w:t>
      </w:r>
    </w:p>
    <w:p>
      <w:pPr>
        <w:pStyle w:val="ListBullet"/>
        <w:spacing w:after="40"/>
      </w:pPr>
      <w:r>
        <w:t>Görevlerin zamanında tamamlanma oranı ve gecikme nedenleri.</w:t>
      </w:r>
    </w:p>
    <w:p>
      <w:pPr>
        <w:pStyle w:val="ListBullet"/>
        <w:spacing w:after="40"/>
      </w:pPr>
      <w:r>
        <w:t>Sorumlu ve ekip bazında iş yükü.</w:t>
      </w:r>
    </w:p>
    <w:p>
      <w:pPr>
        <w:pStyle w:val="ListBullet"/>
        <w:spacing w:after="40"/>
      </w:pPr>
      <w:r>
        <w:t>Müşteriden beklenen belge ve aksiyonlar.</w:t>
      </w:r>
    </w:p>
    <w:p>
      <w:pPr>
        <w:pStyle w:val="ListBullet"/>
        <w:spacing w:after="40"/>
      </w:pPr>
      <w:r>
        <w:t>Rapor üretim, inceleme ve onay süreleri.</w:t>
      </w:r>
    </w:p>
    <w:p>
      <w:pPr>
        <w:pStyle w:val="ListBullet"/>
        <w:spacing w:after="40"/>
      </w:pPr>
      <w:r>
        <w:t>Kaynak senkronizasyon başarı oranı ve veri güncelliği.</w:t>
      </w:r>
    </w:p>
    <w:p>
      <w:pPr>
        <w:pStyle w:val="ListBullet"/>
        <w:spacing w:after="40"/>
      </w:pPr>
      <w:r>
        <w:t>Veri doğrulama bekleyen kayıtlar.</w:t>
      </w:r>
    </w:p>
    <w:p>
      <w:pPr>
        <w:pStyle w:val="ListBullet"/>
        <w:spacing w:after="40"/>
      </w:pPr>
      <w:r>
        <w:t>Dosya bütçesi, gelir ve maliyetler.</w:t>
      </w:r>
    </w:p>
    <w:p>
      <w:r>
        <w:t>Her KPI için formül, filtre, dönem, kaynak ve veri tazeliği açıklanmalı. Dosya ilerleme yüzdesi yalnızca tamamlanan görev sayısına göre hesaplanmamalı; aşama ağırlığı ve kritik teslimatlar dikkate alınmalıdır.</w:t>
      </w:r>
    </w:p>
    <w:p>
      <w:pPr>
        <w:pStyle w:val="Heading1"/>
        <w:keepNext/>
      </w:pPr>
      <w:r>
        <w:t>24. Güvenlik, gizlilik ve uyum</w:t>
      </w:r>
    </w:p>
    <w:p>
      <w:pPr>
        <w:pStyle w:val="Heading2"/>
        <w:keepNext/>
      </w:pPr>
      <w:r>
        <w:t>24.1 Kimlik ve erişim</w:t>
      </w:r>
    </w:p>
    <w:p>
      <w:pPr>
        <w:pStyle w:val="ListBullet"/>
        <w:spacing w:after="40"/>
      </w:pPr>
      <w:r>
        <w:t>OIDC tabanlı kimlik yönetimi ve MFA.</w:t>
      </w:r>
    </w:p>
    <w:p>
      <w:pPr>
        <w:pStyle w:val="ListBullet"/>
        <w:spacing w:after="40"/>
      </w:pPr>
      <w:r>
        <w:t>En düşük yetki ilkesi; rol + müşteri/dosya kapsamı.</w:t>
      </w:r>
    </w:p>
    <w:p>
      <w:pPr>
        <w:pStyle w:val="ListBullet"/>
        <w:spacing w:after="40"/>
      </w:pPr>
      <w:r>
        <w:t>Ayrıcalıklı kullanıcı ve servis hesaplarının kontrolü.</w:t>
      </w:r>
    </w:p>
    <w:p>
      <w:pPr>
        <w:pStyle w:val="ListBullet"/>
        <w:spacing w:after="40"/>
      </w:pPr>
      <w:r>
        <w:t>Güvenli oturum, parola/kimlik politikası ve oturum iptali.</w:t>
      </w:r>
    </w:p>
    <w:p>
      <w:pPr>
        <w:pStyle w:val="ListBullet"/>
        <w:spacing w:after="40"/>
      </w:pPr>
      <w:r>
        <w:t>Belge ve rapor indirme/yayımlama için sunucu tarafı izin kontrolü.</w:t>
      </w:r>
    </w:p>
    <w:p>
      <w:pPr>
        <w:pStyle w:val="Heading2"/>
        <w:keepNext/>
      </w:pPr>
      <w:r>
        <w:t>24.2 Veri güvenliği</w:t>
      </w:r>
    </w:p>
    <w:p>
      <w:pPr>
        <w:pStyle w:val="ListBullet"/>
        <w:spacing w:after="40"/>
      </w:pPr>
      <w:r>
        <w:t>Aktarımda TLS ve depolamada uygun şifreleme.</w:t>
      </w:r>
    </w:p>
    <w:p>
      <w:pPr>
        <w:pStyle w:val="ListBullet"/>
        <w:spacing w:after="40"/>
      </w:pPr>
      <w:r>
        <w:t>Gizli anahtarlar secret manager veya güvenli yapılandırmada tutulmalı.</w:t>
      </w:r>
    </w:p>
    <w:p>
      <w:pPr>
        <w:pStyle w:val="ListBullet"/>
        <w:spacing w:after="40"/>
      </w:pPr>
      <w:r>
        <w:t>Belge tarama, boyut/format sınırı ve karantina.</w:t>
      </w:r>
    </w:p>
    <w:p>
      <w:pPr>
        <w:pStyle w:val="ListBullet"/>
        <w:spacing w:after="40"/>
      </w:pPr>
      <w:r>
        <w:t>Audit log üzerinde yetkisiz değiştirmeyi engelleyen kontroller.</w:t>
      </w:r>
    </w:p>
    <w:p>
      <w:pPr>
        <w:pStyle w:val="ListBullet"/>
        <w:spacing w:after="40"/>
      </w:pPr>
      <w:r>
        <w:t>Müşteri verilerinin mantıksal izolasyonu ve test senaryoları.</w:t>
      </w:r>
    </w:p>
    <w:p>
      <w:pPr>
        <w:pStyle w:val="ListBullet"/>
        <w:spacing w:after="40"/>
      </w:pPr>
      <w:r>
        <w:t>Yedeklerin şifrelenmesi, erişimin sınırlandırılması ve geri yükleme testi.</w:t>
      </w:r>
    </w:p>
    <w:p>
      <w:pPr>
        <w:pStyle w:val="Heading2"/>
        <w:keepNext/>
      </w:pPr>
      <w:r>
        <w:t>24.3 GDPR ve veri yönetişimi</w:t>
      </w:r>
    </w:p>
    <w:p>
      <w:r>
        <w:t>Kişisel veri kategorileri, işleme amacı ve hukuki dayanak; saklama süreleri; veri sahibi talepleri; veri işleyen sözleşmeleri; uluslararası aktarım; ihlal müdahalesi; gerektiğinde DPIA ve veri koruma görevlisi değerlendirmesi uygulama öncesinde hukuk/veri koruma uzmanlarınca belirlenmelidir. Bu belge tek başına hukukî uyum sertifikası değildir.</w:t>
      </w:r>
    </w:p>
    <w:p>
      <w:pPr>
        <w:pStyle w:val="Heading2"/>
        <w:keepNext/>
      </w:pPr>
      <w:r>
        <w:t>24.4 Denetim kaydı</w:t>
      </w:r>
    </w:p>
    <w:p>
      <w:r>
        <w:t>Audit event: actor, action, object type/ID, timestamp, before/after diff veya güvenli referans, reason, request/correlation ID ve gerekirse approval ID. Hassas değerler loglara gereksiz yere yazılmamalı. Denetim kayıtlarının erişimi ve saklama süresi tanımlanmalı.</w:t>
      </w:r>
    </w:p>
    <w:p>
      <w:pPr>
        <w:pStyle w:val="Heading1"/>
        <w:keepNext/>
      </w:pPr>
      <w:r>
        <w:t>25. Veri modeli ve API tasarımı</w:t>
      </w:r>
    </w:p>
    <w:p>
      <w:pPr>
        <w:pStyle w:val="Heading2"/>
        <w:keepNext/>
      </w:pPr>
      <w:r>
        <w:t>25.1 Önerilen ana tablolar</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B4C7E7"/>
          </w:tcPr>
          <w:p>
            <w:pPr>
              <w:spacing w:after="0"/>
            </w:pPr>
            <w:r/>
            <w:r>
              <w:rPr>
                <w:rFonts w:ascii="Aptos" w:hAnsi="Aptos"/>
                <w:b/>
                <w:sz w:val="17"/>
              </w:rPr>
              <w:t>Varlık</w:t>
            </w:r>
          </w:p>
        </w:tc>
        <w:tc>
          <w:tcPr>
            <w:tcW w:type="dxa" w:w="5040"/>
            <w:vAlign w:val="center"/>
            <w:shd w:fill="B4C7E7"/>
          </w:tcPr>
          <w:p>
            <w:pPr>
              <w:spacing w:after="0"/>
            </w:pPr>
            <w:r/>
            <w:r>
              <w:rPr>
                <w:rFonts w:ascii="Aptos" w:hAnsi="Aptos"/>
                <w:b/>
                <w:sz w:val="17"/>
              </w:rPr>
              <w:t>Görev</w:t>
            </w:r>
          </w:p>
        </w:tc>
      </w:tr>
      <w:tr>
        <w:tc>
          <w:tcPr>
            <w:tcW w:type="dxa" w:w="5040"/>
            <w:vAlign w:val="center"/>
          </w:tcPr>
          <w:p>
            <w:pPr>
              <w:spacing w:after="0"/>
            </w:pPr>
            <w:r/>
            <w:r>
              <w:rPr>
                <w:rFonts w:ascii="Aptos" w:hAnsi="Aptos"/>
                <w:b w:val="0"/>
                <w:sz w:val="17"/>
              </w:rPr>
              <w:t>organizations</w:t>
            </w:r>
          </w:p>
        </w:tc>
        <w:tc>
          <w:tcPr>
            <w:tcW w:type="dxa" w:w="5040"/>
            <w:vAlign w:val="center"/>
          </w:tcPr>
          <w:p>
            <w:pPr>
              <w:spacing w:after="0"/>
            </w:pPr>
            <w:r/>
            <w:r>
              <w:rPr>
                <w:rFonts w:ascii="Aptos" w:hAnsi="Aptos"/>
                <w:b w:val="0"/>
                <w:sz w:val="17"/>
              </w:rPr>
              <w:t>Tüzel kişiler ve kuruluşlar</w:t>
            </w:r>
          </w:p>
        </w:tc>
      </w:tr>
      <w:tr>
        <w:tc>
          <w:tcPr>
            <w:tcW w:type="dxa" w:w="5040"/>
            <w:vAlign w:val="center"/>
          </w:tcPr>
          <w:p>
            <w:pPr>
              <w:spacing w:after="0"/>
            </w:pPr>
            <w:r/>
            <w:r>
              <w:rPr>
                <w:rFonts w:ascii="Aptos" w:hAnsi="Aptos"/>
                <w:b w:val="0"/>
                <w:sz w:val="17"/>
              </w:rPr>
              <w:t>contacts</w:t>
            </w:r>
          </w:p>
        </w:tc>
        <w:tc>
          <w:tcPr>
            <w:tcW w:type="dxa" w:w="5040"/>
            <w:vAlign w:val="center"/>
          </w:tcPr>
          <w:p>
            <w:pPr>
              <w:spacing w:after="0"/>
            </w:pPr>
            <w:r/>
            <w:r>
              <w:rPr>
                <w:rFonts w:ascii="Aptos" w:hAnsi="Aptos"/>
                <w:b w:val="0"/>
                <w:sz w:val="17"/>
              </w:rPr>
              <w:t>İrtibat kişileri</w:t>
            </w:r>
          </w:p>
        </w:tc>
      </w:tr>
      <w:tr>
        <w:tc>
          <w:tcPr>
            <w:tcW w:type="dxa" w:w="5040"/>
            <w:vAlign w:val="center"/>
          </w:tcPr>
          <w:p>
            <w:pPr>
              <w:spacing w:after="0"/>
            </w:pPr>
            <w:r/>
            <w:r>
              <w:rPr>
                <w:rFonts w:ascii="Aptos" w:hAnsi="Aptos"/>
                <w:b w:val="0"/>
                <w:sz w:val="17"/>
              </w:rPr>
              <w:t>organization_relationships</w:t>
            </w:r>
          </w:p>
        </w:tc>
        <w:tc>
          <w:tcPr>
            <w:tcW w:type="dxa" w:w="5040"/>
            <w:vAlign w:val="center"/>
          </w:tcPr>
          <w:p>
            <w:pPr>
              <w:spacing w:after="0"/>
            </w:pPr>
            <w:r/>
            <w:r>
              <w:rPr>
                <w:rFonts w:ascii="Aptos" w:hAnsi="Aptos"/>
                <w:b w:val="0"/>
                <w:sz w:val="17"/>
              </w:rPr>
              <w:t>Ana/bağlı/ilişkili kuruluş bağlantıları</w:t>
            </w:r>
          </w:p>
        </w:tc>
      </w:tr>
      <w:tr>
        <w:tc>
          <w:tcPr>
            <w:tcW w:type="dxa" w:w="5040"/>
            <w:vAlign w:val="center"/>
          </w:tcPr>
          <w:p>
            <w:pPr>
              <w:spacing w:after="0"/>
            </w:pPr>
            <w:r/>
            <w:r>
              <w:rPr>
                <w:rFonts w:ascii="Aptos" w:hAnsi="Aptos"/>
                <w:b w:val="0"/>
                <w:sz w:val="17"/>
              </w:rPr>
              <w:t>facilities</w:t>
            </w:r>
          </w:p>
        </w:tc>
        <w:tc>
          <w:tcPr>
            <w:tcW w:type="dxa" w:w="5040"/>
            <w:vAlign w:val="center"/>
          </w:tcPr>
          <w:p>
            <w:pPr>
              <w:spacing w:after="0"/>
            </w:pPr>
            <w:r/>
            <w:r>
              <w:rPr>
                <w:rFonts w:ascii="Aptos" w:hAnsi="Aptos"/>
                <w:b w:val="0"/>
                <w:sz w:val="17"/>
              </w:rPr>
              <w:t>Üretim tesisleri</w:t>
            </w:r>
          </w:p>
        </w:tc>
      </w:tr>
      <w:tr>
        <w:tc>
          <w:tcPr>
            <w:tcW w:type="dxa" w:w="5040"/>
            <w:vAlign w:val="center"/>
          </w:tcPr>
          <w:p>
            <w:pPr>
              <w:spacing w:after="0"/>
            </w:pPr>
            <w:r/>
            <w:r>
              <w:rPr>
                <w:rFonts w:ascii="Aptos" w:hAnsi="Aptos"/>
                <w:b w:val="0"/>
                <w:sz w:val="17"/>
              </w:rPr>
              <w:t>products</w:t>
            </w:r>
          </w:p>
        </w:tc>
        <w:tc>
          <w:tcPr>
            <w:tcW w:type="dxa" w:w="5040"/>
            <w:vAlign w:val="center"/>
          </w:tcPr>
          <w:p>
            <w:pPr>
              <w:spacing w:after="0"/>
            </w:pPr>
            <w:r/>
            <w:r>
              <w:rPr>
                <w:rFonts w:ascii="Aptos" w:hAnsi="Aptos"/>
                <w:b w:val="0"/>
                <w:sz w:val="17"/>
              </w:rPr>
              <w:t>Ürün profilleri</w:t>
            </w:r>
          </w:p>
        </w:tc>
      </w:tr>
      <w:tr>
        <w:tc>
          <w:tcPr>
            <w:tcW w:type="dxa" w:w="5040"/>
            <w:vAlign w:val="center"/>
          </w:tcPr>
          <w:p>
            <w:pPr>
              <w:spacing w:after="0"/>
            </w:pPr>
            <w:r/>
            <w:r>
              <w:rPr>
                <w:rFonts w:ascii="Aptos" w:hAnsi="Aptos"/>
                <w:b w:val="0"/>
                <w:sz w:val="17"/>
              </w:rPr>
              <w:t>product_codes</w:t>
            </w:r>
          </w:p>
        </w:tc>
        <w:tc>
          <w:tcPr>
            <w:tcW w:type="dxa" w:w="5040"/>
            <w:vAlign w:val="center"/>
          </w:tcPr>
          <w:p>
            <w:pPr>
              <w:spacing w:after="0"/>
            </w:pPr>
            <w:r/>
            <w:r>
              <w:rPr>
                <w:rFonts w:ascii="Aptos" w:hAnsi="Aptos"/>
                <w:b w:val="0"/>
                <w:sz w:val="17"/>
              </w:rPr>
              <w:t>Kodlar, kod türleri ve geçerlilik</w:t>
            </w:r>
          </w:p>
        </w:tc>
      </w:tr>
      <w:tr>
        <w:tc>
          <w:tcPr>
            <w:tcW w:type="dxa" w:w="5040"/>
            <w:vAlign w:val="center"/>
          </w:tcPr>
          <w:p>
            <w:pPr>
              <w:spacing w:after="0"/>
            </w:pPr>
            <w:r/>
            <w:r>
              <w:rPr>
                <w:rFonts w:ascii="Aptos" w:hAnsi="Aptos"/>
                <w:b w:val="0"/>
                <w:sz w:val="17"/>
              </w:rPr>
              <w:t>trade_cases</w:t>
            </w:r>
          </w:p>
        </w:tc>
        <w:tc>
          <w:tcPr>
            <w:tcW w:type="dxa" w:w="5040"/>
            <w:vAlign w:val="center"/>
          </w:tcPr>
          <w:p>
            <w:pPr>
              <w:spacing w:after="0"/>
            </w:pPr>
            <w:r/>
            <w:r>
              <w:rPr>
                <w:rFonts w:ascii="Aptos" w:hAnsi="Aptos"/>
                <w:b w:val="0"/>
                <w:sz w:val="17"/>
              </w:rPr>
              <w:t>Resmî soruşturmalar</w:t>
            </w:r>
          </w:p>
        </w:tc>
      </w:tr>
      <w:tr>
        <w:tc>
          <w:tcPr>
            <w:tcW w:type="dxa" w:w="5040"/>
            <w:vAlign w:val="center"/>
          </w:tcPr>
          <w:p>
            <w:pPr>
              <w:spacing w:after="0"/>
            </w:pPr>
            <w:r/>
            <w:r>
              <w:rPr>
                <w:rFonts w:ascii="Aptos" w:hAnsi="Aptos"/>
                <w:b w:val="0"/>
                <w:sz w:val="17"/>
              </w:rPr>
              <w:t>case_parties</w:t>
            </w:r>
          </w:p>
        </w:tc>
        <w:tc>
          <w:tcPr>
            <w:tcW w:type="dxa" w:w="5040"/>
            <w:vAlign w:val="center"/>
          </w:tcPr>
          <w:p>
            <w:pPr>
              <w:spacing w:after="0"/>
            </w:pPr>
            <w:r/>
            <w:r>
              <w:rPr>
                <w:rFonts w:ascii="Aptos" w:hAnsi="Aptos"/>
                <w:b w:val="0"/>
                <w:sz w:val="17"/>
              </w:rPr>
              <w:t>Resmî soruşturmadaki taraflar ve roller</w:t>
            </w:r>
          </w:p>
        </w:tc>
      </w:tr>
      <w:tr>
        <w:tc>
          <w:tcPr>
            <w:tcW w:type="dxa" w:w="5040"/>
            <w:vAlign w:val="center"/>
          </w:tcPr>
          <w:p>
            <w:pPr>
              <w:spacing w:after="0"/>
            </w:pPr>
            <w:r/>
            <w:r>
              <w:rPr>
                <w:rFonts w:ascii="Aptos" w:hAnsi="Aptos"/>
                <w:b w:val="0"/>
                <w:sz w:val="17"/>
              </w:rPr>
              <w:t>legal_acts</w:t>
            </w:r>
          </w:p>
        </w:tc>
        <w:tc>
          <w:tcPr>
            <w:tcW w:type="dxa" w:w="5040"/>
            <w:vAlign w:val="center"/>
          </w:tcPr>
          <w:p>
            <w:pPr>
              <w:spacing w:after="0"/>
            </w:pPr>
            <w:r/>
            <w:r>
              <w:rPr>
                <w:rFonts w:ascii="Aptos" w:hAnsi="Aptos"/>
                <w:b w:val="0"/>
                <w:sz w:val="17"/>
              </w:rPr>
              <w:t>Resmî karar ve hukuki belgeler</w:t>
            </w:r>
          </w:p>
        </w:tc>
      </w:tr>
      <w:tr>
        <w:tc>
          <w:tcPr>
            <w:tcW w:type="dxa" w:w="5040"/>
            <w:vAlign w:val="center"/>
          </w:tcPr>
          <w:p>
            <w:pPr>
              <w:spacing w:after="0"/>
            </w:pPr>
            <w:r/>
            <w:r>
              <w:rPr>
                <w:rFonts w:ascii="Aptos" w:hAnsi="Aptos"/>
                <w:b w:val="0"/>
                <w:sz w:val="17"/>
              </w:rPr>
              <w:t>measures</w:t>
            </w:r>
          </w:p>
        </w:tc>
        <w:tc>
          <w:tcPr>
            <w:tcW w:type="dxa" w:w="5040"/>
            <w:vAlign w:val="center"/>
          </w:tcPr>
          <w:p>
            <w:pPr>
              <w:spacing w:after="0"/>
            </w:pPr>
            <w:r/>
            <w:r>
              <w:rPr>
                <w:rFonts w:ascii="Aptos" w:hAnsi="Aptos"/>
                <w:b w:val="0"/>
                <w:sz w:val="17"/>
              </w:rPr>
              <w:t>Tedbirler, oranlar, ek kodlar ve koşullar</w:t>
            </w:r>
          </w:p>
        </w:tc>
      </w:tr>
      <w:tr>
        <w:tc>
          <w:tcPr>
            <w:tcW w:type="dxa" w:w="5040"/>
            <w:vAlign w:val="center"/>
          </w:tcPr>
          <w:p>
            <w:pPr>
              <w:spacing w:after="0"/>
            </w:pPr>
            <w:r/>
            <w:r>
              <w:rPr>
                <w:rFonts w:ascii="Aptos" w:hAnsi="Aptos"/>
                <w:b w:val="0"/>
                <w:sz w:val="17"/>
              </w:rPr>
              <w:t>source_records</w:t>
            </w:r>
          </w:p>
        </w:tc>
        <w:tc>
          <w:tcPr>
            <w:tcW w:type="dxa" w:w="5040"/>
            <w:vAlign w:val="center"/>
          </w:tcPr>
          <w:p>
            <w:pPr>
              <w:spacing w:after="0"/>
            </w:pPr>
            <w:r/>
            <w:r>
              <w:rPr>
                <w:rFonts w:ascii="Aptos" w:hAnsi="Aptos"/>
                <w:b w:val="0"/>
                <w:sz w:val="17"/>
              </w:rPr>
              <w:t>Kaynak kayıtları, URL, alım ve doğrulama</w:t>
            </w:r>
          </w:p>
        </w:tc>
      </w:tr>
      <w:tr>
        <w:tc>
          <w:tcPr>
            <w:tcW w:type="dxa" w:w="5040"/>
            <w:vAlign w:val="center"/>
          </w:tcPr>
          <w:p>
            <w:pPr>
              <w:spacing w:after="0"/>
            </w:pPr>
            <w:r/>
            <w:r>
              <w:rPr>
                <w:rFonts w:ascii="Aptos" w:hAnsi="Aptos"/>
                <w:b w:val="0"/>
                <w:sz w:val="17"/>
              </w:rPr>
              <w:t>client_cases</w:t>
            </w:r>
          </w:p>
        </w:tc>
        <w:tc>
          <w:tcPr>
            <w:tcW w:type="dxa" w:w="5040"/>
            <w:vAlign w:val="center"/>
          </w:tcPr>
          <w:p>
            <w:pPr>
              <w:spacing w:after="0"/>
            </w:pPr>
            <w:r/>
            <w:r>
              <w:rPr>
                <w:rFonts w:ascii="Aptos" w:hAnsi="Aptos"/>
                <w:b w:val="0"/>
                <w:sz w:val="17"/>
              </w:rPr>
              <w:t>Danışmanlık dosyaları</w:t>
            </w:r>
          </w:p>
        </w:tc>
      </w:tr>
      <w:tr>
        <w:tc>
          <w:tcPr>
            <w:tcW w:type="dxa" w:w="5040"/>
            <w:vAlign w:val="center"/>
          </w:tcPr>
          <w:p>
            <w:pPr>
              <w:spacing w:after="0"/>
            </w:pPr>
            <w:r/>
            <w:r>
              <w:rPr>
                <w:rFonts w:ascii="Aptos" w:hAnsi="Aptos"/>
                <w:b w:val="0"/>
                <w:sz w:val="17"/>
              </w:rPr>
              <w:t>client_case_trade_cases</w:t>
            </w:r>
          </w:p>
        </w:tc>
        <w:tc>
          <w:tcPr>
            <w:tcW w:type="dxa" w:w="5040"/>
            <w:vAlign w:val="center"/>
          </w:tcPr>
          <w:p>
            <w:pPr>
              <w:spacing w:after="0"/>
            </w:pPr>
            <w:r/>
            <w:r>
              <w:rPr>
                <w:rFonts w:ascii="Aptos" w:hAnsi="Aptos"/>
                <w:b w:val="0"/>
                <w:sz w:val="17"/>
              </w:rPr>
              <w:t>Danışmanlık dosyası ile resmî soruşturma bağlantısı</w:t>
            </w:r>
          </w:p>
        </w:tc>
      </w:tr>
      <w:tr>
        <w:tc>
          <w:tcPr>
            <w:tcW w:type="dxa" w:w="5040"/>
            <w:vAlign w:val="center"/>
          </w:tcPr>
          <w:p>
            <w:pPr>
              <w:spacing w:after="0"/>
            </w:pPr>
            <w:r/>
            <w:r>
              <w:rPr>
                <w:rFonts w:ascii="Aptos" w:hAnsi="Aptos"/>
                <w:b w:val="0"/>
                <w:sz w:val="17"/>
              </w:rPr>
              <w:t>templates / template_versions</w:t>
            </w:r>
          </w:p>
        </w:tc>
        <w:tc>
          <w:tcPr>
            <w:tcW w:type="dxa" w:w="5040"/>
            <w:vAlign w:val="center"/>
          </w:tcPr>
          <w:p>
            <w:pPr>
              <w:spacing w:after="0"/>
            </w:pPr>
            <w:r/>
            <w:r>
              <w:rPr>
                <w:rFonts w:ascii="Aptos" w:hAnsi="Aptos"/>
                <w:b w:val="0"/>
                <w:sz w:val="17"/>
              </w:rPr>
              <w:t>İş akışı şablonları ve sürümleri</w:t>
            </w:r>
          </w:p>
        </w:tc>
      </w:tr>
      <w:tr>
        <w:tc>
          <w:tcPr>
            <w:tcW w:type="dxa" w:w="5040"/>
            <w:vAlign w:val="center"/>
          </w:tcPr>
          <w:p>
            <w:pPr>
              <w:spacing w:after="0"/>
            </w:pPr>
            <w:r/>
            <w:r>
              <w:rPr>
                <w:rFonts w:ascii="Aptos" w:hAnsi="Aptos"/>
                <w:b w:val="0"/>
                <w:sz w:val="17"/>
              </w:rPr>
              <w:t>template_stages / task_templates</w:t>
            </w:r>
          </w:p>
        </w:tc>
        <w:tc>
          <w:tcPr>
            <w:tcW w:type="dxa" w:w="5040"/>
            <w:vAlign w:val="center"/>
          </w:tcPr>
          <w:p>
            <w:pPr>
              <w:spacing w:after="0"/>
            </w:pPr>
            <w:r/>
            <w:r>
              <w:rPr>
                <w:rFonts w:ascii="Aptos" w:hAnsi="Aptos"/>
                <w:b w:val="0"/>
                <w:sz w:val="17"/>
              </w:rPr>
              <w:t>Aşamalar ve görev şablonları</w:t>
            </w:r>
          </w:p>
        </w:tc>
      </w:tr>
      <w:tr>
        <w:tc>
          <w:tcPr>
            <w:tcW w:type="dxa" w:w="5040"/>
            <w:vAlign w:val="center"/>
          </w:tcPr>
          <w:p>
            <w:pPr>
              <w:spacing w:after="0"/>
            </w:pPr>
            <w:r/>
            <w:r>
              <w:rPr>
                <w:rFonts w:ascii="Aptos" w:hAnsi="Aptos"/>
                <w:b w:val="0"/>
                <w:sz w:val="17"/>
              </w:rPr>
              <w:t>tasks</w:t>
            </w:r>
          </w:p>
        </w:tc>
        <w:tc>
          <w:tcPr>
            <w:tcW w:type="dxa" w:w="5040"/>
            <w:vAlign w:val="center"/>
          </w:tcPr>
          <w:p>
            <w:pPr>
              <w:spacing w:after="0"/>
            </w:pPr>
            <w:r/>
            <w:r>
              <w:rPr>
                <w:rFonts w:ascii="Aptos" w:hAnsi="Aptos"/>
                <w:b w:val="0"/>
                <w:sz w:val="17"/>
              </w:rPr>
              <w:t>Gerçek görevler</w:t>
            </w:r>
          </w:p>
        </w:tc>
      </w:tr>
      <w:tr>
        <w:tc>
          <w:tcPr>
            <w:tcW w:type="dxa" w:w="5040"/>
            <w:vAlign w:val="center"/>
          </w:tcPr>
          <w:p>
            <w:pPr>
              <w:spacing w:after="0"/>
            </w:pPr>
            <w:r/>
            <w:r>
              <w:rPr>
                <w:rFonts w:ascii="Aptos" w:hAnsi="Aptos"/>
                <w:b w:val="0"/>
                <w:sz w:val="17"/>
              </w:rPr>
              <w:t>deadline_rules / deadlines</w:t>
            </w:r>
          </w:p>
        </w:tc>
        <w:tc>
          <w:tcPr>
            <w:tcW w:type="dxa" w:w="5040"/>
            <w:vAlign w:val="center"/>
          </w:tcPr>
          <w:p>
            <w:pPr>
              <w:spacing w:after="0"/>
            </w:pPr>
            <w:r/>
            <w:r>
              <w:rPr>
                <w:rFonts w:ascii="Aptos" w:hAnsi="Aptos"/>
                <w:b w:val="0"/>
                <w:sz w:val="17"/>
              </w:rPr>
              <w:t>Süre kuralları ve dosyaya özgü süreler</w:t>
            </w:r>
          </w:p>
        </w:tc>
      </w:tr>
      <w:tr>
        <w:tc>
          <w:tcPr>
            <w:tcW w:type="dxa" w:w="5040"/>
            <w:vAlign w:val="center"/>
          </w:tcPr>
          <w:p>
            <w:pPr>
              <w:spacing w:after="0"/>
            </w:pPr>
            <w:r/>
            <w:r>
              <w:rPr>
                <w:rFonts w:ascii="Aptos" w:hAnsi="Aptos"/>
                <w:b w:val="0"/>
                <w:sz w:val="17"/>
              </w:rPr>
              <w:t>documents / document_versions</w:t>
            </w:r>
          </w:p>
        </w:tc>
        <w:tc>
          <w:tcPr>
            <w:tcW w:type="dxa" w:w="5040"/>
            <w:vAlign w:val="center"/>
          </w:tcPr>
          <w:p>
            <w:pPr>
              <w:spacing w:after="0"/>
            </w:pPr>
            <w:r/>
            <w:r>
              <w:rPr>
                <w:rFonts w:ascii="Aptos" w:hAnsi="Aptos"/>
                <w:b w:val="0"/>
                <w:sz w:val="17"/>
              </w:rPr>
              <w:t>Belge metaverisi ve sürümleri</w:t>
            </w:r>
          </w:p>
        </w:tc>
      </w:tr>
      <w:tr>
        <w:tc>
          <w:tcPr>
            <w:tcW w:type="dxa" w:w="5040"/>
            <w:vAlign w:val="center"/>
          </w:tcPr>
          <w:p>
            <w:pPr>
              <w:spacing w:after="0"/>
            </w:pPr>
            <w:r/>
            <w:r>
              <w:rPr>
                <w:rFonts w:ascii="Aptos" w:hAnsi="Aptos"/>
                <w:b w:val="0"/>
                <w:sz w:val="17"/>
              </w:rPr>
              <w:t>questionnaires / questionnaire_answers</w:t>
            </w:r>
          </w:p>
        </w:tc>
        <w:tc>
          <w:tcPr>
            <w:tcW w:type="dxa" w:w="5040"/>
            <w:vAlign w:val="center"/>
          </w:tcPr>
          <w:p>
            <w:pPr>
              <w:spacing w:after="0"/>
            </w:pPr>
            <w:r/>
            <w:r>
              <w:rPr>
                <w:rFonts w:ascii="Aptos" w:hAnsi="Aptos"/>
                <w:b w:val="0"/>
                <w:sz w:val="17"/>
              </w:rPr>
              <w:t>Soru formları ve cevaplar</w:t>
            </w:r>
          </w:p>
        </w:tc>
      </w:tr>
      <w:tr>
        <w:tc>
          <w:tcPr>
            <w:tcW w:type="dxa" w:w="5040"/>
            <w:vAlign w:val="center"/>
          </w:tcPr>
          <w:p>
            <w:pPr>
              <w:spacing w:after="0"/>
            </w:pPr>
            <w:r/>
            <w:r>
              <w:rPr>
                <w:rFonts w:ascii="Aptos" w:hAnsi="Aptos"/>
                <w:b w:val="0"/>
                <w:sz w:val="17"/>
              </w:rPr>
              <w:t>financial_models / financial_model_versions</w:t>
            </w:r>
          </w:p>
        </w:tc>
        <w:tc>
          <w:tcPr>
            <w:tcW w:type="dxa" w:w="5040"/>
            <w:vAlign w:val="center"/>
          </w:tcPr>
          <w:p>
            <w:pPr>
              <w:spacing w:after="0"/>
            </w:pPr>
            <w:r/>
            <w:r>
              <w:rPr>
                <w:rFonts w:ascii="Aptos" w:hAnsi="Aptos"/>
                <w:b w:val="0"/>
                <w:sz w:val="17"/>
              </w:rPr>
              <w:t>Mali analizler ve hesaplama sürümleri</w:t>
            </w:r>
          </w:p>
        </w:tc>
      </w:tr>
      <w:tr>
        <w:tc>
          <w:tcPr>
            <w:tcW w:type="dxa" w:w="5040"/>
            <w:vAlign w:val="center"/>
          </w:tcPr>
          <w:p>
            <w:pPr>
              <w:spacing w:after="0"/>
            </w:pPr>
            <w:r/>
            <w:r>
              <w:rPr>
                <w:rFonts w:ascii="Aptos" w:hAnsi="Aptos"/>
                <w:b w:val="0"/>
                <w:sz w:val="17"/>
              </w:rPr>
              <w:t>communications</w:t>
            </w:r>
          </w:p>
        </w:tc>
        <w:tc>
          <w:tcPr>
            <w:tcW w:type="dxa" w:w="5040"/>
            <w:vAlign w:val="center"/>
          </w:tcPr>
          <w:p>
            <w:pPr>
              <w:spacing w:after="0"/>
            </w:pPr>
            <w:r/>
            <w:r>
              <w:rPr>
                <w:rFonts w:ascii="Aptos" w:hAnsi="Aptos"/>
                <w:b w:val="0"/>
                <w:sz w:val="17"/>
              </w:rPr>
              <w:t>E-posta, toplantı ve iletişim kayıtları</w:t>
            </w:r>
          </w:p>
        </w:tc>
      </w:tr>
      <w:tr>
        <w:tc>
          <w:tcPr>
            <w:tcW w:type="dxa" w:w="5040"/>
            <w:vAlign w:val="center"/>
          </w:tcPr>
          <w:p>
            <w:pPr>
              <w:spacing w:after="0"/>
            </w:pPr>
            <w:r/>
            <w:r>
              <w:rPr>
                <w:rFonts w:ascii="Aptos" w:hAnsi="Aptos"/>
                <w:b w:val="0"/>
                <w:sz w:val="17"/>
              </w:rPr>
              <w:t>reports / report_versions / report_data_snapshots</w:t>
            </w:r>
          </w:p>
        </w:tc>
        <w:tc>
          <w:tcPr>
            <w:tcW w:type="dxa" w:w="5040"/>
            <w:vAlign w:val="center"/>
          </w:tcPr>
          <w:p>
            <w:pPr>
              <w:spacing w:after="0"/>
            </w:pPr>
            <w:r/>
            <w:r>
              <w:rPr>
                <w:rFonts w:ascii="Aptos" w:hAnsi="Aptos"/>
                <w:b w:val="0"/>
                <w:sz w:val="17"/>
              </w:rPr>
              <w:t>Rapor, sürüm ve veri kesiti</w:t>
            </w:r>
          </w:p>
        </w:tc>
      </w:tr>
      <w:tr>
        <w:tc>
          <w:tcPr>
            <w:tcW w:type="dxa" w:w="5040"/>
            <w:vAlign w:val="center"/>
          </w:tcPr>
          <w:p>
            <w:pPr>
              <w:spacing w:after="0"/>
            </w:pPr>
            <w:r/>
            <w:r>
              <w:rPr>
                <w:rFonts w:ascii="Aptos" w:hAnsi="Aptos"/>
                <w:b w:val="0"/>
                <w:sz w:val="17"/>
              </w:rPr>
              <w:t>contracts / invoices / payments</w:t>
            </w:r>
          </w:p>
        </w:tc>
        <w:tc>
          <w:tcPr>
            <w:tcW w:type="dxa" w:w="5040"/>
            <w:vAlign w:val="center"/>
          </w:tcPr>
          <w:p>
            <w:pPr>
              <w:spacing w:after="0"/>
            </w:pPr>
            <w:r/>
            <w:r>
              <w:rPr>
                <w:rFonts w:ascii="Aptos" w:hAnsi="Aptos"/>
                <w:b w:val="0"/>
                <w:sz w:val="17"/>
              </w:rPr>
              <w:t>Ticari kayıtlar</w:t>
            </w:r>
          </w:p>
        </w:tc>
      </w:tr>
      <w:tr>
        <w:tc>
          <w:tcPr>
            <w:tcW w:type="dxa" w:w="5040"/>
            <w:vAlign w:val="center"/>
          </w:tcPr>
          <w:p>
            <w:pPr>
              <w:spacing w:after="0"/>
            </w:pPr>
            <w:r/>
            <w:r>
              <w:rPr>
                <w:rFonts w:ascii="Aptos" w:hAnsi="Aptos"/>
                <w:b w:val="0"/>
                <w:sz w:val="17"/>
              </w:rPr>
              <w:t>automation_rules / automation_runs</w:t>
            </w:r>
          </w:p>
        </w:tc>
        <w:tc>
          <w:tcPr>
            <w:tcW w:type="dxa" w:w="5040"/>
            <w:vAlign w:val="center"/>
          </w:tcPr>
          <w:p>
            <w:pPr>
              <w:spacing w:after="0"/>
            </w:pPr>
            <w:r/>
            <w:r>
              <w:rPr>
                <w:rFonts w:ascii="Aptos" w:hAnsi="Aptos"/>
                <w:b w:val="0"/>
                <w:sz w:val="17"/>
              </w:rPr>
              <w:t>Otomasyon kuralları ve çalıştırma geçmişi</w:t>
            </w:r>
          </w:p>
        </w:tc>
      </w:tr>
      <w:tr>
        <w:tc>
          <w:tcPr>
            <w:tcW w:type="dxa" w:w="5040"/>
            <w:vAlign w:val="center"/>
          </w:tcPr>
          <w:p>
            <w:pPr>
              <w:spacing w:after="0"/>
            </w:pPr>
            <w:r/>
            <w:r>
              <w:rPr>
                <w:rFonts w:ascii="Aptos" w:hAnsi="Aptos"/>
                <w:b w:val="0"/>
                <w:sz w:val="17"/>
              </w:rPr>
              <w:t>approvals</w:t>
            </w:r>
          </w:p>
        </w:tc>
        <w:tc>
          <w:tcPr>
            <w:tcW w:type="dxa" w:w="5040"/>
            <w:vAlign w:val="center"/>
          </w:tcPr>
          <w:p>
            <w:pPr>
              <w:spacing w:after="0"/>
            </w:pPr>
            <w:r/>
            <w:r>
              <w:rPr>
                <w:rFonts w:ascii="Aptos" w:hAnsi="Aptos"/>
                <w:b w:val="0"/>
                <w:sz w:val="17"/>
              </w:rPr>
              <w:t>İnceleme ve onay kayıtları</w:t>
            </w:r>
          </w:p>
        </w:tc>
      </w:tr>
      <w:tr>
        <w:tc>
          <w:tcPr>
            <w:tcW w:type="dxa" w:w="5040"/>
            <w:vAlign w:val="center"/>
          </w:tcPr>
          <w:p>
            <w:pPr>
              <w:spacing w:after="0"/>
            </w:pPr>
            <w:r/>
            <w:r>
              <w:rPr>
                <w:rFonts w:ascii="Aptos" w:hAnsi="Aptos"/>
                <w:b w:val="0"/>
                <w:sz w:val="17"/>
              </w:rPr>
              <w:t>users / roles / permissions / memberships</w:t>
            </w:r>
          </w:p>
        </w:tc>
        <w:tc>
          <w:tcPr>
            <w:tcW w:type="dxa" w:w="5040"/>
            <w:vAlign w:val="center"/>
          </w:tcPr>
          <w:p>
            <w:pPr>
              <w:spacing w:after="0"/>
            </w:pPr>
            <w:r/>
            <w:r>
              <w:rPr>
                <w:rFonts w:ascii="Aptos" w:hAnsi="Aptos"/>
                <w:b w:val="0"/>
                <w:sz w:val="17"/>
              </w:rPr>
              <w:t>Kullanıcılar ve kapsam bazlı yetkiler</w:t>
            </w:r>
          </w:p>
        </w:tc>
      </w:tr>
      <w:tr>
        <w:tc>
          <w:tcPr>
            <w:tcW w:type="dxa" w:w="5040"/>
            <w:vAlign w:val="center"/>
          </w:tcPr>
          <w:p>
            <w:pPr>
              <w:spacing w:after="0"/>
            </w:pPr>
            <w:r/>
            <w:r>
              <w:rPr>
                <w:rFonts w:ascii="Aptos" w:hAnsi="Aptos"/>
                <w:b w:val="0"/>
                <w:sz w:val="17"/>
              </w:rPr>
              <w:t>audit_events</w:t>
            </w:r>
          </w:p>
        </w:tc>
        <w:tc>
          <w:tcPr>
            <w:tcW w:type="dxa" w:w="5040"/>
            <w:vAlign w:val="center"/>
          </w:tcPr>
          <w:p>
            <w:pPr>
              <w:spacing w:after="0"/>
            </w:pPr>
            <w:r/>
            <w:r>
              <w:rPr>
                <w:rFonts w:ascii="Aptos" w:hAnsi="Aptos"/>
                <w:b w:val="0"/>
                <w:sz w:val="17"/>
              </w:rPr>
              <w:t>Denetim izi</w:t>
            </w:r>
          </w:p>
        </w:tc>
      </w:tr>
    </w:tbl>
    <w:p/>
    <w:p>
      <w:pPr>
        <w:pStyle w:val="Heading2"/>
        <w:keepNext/>
      </w:pPr>
      <w:r>
        <w:t>25.2 Veri modelleme kuralları</w:t>
      </w:r>
    </w:p>
    <w:p>
      <w:pPr>
        <w:pStyle w:val="ListBullet"/>
        <w:spacing w:after="40"/>
      </w:pPr>
      <w:r>
        <w:t>Her varlığın benzersiz bir iç ID'si olmalı.</w:t>
      </w:r>
    </w:p>
    <w:p>
      <w:pPr>
        <w:pStyle w:val="ListBullet"/>
        <w:spacing w:after="40"/>
      </w:pPr>
      <w:r>
        <w:t>Dış kaynak kimlikleri ve kaynak URL'leri ayrıca tutulmalı.</w:t>
      </w:r>
    </w:p>
    <w:p>
      <w:pPr>
        <w:pStyle w:val="ListBullet"/>
        <w:spacing w:after="40"/>
      </w:pPr>
      <w:r>
        <w:t>Çoktan çoğa ilişkiler açık ilişki tablolarıyla modellenmeli.</w:t>
      </w:r>
    </w:p>
    <w:p>
      <w:pPr>
        <w:pStyle w:val="ListBullet"/>
        <w:spacing w:after="40"/>
      </w:pPr>
      <w:r>
        <w:t>Tarihsel ve hukuki geçerlilik için valid_from/valid_to; sistem kayıt zamanı için created_at/updated_at ve gerekiyorsa transaction-time geçmişi tutulmalı.</w:t>
      </w:r>
    </w:p>
    <w:p>
      <w:pPr>
        <w:pStyle w:val="ListBullet"/>
        <w:spacing w:after="40"/>
      </w:pPr>
      <w:r>
        <w:t>Silme, arşivleme ve anonimleştirme politikaları varlık türüne göre belirlenmeli.</w:t>
      </w:r>
    </w:p>
    <w:p>
      <w:pPr>
        <w:pStyle w:val="ListBullet"/>
        <w:spacing w:after="40"/>
      </w:pPr>
      <w:r>
        <w:t>Para ve miktar alanlarında birim, para birimi ve hassasiyet tanımlanmalı.</w:t>
      </w:r>
    </w:p>
    <w:p>
      <w:pPr>
        <w:pStyle w:val="ListBullet"/>
        <w:spacing w:after="40"/>
      </w:pPr>
      <w:r>
        <w:t>Durumlar serbest metin yerine kontrollü değerler veya sürümlü sözlüklerle tutulmalı.</w:t>
      </w:r>
    </w:p>
    <w:p>
      <w:pPr>
        <w:pStyle w:val="ListBullet"/>
        <w:spacing w:after="40"/>
      </w:pPr>
      <w:r>
        <w:t>Rapor ve hesaplama girdileri sürüm referanslarıyla sabitlenmeli.</w:t>
      </w:r>
    </w:p>
    <w:p>
      <w:pPr>
        <w:pStyle w:val="Heading2"/>
        <w:keepNext/>
      </w:pPr>
      <w:r>
        <w:t>25.3 API grupları</w:t>
      </w:r>
    </w:p>
    <w:p>
      <w:r>
        <w:t>Örnek REST API grupları: /organizations, /contacts, /products, /product-codes, /trade-cases, /measures, /sources, /client-cases, /tasks, /deadlines, /documents, /templates, /questionnaires, /financial-models, /reports, /approvals, /automations, /audit-events. Gerçek API için kimlik doğrulama, yetki, şema doğrulama, sayfalama, sıralama, filtre, hata kodları, idempotency ve API sürümleme standardı belirlenmelidir.</w:t>
      </w:r>
    </w:p>
    <w:p>
      <w:r>
        <w:t>API örnekleri yalnızca tasarım taslağıdır; geliştirmeden önce OpenAPI şeması ve hata yanıtlarıyla kesinleştirilmelidir.</w:t>
      </w:r>
    </w:p>
    <w:p>
      <w:pPr>
        <w:pStyle w:val="Heading1"/>
        <w:keepNext/>
      </w:pPr>
      <w:r>
        <w:t>26. Teknik mimari ve operasyon</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B4C7E7"/>
          </w:tcPr>
          <w:p>
            <w:pPr>
              <w:spacing w:after="0"/>
            </w:pPr>
            <w:r/>
            <w:r>
              <w:rPr>
                <w:rFonts w:ascii="Aptos" w:hAnsi="Aptos"/>
                <w:b/>
                <w:sz w:val="17"/>
              </w:rPr>
              <w:t>Katman</w:t>
            </w:r>
          </w:p>
        </w:tc>
        <w:tc>
          <w:tcPr>
            <w:tcW w:type="dxa" w:w="3360"/>
            <w:vAlign w:val="center"/>
            <w:shd w:fill="B4C7E7"/>
          </w:tcPr>
          <w:p>
            <w:pPr>
              <w:spacing w:after="0"/>
            </w:pPr>
            <w:r/>
            <w:r>
              <w:rPr>
                <w:rFonts w:ascii="Aptos" w:hAnsi="Aptos"/>
                <w:b/>
                <w:sz w:val="17"/>
              </w:rPr>
              <w:t>Öneri</w:t>
            </w:r>
          </w:p>
        </w:tc>
        <w:tc>
          <w:tcPr>
            <w:tcW w:type="dxa" w:w="3360"/>
            <w:vAlign w:val="center"/>
            <w:shd w:fill="B4C7E7"/>
          </w:tcPr>
          <w:p>
            <w:pPr>
              <w:spacing w:after="0"/>
            </w:pPr>
            <w:r/>
            <w:r>
              <w:rPr>
                <w:rFonts w:ascii="Aptos" w:hAnsi="Aptos"/>
                <w:b/>
                <w:sz w:val="17"/>
              </w:rPr>
              <w:t>Not</w:t>
            </w:r>
          </w:p>
        </w:tc>
      </w:tr>
      <w:tr>
        <w:tc>
          <w:tcPr>
            <w:tcW w:type="dxa" w:w="3360"/>
            <w:vAlign w:val="center"/>
          </w:tcPr>
          <w:p>
            <w:pPr>
              <w:spacing w:after="0"/>
            </w:pPr>
            <w:r/>
            <w:r>
              <w:rPr>
                <w:rFonts w:ascii="Aptos" w:hAnsi="Aptos"/>
                <w:b w:val="0"/>
                <w:sz w:val="17"/>
              </w:rPr>
              <w:t>Frontend</w:t>
            </w:r>
          </w:p>
        </w:tc>
        <w:tc>
          <w:tcPr>
            <w:tcW w:type="dxa" w:w="3360"/>
            <w:vAlign w:val="center"/>
          </w:tcPr>
          <w:p>
            <w:pPr>
              <w:spacing w:after="0"/>
            </w:pPr>
            <w:r/>
            <w:r>
              <w:rPr>
                <w:rFonts w:ascii="Aptos" w:hAnsi="Aptos"/>
                <w:b w:val="0"/>
                <w:sz w:val="17"/>
              </w:rPr>
              <w:t>React + TypeScript</w:t>
            </w:r>
          </w:p>
        </w:tc>
        <w:tc>
          <w:tcPr>
            <w:tcW w:type="dxa" w:w="3360"/>
            <w:vAlign w:val="center"/>
          </w:tcPr>
          <w:p>
            <w:pPr>
              <w:spacing w:after="0"/>
            </w:pPr>
            <w:r/>
            <w:r>
              <w:rPr>
                <w:rFonts w:ascii="Aptos" w:hAnsi="Aptos"/>
                <w:b w:val="0"/>
                <w:sz w:val="17"/>
              </w:rPr>
              <w:t>Erişilebilir bileşen sistemi, form doğrulaması ve kontrollü durum yönetimi</w:t>
            </w:r>
          </w:p>
        </w:tc>
      </w:tr>
      <w:tr>
        <w:tc>
          <w:tcPr>
            <w:tcW w:type="dxa" w:w="3360"/>
            <w:vAlign w:val="center"/>
          </w:tcPr>
          <w:p>
            <w:pPr>
              <w:spacing w:after="0"/>
            </w:pPr>
            <w:r/>
            <w:r>
              <w:rPr>
                <w:rFonts w:ascii="Aptos" w:hAnsi="Aptos"/>
                <w:b w:val="0"/>
                <w:sz w:val="17"/>
              </w:rPr>
              <w:t>Backend</w:t>
            </w:r>
          </w:p>
        </w:tc>
        <w:tc>
          <w:tcPr>
            <w:tcW w:type="dxa" w:w="3360"/>
            <w:vAlign w:val="center"/>
          </w:tcPr>
          <w:p>
            <w:pPr>
              <w:spacing w:after="0"/>
            </w:pPr>
            <w:r/>
            <w:r>
              <w:rPr>
                <w:rFonts w:ascii="Aptos" w:hAnsi="Aptos"/>
                <w:b w:val="0"/>
                <w:sz w:val="17"/>
              </w:rPr>
              <w:t>Python + FastAPI</w:t>
            </w:r>
          </w:p>
        </w:tc>
        <w:tc>
          <w:tcPr>
            <w:tcW w:type="dxa" w:w="3360"/>
            <w:vAlign w:val="center"/>
          </w:tcPr>
          <w:p>
            <w:pPr>
              <w:spacing w:after="0"/>
            </w:pPr>
            <w:r/>
            <w:r>
              <w:rPr>
                <w:rFonts w:ascii="Aptos" w:hAnsi="Aptos"/>
                <w:b w:val="0"/>
                <w:sz w:val="17"/>
              </w:rPr>
              <w:t>İş kuralları, API, izinler ve hesaplama servisleri</w:t>
            </w:r>
          </w:p>
        </w:tc>
      </w:tr>
      <w:tr>
        <w:tc>
          <w:tcPr>
            <w:tcW w:type="dxa" w:w="3360"/>
            <w:vAlign w:val="center"/>
          </w:tcPr>
          <w:p>
            <w:pPr>
              <w:spacing w:after="0"/>
            </w:pPr>
            <w:r/>
            <w:r>
              <w:rPr>
                <w:rFonts w:ascii="Aptos" w:hAnsi="Aptos"/>
                <w:b w:val="0"/>
                <w:sz w:val="17"/>
              </w:rPr>
              <w:t>Veritabanı</w:t>
            </w:r>
          </w:p>
        </w:tc>
        <w:tc>
          <w:tcPr>
            <w:tcW w:type="dxa" w:w="3360"/>
            <w:vAlign w:val="center"/>
          </w:tcPr>
          <w:p>
            <w:pPr>
              <w:spacing w:after="0"/>
            </w:pPr>
            <w:r/>
            <w:r>
              <w:rPr>
                <w:rFonts w:ascii="Aptos" w:hAnsi="Aptos"/>
                <w:b w:val="0"/>
                <w:sz w:val="17"/>
              </w:rPr>
              <w:t>PostgreSQL</w:t>
            </w:r>
          </w:p>
        </w:tc>
        <w:tc>
          <w:tcPr>
            <w:tcW w:type="dxa" w:w="3360"/>
            <w:vAlign w:val="center"/>
          </w:tcPr>
          <w:p>
            <w:pPr>
              <w:spacing w:after="0"/>
            </w:pPr>
            <w:r/>
            <w:r>
              <w:rPr>
                <w:rFonts w:ascii="Aptos" w:hAnsi="Aptos"/>
                <w:b w:val="0"/>
                <w:sz w:val="17"/>
              </w:rPr>
              <w:t>İlişkisel veri, bütünlük kısıtları, indeksler ve tam metin arama</w:t>
            </w:r>
          </w:p>
        </w:tc>
      </w:tr>
      <w:tr>
        <w:tc>
          <w:tcPr>
            <w:tcW w:type="dxa" w:w="3360"/>
            <w:vAlign w:val="center"/>
          </w:tcPr>
          <w:p>
            <w:pPr>
              <w:spacing w:after="0"/>
            </w:pPr>
            <w:r/>
            <w:r>
              <w:rPr>
                <w:rFonts w:ascii="Aptos" w:hAnsi="Aptos"/>
                <w:b w:val="0"/>
                <w:sz w:val="17"/>
              </w:rPr>
              <w:t>Belge deposu</w:t>
            </w:r>
          </w:p>
        </w:tc>
        <w:tc>
          <w:tcPr>
            <w:tcW w:type="dxa" w:w="3360"/>
            <w:vAlign w:val="center"/>
          </w:tcPr>
          <w:p>
            <w:pPr>
              <w:spacing w:after="0"/>
            </w:pPr>
            <w:r/>
            <w:r>
              <w:rPr>
                <w:rFonts w:ascii="Aptos" w:hAnsi="Aptos"/>
                <w:b w:val="0"/>
                <w:sz w:val="17"/>
              </w:rPr>
              <w:t>S3 uyumlu object storage</w:t>
            </w:r>
          </w:p>
        </w:tc>
        <w:tc>
          <w:tcPr>
            <w:tcW w:type="dxa" w:w="3360"/>
            <w:vAlign w:val="center"/>
          </w:tcPr>
          <w:p>
            <w:pPr>
              <w:spacing w:after="0"/>
            </w:pPr>
            <w:r/>
            <w:r>
              <w:rPr>
                <w:rFonts w:ascii="Aptos" w:hAnsi="Aptos"/>
                <w:b w:val="0"/>
                <w:sz w:val="17"/>
              </w:rPr>
              <w:t>Şifreleme, erişim politikası, sürümleme ve lifecycle</w:t>
            </w:r>
          </w:p>
        </w:tc>
      </w:tr>
      <w:tr>
        <w:tc>
          <w:tcPr>
            <w:tcW w:type="dxa" w:w="3360"/>
            <w:vAlign w:val="center"/>
          </w:tcPr>
          <w:p>
            <w:pPr>
              <w:spacing w:after="0"/>
            </w:pPr>
            <w:r/>
            <w:r>
              <w:rPr>
                <w:rFonts w:ascii="Aptos" w:hAnsi="Aptos"/>
                <w:b w:val="0"/>
                <w:sz w:val="17"/>
              </w:rPr>
              <w:t>Arka plan işleri</w:t>
            </w:r>
          </w:p>
        </w:tc>
        <w:tc>
          <w:tcPr>
            <w:tcW w:type="dxa" w:w="3360"/>
            <w:vAlign w:val="center"/>
          </w:tcPr>
          <w:p>
            <w:pPr>
              <w:spacing w:after="0"/>
            </w:pPr>
            <w:r/>
            <w:r>
              <w:rPr>
                <w:rFonts w:ascii="Aptos" w:hAnsi="Aptos"/>
                <w:b w:val="0"/>
                <w:sz w:val="17"/>
              </w:rPr>
              <w:t>Kuyruk + worker</w:t>
            </w:r>
          </w:p>
        </w:tc>
        <w:tc>
          <w:tcPr>
            <w:tcW w:type="dxa" w:w="3360"/>
            <w:vAlign w:val="center"/>
          </w:tcPr>
          <w:p>
            <w:pPr>
              <w:spacing w:after="0"/>
            </w:pPr>
            <w:r/>
            <w:r>
              <w:rPr>
                <w:rFonts w:ascii="Aptos" w:hAnsi="Aptos"/>
                <w:b w:val="0"/>
                <w:sz w:val="17"/>
              </w:rPr>
              <w:t>OCR, kaynak senkronizasyonu, rapor ve bildirim üretimi</w:t>
            </w:r>
          </w:p>
        </w:tc>
      </w:tr>
      <w:tr>
        <w:tc>
          <w:tcPr>
            <w:tcW w:type="dxa" w:w="3360"/>
            <w:vAlign w:val="center"/>
          </w:tcPr>
          <w:p>
            <w:pPr>
              <w:spacing w:after="0"/>
            </w:pPr>
            <w:r/>
            <w:r>
              <w:rPr>
                <w:rFonts w:ascii="Aptos" w:hAnsi="Aptos"/>
                <w:b w:val="0"/>
                <w:sz w:val="17"/>
              </w:rPr>
              <w:t>Kimlik</w:t>
            </w:r>
          </w:p>
        </w:tc>
        <w:tc>
          <w:tcPr>
            <w:tcW w:type="dxa" w:w="3360"/>
            <w:vAlign w:val="center"/>
          </w:tcPr>
          <w:p>
            <w:pPr>
              <w:spacing w:after="0"/>
            </w:pPr>
            <w:r/>
            <w:r>
              <w:rPr>
                <w:rFonts w:ascii="Aptos" w:hAnsi="Aptos"/>
                <w:b w:val="0"/>
                <w:sz w:val="17"/>
              </w:rPr>
              <w:t>OIDC sağlayıcısı + MFA</w:t>
            </w:r>
          </w:p>
        </w:tc>
        <w:tc>
          <w:tcPr>
            <w:tcW w:type="dxa" w:w="3360"/>
            <w:vAlign w:val="center"/>
          </w:tcPr>
          <w:p>
            <w:pPr>
              <w:spacing w:after="0"/>
            </w:pPr>
            <w:r/>
            <w:r>
              <w:rPr>
                <w:rFonts w:ascii="Aptos" w:hAnsi="Aptos"/>
                <w:b w:val="0"/>
                <w:sz w:val="17"/>
              </w:rPr>
              <w:t>Kullanıcı ve servis kimliği</w:t>
            </w:r>
          </w:p>
        </w:tc>
      </w:tr>
      <w:tr>
        <w:tc>
          <w:tcPr>
            <w:tcW w:type="dxa" w:w="3360"/>
            <w:vAlign w:val="center"/>
          </w:tcPr>
          <w:p>
            <w:pPr>
              <w:spacing w:after="0"/>
            </w:pPr>
            <w:r/>
            <w:r>
              <w:rPr>
                <w:rFonts w:ascii="Aptos" w:hAnsi="Aptos"/>
                <w:b w:val="0"/>
                <w:sz w:val="17"/>
              </w:rPr>
              <w:t>Arama</w:t>
            </w:r>
          </w:p>
        </w:tc>
        <w:tc>
          <w:tcPr>
            <w:tcW w:type="dxa" w:w="3360"/>
            <w:vAlign w:val="center"/>
          </w:tcPr>
          <w:p>
            <w:pPr>
              <w:spacing w:after="0"/>
            </w:pPr>
            <w:r/>
            <w:r>
              <w:rPr>
                <w:rFonts w:ascii="Aptos" w:hAnsi="Aptos"/>
                <w:b w:val="0"/>
                <w:sz w:val="17"/>
              </w:rPr>
              <w:t>İlk aşamada PostgreSQL; ihtiyaçta OpenSearch</w:t>
            </w:r>
          </w:p>
        </w:tc>
        <w:tc>
          <w:tcPr>
            <w:tcW w:type="dxa" w:w="3360"/>
            <w:vAlign w:val="center"/>
          </w:tcPr>
          <w:p>
            <w:pPr>
              <w:spacing w:after="0"/>
            </w:pPr>
            <w:r/>
            <w:r>
              <w:rPr>
                <w:rFonts w:ascii="Aptos" w:hAnsi="Aptos"/>
                <w:b w:val="0"/>
                <w:sz w:val="17"/>
              </w:rPr>
              <w:t>Yetki filtreleri arama katmanında da uygulanmalı</w:t>
            </w:r>
          </w:p>
        </w:tc>
      </w:tr>
      <w:tr>
        <w:tc>
          <w:tcPr>
            <w:tcW w:type="dxa" w:w="3360"/>
            <w:vAlign w:val="center"/>
          </w:tcPr>
          <w:p>
            <w:pPr>
              <w:spacing w:after="0"/>
            </w:pPr>
            <w:r/>
            <w:r>
              <w:rPr>
                <w:rFonts w:ascii="Aptos" w:hAnsi="Aptos"/>
                <w:b w:val="0"/>
                <w:sz w:val="17"/>
              </w:rPr>
              <w:t>Gözlemlenebilirlik</w:t>
            </w:r>
          </w:p>
        </w:tc>
        <w:tc>
          <w:tcPr>
            <w:tcW w:type="dxa" w:w="3360"/>
            <w:vAlign w:val="center"/>
          </w:tcPr>
          <w:p>
            <w:pPr>
              <w:spacing w:after="0"/>
            </w:pPr>
            <w:r/>
            <w:r>
              <w:rPr>
                <w:rFonts w:ascii="Aptos" w:hAnsi="Aptos"/>
                <w:b w:val="0"/>
                <w:sz w:val="17"/>
              </w:rPr>
              <w:t>Merkezi log, metrik ve tracing</w:t>
            </w:r>
          </w:p>
        </w:tc>
        <w:tc>
          <w:tcPr>
            <w:tcW w:type="dxa" w:w="3360"/>
            <w:vAlign w:val="center"/>
          </w:tcPr>
          <w:p>
            <w:pPr>
              <w:spacing w:after="0"/>
            </w:pPr>
            <w:r/>
            <w:r>
              <w:rPr>
                <w:rFonts w:ascii="Aptos" w:hAnsi="Aptos"/>
                <w:b w:val="0"/>
                <w:sz w:val="17"/>
              </w:rPr>
              <w:t>PII ve gizli içerik loglara gereksiz yazılmamalı</w:t>
            </w:r>
          </w:p>
        </w:tc>
      </w:tr>
      <w:tr>
        <w:tc>
          <w:tcPr>
            <w:tcW w:type="dxa" w:w="3360"/>
            <w:vAlign w:val="center"/>
          </w:tcPr>
          <w:p>
            <w:pPr>
              <w:spacing w:after="0"/>
            </w:pPr>
            <w:r/>
            <w:r>
              <w:rPr>
                <w:rFonts w:ascii="Aptos" w:hAnsi="Aptos"/>
                <w:b w:val="0"/>
                <w:sz w:val="17"/>
              </w:rPr>
              <w:t>Dağıtım</w:t>
            </w:r>
          </w:p>
        </w:tc>
        <w:tc>
          <w:tcPr>
            <w:tcW w:type="dxa" w:w="3360"/>
            <w:vAlign w:val="center"/>
          </w:tcPr>
          <w:p>
            <w:pPr>
              <w:spacing w:after="0"/>
            </w:pPr>
            <w:r/>
            <w:r>
              <w:rPr>
                <w:rFonts w:ascii="Aptos" w:hAnsi="Aptos"/>
                <w:b w:val="0"/>
                <w:sz w:val="17"/>
              </w:rPr>
              <w:t>Development, staging, production</w:t>
            </w:r>
          </w:p>
        </w:tc>
        <w:tc>
          <w:tcPr>
            <w:tcW w:type="dxa" w:w="3360"/>
            <w:vAlign w:val="center"/>
          </w:tcPr>
          <w:p>
            <w:pPr>
              <w:spacing w:after="0"/>
            </w:pPr>
            <w:r/>
            <w:r>
              <w:rPr>
                <w:rFonts w:ascii="Aptos" w:hAnsi="Aptos"/>
                <w:b w:val="0"/>
                <w:sz w:val="17"/>
              </w:rPr>
              <w:t>Sürümleme, migration ve rollback planı</w:t>
            </w:r>
          </w:p>
        </w:tc>
      </w:tr>
    </w:tbl>
    <w:p/>
    <w:p>
      <w:r>
        <w:t>Başlangıçta modüler monolit + arka plan worker mimarisi önerilir. Gerçek ihtiyaç oluşmadan mikroservis karmaşıklığı eklenmemeli. Modüller iç sınırları net olan paketler halinde tutulmalı; kritik iş kuralları frontend içine gömülmemelidir.</w:t>
      </w:r>
    </w:p>
    <w:p>
      <w:pPr>
        <w:pStyle w:val="Heading1"/>
        <w:keepNext/>
      </w:pPr>
      <w:r>
        <w:t>27. Hata yönetimi, gözlemlenebilirlik ve kurtarma</w:t>
      </w:r>
    </w:p>
    <w:p>
      <w:pPr>
        <w:pStyle w:val="Heading2"/>
        <w:keepNext/>
      </w:pPr>
      <w:r>
        <w:t>27.1 Hata sınıfları</w:t>
      </w:r>
    </w:p>
    <w:p>
      <w:pPr>
        <w:pStyle w:val="ListBullet"/>
        <w:spacing w:after="40"/>
      </w:pPr>
      <w:r>
        <w:t>Kullanıcı girdisi hatası: alan bazında açıklama ve düzeltme önerisi.</w:t>
      </w:r>
    </w:p>
    <w:p>
      <w:pPr>
        <w:pStyle w:val="ListBullet"/>
        <w:spacing w:after="40"/>
      </w:pPr>
      <w:r>
        <w:t>Yetki hatası: hassas nesnenin varlığını gereksiz açığa çıkarmadan erişimi reddet.</w:t>
      </w:r>
    </w:p>
    <w:p>
      <w:pPr>
        <w:pStyle w:val="ListBullet"/>
        <w:spacing w:after="40"/>
      </w:pPr>
      <w:r>
        <w:t>Kaynak bağlantı hatası: tekrar deneme, hata kaydı ve güncellik uyarısı.</w:t>
      </w:r>
    </w:p>
    <w:p>
      <w:pPr>
        <w:pStyle w:val="ListBullet"/>
        <w:spacing w:after="40"/>
      </w:pPr>
      <w:r>
        <w:t>Arka plan iş hatası: iş kimliği, hata sınıfı, tekrar deneme sayısı ve son durum.</w:t>
      </w:r>
    </w:p>
    <w:p>
      <w:pPr>
        <w:pStyle w:val="ListBullet"/>
        <w:spacing w:after="40"/>
      </w:pPr>
      <w:r>
        <w:t>Rapor üretim hatası: taslak/önceki sürüm korunmalı; kısmi çıktı yayımlanmamalı.</w:t>
      </w:r>
    </w:p>
    <w:p>
      <w:pPr>
        <w:pStyle w:val="ListBullet"/>
        <w:spacing w:after="40"/>
      </w:pPr>
      <w:r>
        <w:t>Veri tabanı hatası: transaction rollback ve tutarlı hata yanıtı.</w:t>
      </w:r>
    </w:p>
    <w:p>
      <w:pPr>
        <w:pStyle w:val="Heading2"/>
        <w:keepNext/>
      </w:pPr>
      <w:r>
        <w:t>27.2 Kurtarma planı</w:t>
      </w:r>
    </w:p>
    <w:p>
      <w:r>
        <w:t>Veritabanı ve belge depolaması için ayrı yedekleme, saklama ve geri yükleme planı gerekir. RPO (kabul edilebilir veri kaybı) ve RTO (kabul edilebilir hizmet kesintisi) iş gereksinimlerine göre belirlenmeli. Geri yükleme testleri düzenli yapılmalı; yalnızca yedek alındığının loglanması yeterli değildir.</w:t>
      </w:r>
    </w:p>
    <w:p>
      <w:pPr>
        <w:pStyle w:val="Heading2"/>
        <w:keepNext/>
      </w:pPr>
      <w:r>
        <w:t>27.3 Teknik hedefler</w:t>
      </w:r>
    </w:p>
    <w:p>
      <w:r>
        <w:t>Performans, kullanılabilirlik, belge işleme süresi, rapor üretim süresi, arama gecikmesi ve kaynak güncelleme sıklığı için ölçülebilir hedefler pilot yük testinden sonra kararlaştırılmalı. Hedefler belirlenmeden SLA veya performans garantisi verilmemeli.</w:t>
      </w:r>
    </w:p>
    <w:p>
      <w:pPr>
        <w:pStyle w:val="Heading1"/>
        <w:keepNext/>
      </w:pPr>
      <w:r>
        <w:t>28. Test ve kalite güvence planı</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B4C7E7"/>
          </w:tcPr>
          <w:p>
            <w:pPr>
              <w:spacing w:after="0"/>
            </w:pPr>
            <w:r/>
            <w:r>
              <w:rPr>
                <w:rFonts w:ascii="Aptos" w:hAnsi="Aptos"/>
                <w:b/>
                <w:sz w:val="17"/>
              </w:rPr>
              <w:t>Test grubu</w:t>
            </w:r>
          </w:p>
        </w:tc>
        <w:tc>
          <w:tcPr>
            <w:tcW w:type="dxa" w:w="3360"/>
            <w:vAlign w:val="center"/>
            <w:shd w:fill="B4C7E7"/>
          </w:tcPr>
          <w:p>
            <w:pPr>
              <w:spacing w:after="0"/>
            </w:pPr>
            <w:r/>
            <w:r>
              <w:rPr>
                <w:rFonts w:ascii="Aptos" w:hAnsi="Aptos"/>
                <w:b/>
                <w:sz w:val="17"/>
              </w:rPr>
              <w:t>Örnek testler</w:t>
            </w:r>
          </w:p>
        </w:tc>
        <w:tc>
          <w:tcPr>
            <w:tcW w:type="dxa" w:w="3360"/>
            <w:vAlign w:val="center"/>
            <w:shd w:fill="B4C7E7"/>
          </w:tcPr>
          <w:p>
            <w:pPr>
              <w:spacing w:after="0"/>
            </w:pPr>
            <w:r/>
            <w:r>
              <w:rPr>
                <w:rFonts w:ascii="Aptos" w:hAnsi="Aptos"/>
                <w:b/>
                <w:sz w:val="17"/>
              </w:rPr>
              <w:t>Başarı koşulu</w:t>
            </w:r>
          </w:p>
        </w:tc>
      </w:tr>
      <w:tr>
        <w:tc>
          <w:tcPr>
            <w:tcW w:type="dxa" w:w="3360"/>
            <w:vAlign w:val="center"/>
          </w:tcPr>
          <w:p>
            <w:pPr>
              <w:spacing w:after="0"/>
            </w:pPr>
            <w:r/>
            <w:r>
              <w:rPr>
                <w:rFonts w:ascii="Aptos" w:hAnsi="Aptos"/>
                <w:b w:val="0"/>
                <w:sz w:val="17"/>
              </w:rPr>
              <w:t>Birim testleri</w:t>
            </w:r>
          </w:p>
        </w:tc>
        <w:tc>
          <w:tcPr>
            <w:tcW w:type="dxa" w:w="3360"/>
            <w:vAlign w:val="center"/>
          </w:tcPr>
          <w:p>
            <w:pPr>
              <w:spacing w:after="0"/>
            </w:pPr>
            <w:r/>
            <w:r>
              <w:rPr>
                <w:rFonts w:ascii="Aptos" w:hAnsi="Aptos"/>
                <w:b w:val="0"/>
                <w:sz w:val="17"/>
              </w:rPr>
              <w:t>Süre hesabı, durum geçişi, oran/birim hesaplaması</w:t>
            </w:r>
          </w:p>
        </w:tc>
        <w:tc>
          <w:tcPr>
            <w:tcW w:type="dxa" w:w="3360"/>
            <w:vAlign w:val="center"/>
          </w:tcPr>
          <w:p>
            <w:pPr>
              <w:spacing w:after="0"/>
            </w:pPr>
            <w:r/>
            <w:r>
              <w:rPr>
                <w:rFonts w:ascii="Aptos" w:hAnsi="Aptos"/>
                <w:b w:val="0"/>
                <w:sz w:val="17"/>
              </w:rPr>
              <w:t>Beklenen sonuç ve hata durumları kapsanır</w:t>
            </w:r>
          </w:p>
        </w:tc>
      </w:tr>
      <w:tr>
        <w:tc>
          <w:tcPr>
            <w:tcW w:type="dxa" w:w="3360"/>
            <w:vAlign w:val="center"/>
          </w:tcPr>
          <w:p>
            <w:pPr>
              <w:spacing w:after="0"/>
            </w:pPr>
            <w:r/>
            <w:r>
              <w:rPr>
                <w:rFonts w:ascii="Aptos" w:hAnsi="Aptos"/>
                <w:b w:val="0"/>
                <w:sz w:val="17"/>
              </w:rPr>
              <w:t>Entegrasyon</w:t>
            </w:r>
          </w:p>
        </w:tc>
        <w:tc>
          <w:tcPr>
            <w:tcW w:type="dxa" w:w="3360"/>
            <w:vAlign w:val="center"/>
          </w:tcPr>
          <w:p>
            <w:pPr>
              <w:spacing w:after="0"/>
            </w:pPr>
            <w:r/>
            <w:r>
              <w:rPr>
                <w:rFonts w:ascii="Aptos" w:hAnsi="Aptos"/>
                <w:b w:val="0"/>
                <w:sz w:val="17"/>
              </w:rPr>
              <w:t>Kaynak alımı, belge deposu, e-posta, OCR</w:t>
            </w:r>
          </w:p>
        </w:tc>
        <w:tc>
          <w:tcPr>
            <w:tcW w:type="dxa" w:w="3360"/>
            <w:vAlign w:val="center"/>
          </w:tcPr>
          <w:p>
            <w:pPr>
              <w:spacing w:after="0"/>
            </w:pPr>
            <w:r/>
            <w:r>
              <w:rPr>
                <w:rFonts w:ascii="Aptos" w:hAnsi="Aptos"/>
                <w:b w:val="0"/>
                <w:sz w:val="17"/>
              </w:rPr>
              <w:t>Başarı, kısmi veri ve kesinti senaryoları geçer</w:t>
            </w:r>
          </w:p>
        </w:tc>
      </w:tr>
      <w:tr>
        <w:tc>
          <w:tcPr>
            <w:tcW w:type="dxa" w:w="3360"/>
            <w:vAlign w:val="center"/>
          </w:tcPr>
          <w:p>
            <w:pPr>
              <w:spacing w:after="0"/>
            </w:pPr>
            <w:r/>
            <w:r>
              <w:rPr>
                <w:rFonts w:ascii="Aptos" w:hAnsi="Aptos"/>
                <w:b w:val="0"/>
                <w:sz w:val="17"/>
              </w:rPr>
              <w:t>Yetki</w:t>
            </w:r>
          </w:p>
        </w:tc>
        <w:tc>
          <w:tcPr>
            <w:tcW w:type="dxa" w:w="3360"/>
            <w:vAlign w:val="center"/>
          </w:tcPr>
          <w:p>
            <w:pPr>
              <w:spacing w:after="0"/>
            </w:pPr>
            <w:r/>
            <w:r>
              <w:rPr>
                <w:rFonts w:ascii="Aptos" w:hAnsi="Aptos"/>
                <w:b w:val="0"/>
                <w:sz w:val="17"/>
              </w:rPr>
              <w:t>Başka müşterinin dosyasına/raporuna erişim</w:t>
            </w:r>
          </w:p>
        </w:tc>
        <w:tc>
          <w:tcPr>
            <w:tcW w:type="dxa" w:w="3360"/>
            <w:vAlign w:val="center"/>
          </w:tcPr>
          <w:p>
            <w:pPr>
              <w:spacing w:after="0"/>
            </w:pPr>
            <w:r/>
            <w:r>
              <w:rPr>
                <w:rFonts w:ascii="Aptos" w:hAnsi="Aptos"/>
                <w:b w:val="0"/>
                <w:sz w:val="17"/>
              </w:rPr>
              <w:t>Her katmanda erişim engellenir</w:t>
            </w:r>
          </w:p>
        </w:tc>
      </w:tr>
      <w:tr>
        <w:tc>
          <w:tcPr>
            <w:tcW w:type="dxa" w:w="3360"/>
            <w:vAlign w:val="center"/>
          </w:tcPr>
          <w:p>
            <w:pPr>
              <w:spacing w:after="0"/>
            </w:pPr>
            <w:r/>
            <w:r>
              <w:rPr>
                <w:rFonts w:ascii="Aptos" w:hAnsi="Aptos"/>
                <w:b w:val="0"/>
                <w:sz w:val="17"/>
              </w:rPr>
              <w:t>Veri bütünlüğü</w:t>
            </w:r>
          </w:p>
        </w:tc>
        <w:tc>
          <w:tcPr>
            <w:tcW w:type="dxa" w:w="3360"/>
            <w:vAlign w:val="center"/>
          </w:tcPr>
          <w:p>
            <w:pPr>
              <w:spacing w:after="0"/>
            </w:pPr>
            <w:r/>
            <w:r>
              <w:rPr>
                <w:rFonts w:ascii="Aptos" w:hAnsi="Aptos"/>
                <w:b w:val="0"/>
                <w:sz w:val="17"/>
              </w:rPr>
              <w:t>Mükerrer kaynak, bozuk ilişki, yanlış sürüm</w:t>
            </w:r>
          </w:p>
        </w:tc>
        <w:tc>
          <w:tcPr>
            <w:tcW w:type="dxa" w:w="3360"/>
            <w:vAlign w:val="center"/>
          </w:tcPr>
          <w:p>
            <w:pPr>
              <w:spacing w:after="0"/>
            </w:pPr>
            <w:r/>
            <w:r>
              <w:rPr>
                <w:rFonts w:ascii="Aptos" w:hAnsi="Aptos"/>
                <w:b w:val="0"/>
                <w:sz w:val="17"/>
              </w:rPr>
              <w:t>Kısıtlar tutarsız kaydı önler</w:t>
            </w:r>
          </w:p>
        </w:tc>
      </w:tr>
      <w:tr>
        <w:tc>
          <w:tcPr>
            <w:tcW w:type="dxa" w:w="3360"/>
            <w:vAlign w:val="center"/>
          </w:tcPr>
          <w:p>
            <w:pPr>
              <w:spacing w:after="0"/>
            </w:pPr>
            <w:r/>
            <w:r>
              <w:rPr>
                <w:rFonts w:ascii="Aptos" w:hAnsi="Aptos"/>
                <w:b w:val="0"/>
                <w:sz w:val="17"/>
              </w:rPr>
              <w:t>Şablon</w:t>
            </w:r>
          </w:p>
        </w:tc>
        <w:tc>
          <w:tcPr>
            <w:tcW w:type="dxa" w:w="3360"/>
            <w:vAlign w:val="center"/>
          </w:tcPr>
          <w:p>
            <w:pPr>
              <w:spacing w:after="0"/>
            </w:pPr>
            <w:r/>
            <w:r>
              <w:rPr>
                <w:rFonts w:ascii="Aptos" w:hAnsi="Aptos"/>
                <w:b w:val="0"/>
                <w:sz w:val="17"/>
              </w:rPr>
              <w:t>Yeni sürüm yayınlama ve eski dosya</w:t>
            </w:r>
          </w:p>
        </w:tc>
        <w:tc>
          <w:tcPr>
            <w:tcW w:type="dxa" w:w="3360"/>
            <w:vAlign w:val="center"/>
          </w:tcPr>
          <w:p>
            <w:pPr>
              <w:spacing w:after="0"/>
            </w:pPr>
            <w:r/>
            <w:r>
              <w:rPr>
                <w:rFonts w:ascii="Aptos" w:hAnsi="Aptos"/>
                <w:b w:val="0"/>
                <w:sz w:val="17"/>
              </w:rPr>
              <w:t>Eski dosya sürümü kendiliğinden değişmez</w:t>
            </w:r>
          </w:p>
        </w:tc>
      </w:tr>
      <w:tr>
        <w:tc>
          <w:tcPr>
            <w:tcW w:type="dxa" w:w="3360"/>
            <w:vAlign w:val="center"/>
          </w:tcPr>
          <w:p>
            <w:pPr>
              <w:spacing w:after="0"/>
            </w:pPr>
            <w:r/>
            <w:r>
              <w:rPr>
                <w:rFonts w:ascii="Aptos" w:hAnsi="Aptos"/>
                <w:b w:val="0"/>
                <w:sz w:val="17"/>
              </w:rPr>
              <w:t>Süre</w:t>
            </w:r>
          </w:p>
        </w:tc>
        <w:tc>
          <w:tcPr>
            <w:tcW w:type="dxa" w:w="3360"/>
            <w:vAlign w:val="center"/>
          </w:tcPr>
          <w:p>
            <w:pPr>
              <w:spacing w:after="0"/>
            </w:pPr>
            <w:r/>
            <w:r>
              <w:rPr>
                <w:rFonts w:ascii="Aptos" w:hAnsi="Aptos"/>
                <w:b w:val="0"/>
                <w:sz w:val="17"/>
              </w:rPr>
              <w:t>Tarih düzeltme, tatil, uzatma, yanlış tetikleyici</w:t>
            </w:r>
          </w:p>
        </w:tc>
        <w:tc>
          <w:tcPr>
            <w:tcW w:type="dxa" w:w="3360"/>
            <w:vAlign w:val="center"/>
          </w:tcPr>
          <w:p>
            <w:pPr>
              <w:spacing w:after="0"/>
            </w:pPr>
            <w:r/>
            <w:r>
              <w:rPr>
                <w:rFonts w:ascii="Aptos" w:hAnsi="Aptos"/>
                <w:b w:val="0"/>
                <w:sz w:val="17"/>
              </w:rPr>
              <w:t>Kural sürümü ve değişiklik geçmişi korunur</w:t>
            </w:r>
          </w:p>
        </w:tc>
      </w:tr>
      <w:tr>
        <w:tc>
          <w:tcPr>
            <w:tcW w:type="dxa" w:w="3360"/>
            <w:vAlign w:val="center"/>
          </w:tcPr>
          <w:p>
            <w:pPr>
              <w:spacing w:after="0"/>
            </w:pPr>
            <w:r/>
            <w:r>
              <w:rPr>
                <w:rFonts w:ascii="Aptos" w:hAnsi="Aptos"/>
                <w:b w:val="0"/>
                <w:sz w:val="17"/>
              </w:rPr>
              <w:t>Rapor</w:t>
            </w:r>
          </w:p>
        </w:tc>
        <w:tc>
          <w:tcPr>
            <w:tcW w:type="dxa" w:w="3360"/>
            <w:vAlign w:val="center"/>
          </w:tcPr>
          <w:p>
            <w:pPr>
              <w:spacing w:after="0"/>
            </w:pPr>
            <w:r/>
            <w:r>
              <w:rPr>
                <w:rFonts w:ascii="Aptos" w:hAnsi="Aptos"/>
                <w:b w:val="0"/>
                <w:sz w:val="17"/>
              </w:rPr>
              <w:t>Son raporla fark, iç not sızıntısı, yayımlama</w:t>
            </w:r>
          </w:p>
        </w:tc>
        <w:tc>
          <w:tcPr>
            <w:tcW w:type="dxa" w:w="3360"/>
            <w:vAlign w:val="center"/>
          </w:tcPr>
          <w:p>
            <w:pPr>
              <w:spacing w:after="0"/>
            </w:pPr>
            <w:r/>
            <w:r>
              <w:rPr>
                <w:rFonts w:ascii="Aptos" w:hAnsi="Aptos"/>
                <w:b w:val="0"/>
                <w:sz w:val="17"/>
              </w:rPr>
              <w:t>Farklar doğru, yetki ve sürüm kontrolleri işler</w:t>
            </w:r>
          </w:p>
        </w:tc>
      </w:tr>
      <w:tr>
        <w:tc>
          <w:tcPr>
            <w:tcW w:type="dxa" w:w="3360"/>
            <w:vAlign w:val="center"/>
          </w:tcPr>
          <w:p>
            <w:pPr>
              <w:spacing w:after="0"/>
            </w:pPr>
            <w:r/>
            <w:r>
              <w:rPr>
                <w:rFonts w:ascii="Aptos" w:hAnsi="Aptos"/>
                <w:b w:val="0"/>
                <w:sz w:val="17"/>
              </w:rPr>
              <w:t>Otomasyon</w:t>
            </w:r>
          </w:p>
        </w:tc>
        <w:tc>
          <w:tcPr>
            <w:tcW w:type="dxa" w:w="3360"/>
            <w:vAlign w:val="center"/>
          </w:tcPr>
          <w:p>
            <w:pPr>
              <w:spacing w:after="0"/>
            </w:pPr>
            <w:r/>
            <w:r>
              <w:rPr>
                <w:rFonts w:ascii="Aptos" w:hAnsi="Aptos"/>
                <w:b w:val="0"/>
                <w:sz w:val="17"/>
              </w:rPr>
              <w:t>Tekrarlı event, retry, worker çökmesi</w:t>
            </w:r>
          </w:p>
        </w:tc>
        <w:tc>
          <w:tcPr>
            <w:tcW w:type="dxa" w:w="3360"/>
            <w:vAlign w:val="center"/>
          </w:tcPr>
          <w:p>
            <w:pPr>
              <w:spacing w:after="0"/>
            </w:pPr>
            <w:r/>
            <w:r>
              <w:rPr>
                <w:rFonts w:ascii="Aptos" w:hAnsi="Aptos"/>
                <w:b w:val="0"/>
                <w:sz w:val="17"/>
              </w:rPr>
              <w:t>Mükerrer görev/bildirim oluşmaz</w:t>
            </w:r>
          </w:p>
        </w:tc>
      </w:tr>
      <w:tr>
        <w:tc>
          <w:tcPr>
            <w:tcW w:type="dxa" w:w="3360"/>
            <w:vAlign w:val="center"/>
          </w:tcPr>
          <w:p>
            <w:pPr>
              <w:spacing w:after="0"/>
            </w:pPr>
            <w:r/>
            <w:r>
              <w:rPr>
                <w:rFonts w:ascii="Aptos" w:hAnsi="Aptos"/>
                <w:b w:val="0"/>
                <w:sz w:val="17"/>
              </w:rPr>
              <w:t>AI</w:t>
            </w:r>
          </w:p>
        </w:tc>
        <w:tc>
          <w:tcPr>
            <w:tcW w:type="dxa" w:w="3360"/>
            <w:vAlign w:val="center"/>
          </w:tcPr>
          <w:p>
            <w:pPr>
              <w:spacing w:after="0"/>
            </w:pPr>
            <w:r/>
            <w:r>
              <w:rPr>
                <w:rFonts w:ascii="Aptos" w:hAnsi="Aptos"/>
                <w:b w:val="0"/>
                <w:sz w:val="17"/>
              </w:rPr>
              <w:t>Kaynak olmayan iddia, prompt injection, müşteri verisi sızıntısı</w:t>
            </w:r>
          </w:p>
        </w:tc>
        <w:tc>
          <w:tcPr>
            <w:tcW w:type="dxa" w:w="3360"/>
            <w:vAlign w:val="center"/>
          </w:tcPr>
          <w:p>
            <w:pPr>
              <w:spacing w:after="0"/>
            </w:pPr>
            <w:r/>
            <w:r>
              <w:rPr>
                <w:rFonts w:ascii="Aptos" w:hAnsi="Aptos"/>
                <w:b w:val="0"/>
                <w:sz w:val="17"/>
              </w:rPr>
              <w:t>Güvenli ret/uyarı ve kaynak sınırı uygulanır</w:t>
            </w:r>
          </w:p>
        </w:tc>
      </w:tr>
      <w:tr>
        <w:tc>
          <w:tcPr>
            <w:tcW w:type="dxa" w:w="3360"/>
            <w:vAlign w:val="center"/>
          </w:tcPr>
          <w:p>
            <w:pPr>
              <w:spacing w:after="0"/>
            </w:pPr>
            <w:r/>
            <w:r>
              <w:rPr>
                <w:rFonts w:ascii="Aptos" w:hAnsi="Aptos"/>
                <w:b w:val="0"/>
                <w:sz w:val="17"/>
              </w:rPr>
              <w:t>Güvenlik</w:t>
            </w:r>
          </w:p>
        </w:tc>
        <w:tc>
          <w:tcPr>
            <w:tcW w:type="dxa" w:w="3360"/>
            <w:vAlign w:val="center"/>
          </w:tcPr>
          <w:p>
            <w:pPr>
              <w:spacing w:after="0"/>
            </w:pPr>
            <w:r/>
            <w:r>
              <w:rPr>
                <w:rFonts w:ascii="Aptos" w:hAnsi="Aptos"/>
                <w:b w:val="0"/>
                <w:sz w:val="17"/>
              </w:rPr>
              <w:t>Oturum, dosya yükleme, URL erişimi, ayrıcalıklı işlem</w:t>
            </w:r>
          </w:p>
        </w:tc>
        <w:tc>
          <w:tcPr>
            <w:tcW w:type="dxa" w:w="3360"/>
            <w:vAlign w:val="center"/>
          </w:tcPr>
          <w:p>
            <w:pPr>
              <w:spacing w:after="0"/>
            </w:pPr>
            <w:r/>
            <w:r>
              <w:rPr>
                <w:rFonts w:ascii="Aptos" w:hAnsi="Aptos"/>
                <w:b w:val="0"/>
                <w:sz w:val="17"/>
              </w:rPr>
              <w:t>Yetkisiz işlem engellenir ve kritik olay kaydedilir</w:t>
            </w:r>
          </w:p>
        </w:tc>
      </w:tr>
      <w:tr>
        <w:tc>
          <w:tcPr>
            <w:tcW w:type="dxa" w:w="3360"/>
            <w:vAlign w:val="center"/>
          </w:tcPr>
          <w:p>
            <w:pPr>
              <w:spacing w:after="0"/>
            </w:pPr>
            <w:r/>
            <w:r>
              <w:rPr>
                <w:rFonts w:ascii="Aptos" w:hAnsi="Aptos"/>
                <w:b w:val="0"/>
                <w:sz w:val="17"/>
              </w:rPr>
              <w:t>Kurtarma</w:t>
            </w:r>
          </w:p>
        </w:tc>
        <w:tc>
          <w:tcPr>
            <w:tcW w:type="dxa" w:w="3360"/>
            <w:vAlign w:val="center"/>
          </w:tcPr>
          <w:p>
            <w:pPr>
              <w:spacing w:after="0"/>
            </w:pPr>
            <w:r/>
            <w:r>
              <w:rPr>
                <w:rFonts w:ascii="Aptos" w:hAnsi="Aptos"/>
                <w:b w:val="0"/>
                <w:sz w:val="17"/>
              </w:rPr>
              <w:t>Yedekten DB ve belge geri yükleme</w:t>
            </w:r>
          </w:p>
        </w:tc>
        <w:tc>
          <w:tcPr>
            <w:tcW w:type="dxa" w:w="3360"/>
            <w:vAlign w:val="center"/>
          </w:tcPr>
          <w:p>
            <w:pPr>
              <w:spacing w:after="0"/>
            </w:pPr>
            <w:r/>
            <w:r>
              <w:rPr>
                <w:rFonts w:ascii="Aptos" w:hAnsi="Aptos"/>
                <w:b w:val="0"/>
                <w:sz w:val="17"/>
              </w:rPr>
              <w:t>İlişkiler ve bütünlük doğrulanır</w:t>
            </w:r>
          </w:p>
        </w:tc>
      </w:tr>
      <w:tr>
        <w:tc>
          <w:tcPr>
            <w:tcW w:type="dxa" w:w="3360"/>
            <w:vAlign w:val="center"/>
          </w:tcPr>
          <w:p>
            <w:pPr>
              <w:spacing w:after="0"/>
            </w:pPr>
            <w:r/>
            <w:r>
              <w:rPr>
                <w:rFonts w:ascii="Aptos" w:hAnsi="Aptos"/>
                <w:b w:val="0"/>
                <w:sz w:val="17"/>
              </w:rPr>
              <w:t>Kabul testi</w:t>
            </w:r>
          </w:p>
        </w:tc>
        <w:tc>
          <w:tcPr>
            <w:tcW w:type="dxa" w:w="3360"/>
            <w:vAlign w:val="center"/>
          </w:tcPr>
          <w:p>
            <w:pPr>
              <w:spacing w:after="0"/>
            </w:pPr>
            <w:r/>
            <w:r>
              <w:rPr>
                <w:rFonts w:ascii="Aptos" w:hAnsi="Aptos"/>
                <w:b w:val="0"/>
                <w:sz w:val="17"/>
              </w:rPr>
              <w:t>Gerçekçi uçtan uca dosya senaryosu</w:t>
            </w:r>
          </w:p>
        </w:tc>
        <w:tc>
          <w:tcPr>
            <w:tcW w:type="dxa" w:w="3360"/>
            <w:vAlign w:val="center"/>
          </w:tcPr>
          <w:p>
            <w:pPr>
              <w:spacing w:after="0"/>
            </w:pPr>
            <w:r/>
            <w:r>
              <w:rPr>
                <w:rFonts w:ascii="Aptos" w:hAnsi="Aptos"/>
                <w:b w:val="0"/>
                <w:sz w:val="17"/>
              </w:rPr>
              <w:t>İş sahibi gereksinimleri kabul eder</w:t>
            </w:r>
          </w:p>
        </w:tc>
      </w:tr>
    </w:tbl>
    <w:p/>
    <w:p>
      <w:pPr>
        <w:pStyle w:val="Heading2"/>
        <w:keepNext/>
      </w:pPr>
      <w:r>
        <w:t>28.1 Yayına çıkış kapısı</w:t>
      </w:r>
    </w:p>
    <w:p>
      <w:pPr>
        <w:pStyle w:val="ListBullet"/>
        <w:spacing w:after="40"/>
      </w:pPr>
      <w:r>
        <w:t>Kritik/yüksek önem seviyeli açık hata bulunmamalı veya açık risk kabulü yazılı olmalı.</w:t>
      </w:r>
    </w:p>
    <w:p>
      <w:pPr>
        <w:pStyle w:val="ListBullet"/>
        <w:spacing w:after="40"/>
      </w:pPr>
      <w:r>
        <w:t>Müşteri verisi izolasyonu testleri geçmiş olmalı.</w:t>
      </w:r>
    </w:p>
    <w:p>
      <w:pPr>
        <w:pStyle w:val="ListBullet"/>
        <w:spacing w:after="40"/>
      </w:pPr>
      <w:r>
        <w:t>Yedek geri yükleme test edilmiş olmalı.</w:t>
      </w:r>
    </w:p>
    <w:p>
      <w:pPr>
        <w:pStyle w:val="ListBullet"/>
        <w:spacing w:after="40"/>
      </w:pPr>
      <w:r>
        <w:t>Kritik süre ve raporlama senaryoları kabul edilmiş olmalı.</w:t>
      </w:r>
    </w:p>
    <w:p>
      <w:pPr>
        <w:pStyle w:val="ListBullet"/>
        <w:spacing w:after="40"/>
      </w:pPr>
      <w:r>
        <w:t>Kaynak erişim izinleri ve veri kullanım şartları kontrol edilmiş olmalı.</w:t>
      </w:r>
    </w:p>
    <w:p>
      <w:pPr>
        <w:pStyle w:val="ListBullet"/>
        <w:spacing w:after="40"/>
      </w:pPr>
      <w:r>
        <w:t>Kullanıcı rolleri, destek süreci ve incident response planı hazır olmalı.</w:t>
      </w:r>
    </w:p>
    <w:p>
      <w:pPr>
        <w:pStyle w:val="Heading1"/>
        <w:keepNext/>
      </w:pPr>
      <w:r>
        <w:t>29. MVP ve aşamalı yol haritası</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B4C7E7"/>
          </w:tcPr>
          <w:p>
            <w:pPr>
              <w:spacing w:after="0"/>
            </w:pPr>
            <w:r/>
            <w:r>
              <w:rPr>
                <w:rFonts w:ascii="Aptos" w:hAnsi="Aptos"/>
                <w:b/>
                <w:sz w:val="17"/>
              </w:rPr>
              <w:t>Faz</w:t>
            </w:r>
          </w:p>
        </w:tc>
        <w:tc>
          <w:tcPr>
            <w:tcW w:type="dxa" w:w="3360"/>
            <w:vAlign w:val="center"/>
            <w:shd w:fill="B4C7E7"/>
          </w:tcPr>
          <w:p>
            <w:pPr>
              <w:spacing w:after="0"/>
            </w:pPr>
            <w:r/>
            <w:r>
              <w:rPr>
                <w:rFonts w:ascii="Aptos" w:hAnsi="Aptos"/>
                <w:b/>
                <w:sz w:val="17"/>
              </w:rPr>
              <w:t>Kapsam</w:t>
            </w:r>
          </w:p>
        </w:tc>
        <w:tc>
          <w:tcPr>
            <w:tcW w:type="dxa" w:w="3360"/>
            <w:vAlign w:val="center"/>
            <w:shd w:fill="B4C7E7"/>
          </w:tcPr>
          <w:p>
            <w:pPr>
              <w:spacing w:after="0"/>
            </w:pPr>
            <w:r/>
            <w:r>
              <w:rPr>
                <w:rFonts w:ascii="Aptos" w:hAnsi="Aptos"/>
                <w:b/>
                <w:sz w:val="17"/>
              </w:rPr>
              <w:t>Çıkış ölçütü</w:t>
            </w:r>
          </w:p>
        </w:tc>
      </w:tr>
      <w:tr>
        <w:tc>
          <w:tcPr>
            <w:tcW w:type="dxa" w:w="3360"/>
            <w:vAlign w:val="center"/>
          </w:tcPr>
          <w:p>
            <w:pPr>
              <w:spacing w:after="0"/>
            </w:pPr>
            <w:r/>
            <w:r>
              <w:rPr>
                <w:rFonts w:ascii="Aptos" w:hAnsi="Aptos"/>
                <w:b w:val="0"/>
                <w:sz w:val="17"/>
              </w:rPr>
              <w:t>Faz 0: Keşif ve tasarım</w:t>
            </w:r>
          </w:p>
        </w:tc>
        <w:tc>
          <w:tcPr>
            <w:tcW w:type="dxa" w:w="3360"/>
            <w:vAlign w:val="center"/>
          </w:tcPr>
          <w:p>
            <w:pPr>
              <w:spacing w:after="0"/>
            </w:pPr>
            <w:r/>
            <w:r>
              <w:rPr>
                <w:rFonts w:ascii="Aptos" w:hAnsi="Aptos"/>
                <w:b w:val="0"/>
                <w:sz w:val="17"/>
              </w:rPr>
              <w:t>Paydaş görüşmeleri, veri kaynakları, kullanıcı rolleri, süreç haritaları, hukuk/gizlilik incelemesi</w:t>
            </w:r>
          </w:p>
        </w:tc>
        <w:tc>
          <w:tcPr>
            <w:tcW w:type="dxa" w:w="3360"/>
            <w:vAlign w:val="center"/>
          </w:tcPr>
          <w:p>
            <w:pPr>
              <w:spacing w:after="0"/>
            </w:pPr>
            <w:r/>
            <w:r>
              <w:rPr>
                <w:rFonts w:ascii="Aptos" w:hAnsi="Aptos"/>
                <w:b w:val="0"/>
                <w:sz w:val="17"/>
              </w:rPr>
              <w:t>Kabul edilmiş gereksinimler ve prototip</w:t>
            </w:r>
          </w:p>
        </w:tc>
      </w:tr>
      <w:tr>
        <w:tc>
          <w:tcPr>
            <w:tcW w:type="dxa" w:w="3360"/>
            <w:vAlign w:val="center"/>
          </w:tcPr>
          <w:p>
            <w:pPr>
              <w:spacing w:after="0"/>
            </w:pPr>
            <w:r/>
            <w:r>
              <w:rPr>
                <w:rFonts w:ascii="Aptos" w:hAnsi="Aptos"/>
                <w:b w:val="0"/>
                <w:sz w:val="17"/>
              </w:rPr>
              <w:t>Faz 1: Çekirdek MVP</w:t>
            </w:r>
          </w:p>
        </w:tc>
        <w:tc>
          <w:tcPr>
            <w:tcW w:type="dxa" w:w="3360"/>
            <w:vAlign w:val="center"/>
          </w:tcPr>
          <w:p>
            <w:pPr>
              <w:spacing w:after="0"/>
            </w:pPr>
            <w:r/>
            <w:r>
              <w:rPr>
                <w:rFonts w:ascii="Aptos" w:hAnsi="Aptos"/>
                <w:b w:val="0"/>
                <w:sz w:val="17"/>
              </w:rPr>
              <w:t>Kimlik, CRM, ürünler, dosyalar, şablonlar, görevler, süreler, belgeler, raporlar, audit</w:t>
            </w:r>
          </w:p>
        </w:tc>
        <w:tc>
          <w:tcPr>
            <w:tcW w:type="dxa" w:w="3360"/>
            <w:vAlign w:val="center"/>
          </w:tcPr>
          <w:p>
            <w:pPr>
              <w:spacing w:after="0"/>
            </w:pPr>
            <w:r/>
            <w:r>
              <w:rPr>
                <w:rFonts w:ascii="Aptos" w:hAnsi="Aptos"/>
                <w:b w:val="0"/>
                <w:sz w:val="17"/>
              </w:rPr>
              <w:t>Uçtan uca bir danışmanlık dosyası yönetilebilir</w:t>
            </w:r>
          </w:p>
        </w:tc>
      </w:tr>
      <w:tr>
        <w:tc>
          <w:tcPr>
            <w:tcW w:type="dxa" w:w="3360"/>
            <w:vAlign w:val="center"/>
          </w:tcPr>
          <w:p>
            <w:pPr>
              <w:spacing w:after="0"/>
            </w:pPr>
            <w:r/>
            <w:r>
              <w:rPr>
                <w:rFonts w:ascii="Aptos" w:hAnsi="Aptos"/>
                <w:b w:val="0"/>
                <w:sz w:val="17"/>
              </w:rPr>
              <w:t>Faz 2: Resmî veri</w:t>
            </w:r>
          </w:p>
        </w:tc>
        <w:tc>
          <w:tcPr>
            <w:tcW w:type="dxa" w:w="3360"/>
            <w:vAlign w:val="center"/>
          </w:tcPr>
          <w:p>
            <w:pPr>
              <w:spacing w:after="0"/>
            </w:pPr>
            <w:r/>
            <w:r>
              <w:rPr>
                <w:rFonts w:ascii="Aptos" w:hAnsi="Aptos"/>
                <w:b w:val="0"/>
                <w:sz w:val="17"/>
              </w:rPr>
              <w:t>AB/Türkiye kaynakları, senkronizasyon, kaynak kalite ekranı, risk eşleştirme</w:t>
            </w:r>
          </w:p>
        </w:tc>
        <w:tc>
          <w:tcPr>
            <w:tcW w:type="dxa" w:w="3360"/>
            <w:vAlign w:val="center"/>
          </w:tcPr>
          <w:p>
            <w:pPr>
              <w:spacing w:after="0"/>
            </w:pPr>
            <w:r/>
            <w:r>
              <w:rPr>
                <w:rFonts w:ascii="Aptos" w:hAnsi="Aptos"/>
                <w:b w:val="0"/>
                <w:sz w:val="17"/>
              </w:rPr>
              <w:t>Kaynak verisi ve değişiklikler izlenebilir</w:t>
            </w:r>
          </w:p>
        </w:tc>
      </w:tr>
      <w:tr>
        <w:tc>
          <w:tcPr>
            <w:tcW w:type="dxa" w:w="3360"/>
            <w:vAlign w:val="center"/>
          </w:tcPr>
          <w:p>
            <w:pPr>
              <w:spacing w:after="0"/>
            </w:pPr>
            <w:r/>
            <w:r>
              <w:rPr>
                <w:rFonts w:ascii="Aptos" w:hAnsi="Aptos"/>
                <w:b w:val="0"/>
                <w:sz w:val="17"/>
              </w:rPr>
              <w:t>Faz 3: Analiz ve portal</w:t>
            </w:r>
          </w:p>
        </w:tc>
        <w:tc>
          <w:tcPr>
            <w:tcW w:type="dxa" w:w="3360"/>
            <w:vAlign w:val="center"/>
          </w:tcPr>
          <w:p>
            <w:pPr>
              <w:spacing w:after="0"/>
            </w:pPr>
            <w:r/>
            <w:r>
              <w:rPr>
                <w:rFonts w:ascii="Aptos" w:hAnsi="Aptos"/>
                <w:b w:val="0"/>
                <w:sz w:val="17"/>
              </w:rPr>
              <w:t>Mali analiz, soru formları, müşteri portalı, iletişim ve finans entegrasyonları</w:t>
            </w:r>
          </w:p>
        </w:tc>
        <w:tc>
          <w:tcPr>
            <w:tcW w:type="dxa" w:w="3360"/>
            <w:vAlign w:val="center"/>
          </w:tcPr>
          <w:p>
            <w:pPr>
              <w:spacing w:after="0"/>
            </w:pPr>
            <w:r/>
            <w:r>
              <w:rPr>
                <w:rFonts w:ascii="Aptos" w:hAnsi="Aptos"/>
                <w:b w:val="0"/>
                <w:sz w:val="17"/>
              </w:rPr>
              <w:t>Müşteri ve analist iş akışları güvenli çalışır</w:t>
            </w:r>
          </w:p>
        </w:tc>
      </w:tr>
      <w:tr>
        <w:tc>
          <w:tcPr>
            <w:tcW w:type="dxa" w:w="3360"/>
            <w:vAlign w:val="center"/>
          </w:tcPr>
          <w:p>
            <w:pPr>
              <w:spacing w:after="0"/>
            </w:pPr>
            <w:r/>
            <w:r>
              <w:rPr>
                <w:rFonts w:ascii="Aptos" w:hAnsi="Aptos"/>
                <w:b w:val="0"/>
                <w:sz w:val="17"/>
              </w:rPr>
              <w:t>Faz 4: AI ve ileri otomasyon</w:t>
            </w:r>
          </w:p>
        </w:tc>
        <w:tc>
          <w:tcPr>
            <w:tcW w:type="dxa" w:w="3360"/>
            <w:vAlign w:val="center"/>
          </w:tcPr>
          <w:p>
            <w:pPr>
              <w:spacing w:after="0"/>
            </w:pPr>
            <w:r/>
            <w:r>
              <w:rPr>
                <w:rFonts w:ascii="Aptos" w:hAnsi="Aptos"/>
                <w:b w:val="0"/>
                <w:sz w:val="17"/>
              </w:rPr>
              <w:t>OCR, kaynaklı araştırma, rapor taslağı, akıllı kalite kontrolleri</w:t>
            </w:r>
          </w:p>
        </w:tc>
        <w:tc>
          <w:tcPr>
            <w:tcW w:type="dxa" w:w="3360"/>
            <w:vAlign w:val="center"/>
          </w:tcPr>
          <w:p>
            <w:pPr>
              <w:spacing w:after="0"/>
            </w:pPr>
            <w:r/>
            <w:r>
              <w:rPr>
                <w:rFonts w:ascii="Aptos" w:hAnsi="Aptos"/>
                <w:b w:val="0"/>
                <w:sz w:val="17"/>
              </w:rPr>
              <w:t>AI için güvenlik ve doğruluk testleri kabul edilir</w:t>
            </w:r>
          </w:p>
        </w:tc>
      </w:tr>
      <w:tr>
        <w:tc>
          <w:tcPr>
            <w:tcW w:type="dxa" w:w="3360"/>
            <w:vAlign w:val="center"/>
          </w:tcPr>
          <w:p>
            <w:pPr>
              <w:spacing w:after="0"/>
            </w:pPr>
            <w:r/>
            <w:r>
              <w:rPr>
                <w:rFonts w:ascii="Aptos" w:hAnsi="Aptos"/>
                <w:b w:val="0"/>
                <w:sz w:val="17"/>
              </w:rPr>
              <w:t>Faz 5: Ölçekleme</w:t>
            </w:r>
          </w:p>
        </w:tc>
        <w:tc>
          <w:tcPr>
            <w:tcW w:type="dxa" w:w="3360"/>
            <w:vAlign w:val="center"/>
          </w:tcPr>
          <w:p>
            <w:pPr>
              <w:spacing w:after="0"/>
            </w:pPr>
            <w:r/>
            <w:r>
              <w:rPr>
                <w:rFonts w:ascii="Aptos" w:hAnsi="Aptos"/>
                <w:b w:val="0"/>
                <w:sz w:val="17"/>
              </w:rPr>
              <w:t>Ek ülkeler, gelişmiş arama, performans, çoklu kurum/tenant seçenekleri</w:t>
            </w:r>
          </w:p>
        </w:tc>
        <w:tc>
          <w:tcPr>
            <w:tcW w:type="dxa" w:w="3360"/>
            <w:vAlign w:val="center"/>
          </w:tcPr>
          <w:p>
            <w:pPr>
              <w:spacing w:after="0"/>
            </w:pPr>
            <w:r/>
            <w:r>
              <w:rPr>
                <w:rFonts w:ascii="Aptos" w:hAnsi="Aptos"/>
                <w:b w:val="0"/>
                <w:sz w:val="17"/>
              </w:rPr>
              <w:t>Yük, veri kalitesi ve güvenlik hedefleri karşılanır</w:t>
            </w:r>
          </w:p>
        </w:tc>
      </w:tr>
    </w:tbl>
    <w:p/>
    <w:p>
      <w:pPr>
        <w:pStyle w:val="Heading2"/>
        <w:keepNext/>
      </w:pPr>
      <w:r>
        <w:t>29.1 İlk sürüm için olmazsa olmazlar</w:t>
      </w:r>
    </w:p>
    <w:p>
      <w:pPr>
        <w:pStyle w:val="ListBullet"/>
        <w:spacing w:after="40"/>
      </w:pPr>
      <w:r>
        <w:t>Kimlik, roller ve dosya bazlı yetkilendirme.</w:t>
      </w:r>
    </w:p>
    <w:p>
      <w:pPr>
        <w:pStyle w:val="ListBullet"/>
        <w:spacing w:after="40"/>
      </w:pPr>
      <w:r>
        <w:t>CRM ve şirket/ürün ana verileri.</w:t>
      </w:r>
    </w:p>
    <w:p>
      <w:pPr>
        <w:pStyle w:val="ListBullet"/>
        <w:spacing w:after="40"/>
      </w:pPr>
      <w:r>
        <w:t>Danışmanlık dosyası ve sürümlü iş akışı şablonları.</w:t>
      </w:r>
    </w:p>
    <w:p>
      <w:pPr>
        <w:pStyle w:val="ListBullet"/>
        <w:spacing w:after="40"/>
      </w:pPr>
      <w:r>
        <w:t>Görevler ve ayrı türlerde süre yönetimi.</w:t>
      </w:r>
    </w:p>
    <w:p>
      <w:pPr>
        <w:pStyle w:val="ListBullet"/>
        <w:spacing w:after="40"/>
      </w:pPr>
      <w:r>
        <w:t>Güvenli belge merkezi ve sürüm kontrolü.</w:t>
      </w:r>
    </w:p>
    <w:p>
      <w:pPr>
        <w:pStyle w:val="ListBullet"/>
        <w:spacing w:after="40"/>
      </w:pPr>
      <w:r>
        <w:t>Güncel durum/ilerleme raporu ve onay akışı.</w:t>
      </w:r>
    </w:p>
    <w:p>
      <w:pPr>
        <w:pStyle w:val="ListBullet"/>
        <w:spacing w:after="40"/>
      </w:pPr>
      <w:r>
        <w:t>Audit trail, yedekleme ve temel gözlemlenebilirlik.</w:t>
      </w:r>
    </w:p>
    <w:p>
      <w:r>
        <w:t>Kapsamlı global veri tabanı, gelişmiş mali analiz ve AI özellikleri sonraki fazlarda gelebilir; ancak veri modeli ilk günden bu işlevlere genişlemeye izin vermelidir.</w:t>
      </w:r>
    </w:p>
    <w:p>
      <w:pPr>
        <w:pStyle w:val="Heading1"/>
        <w:keepNext/>
      </w:pPr>
      <w:r>
        <w:t>30. Kabul kriterleri, riskler ve açık kararlar</w:t>
      </w:r>
    </w:p>
    <w:p>
      <w:pPr>
        <w:pStyle w:val="Heading2"/>
        <w:keepNext/>
      </w:pPr>
      <w:r>
        <w:t>30.1 Temel kabul kriterleri</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B4C7E7"/>
          </w:tcPr>
          <w:p>
            <w:pPr>
              <w:spacing w:after="0"/>
            </w:pPr>
            <w:r/>
            <w:r>
              <w:rPr>
                <w:rFonts w:ascii="Aptos" w:hAnsi="Aptos"/>
                <w:b/>
                <w:sz w:val="17"/>
              </w:rPr>
              <w:t>Fonksiyon</w:t>
            </w:r>
          </w:p>
        </w:tc>
        <w:tc>
          <w:tcPr>
            <w:tcW w:type="dxa" w:w="5040"/>
            <w:vAlign w:val="center"/>
            <w:shd w:fill="B4C7E7"/>
          </w:tcPr>
          <w:p>
            <w:pPr>
              <w:spacing w:after="0"/>
            </w:pPr>
            <w:r/>
            <w:r>
              <w:rPr>
                <w:rFonts w:ascii="Aptos" w:hAnsi="Aptos"/>
                <w:b/>
                <w:sz w:val="17"/>
              </w:rPr>
              <w:t>Kabul kriteri</w:t>
            </w:r>
          </w:p>
        </w:tc>
      </w:tr>
      <w:tr>
        <w:tc>
          <w:tcPr>
            <w:tcW w:type="dxa" w:w="5040"/>
            <w:vAlign w:val="center"/>
          </w:tcPr>
          <w:p>
            <w:pPr>
              <w:spacing w:after="0"/>
            </w:pPr>
            <w:r/>
            <w:r>
              <w:rPr>
                <w:rFonts w:ascii="Aptos" w:hAnsi="Aptos"/>
                <w:b w:val="0"/>
                <w:sz w:val="17"/>
              </w:rPr>
              <w:t>Müşteri</w:t>
            </w:r>
          </w:p>
        </w:tc>
        <w:tc>
          <w:tcPr>
            <w:tcW w:type="dxa" w:w="5040"/>
            <w:vAlign w:val="center"/>
          </w:tcPr>
          <w:p>
            <w:pPr>
              <w:spacing w:after="0"/>
            </w:pPr>
            <w:r/>
            <w:r>
              <w:rPr>
                <w:rFonts w:ascii="Aptos" w:hAnsi="Aptos"/>
                <w:b w:val="0"/>
                <w:sz w:val="17"/>
              </w:rPr>
              <w:t>Mükerrer kontrolü, kabul/çıkar çatışması durumu, kayıt geçmişi çalışır.</w:t>
            </w:r>
          </w:p>
        </w:tc>
      </w:tr>
      <w:tr>
        <w:tc>
          <w:tcPr>
            <w:tcW w:type="dxa" w:w="5040"/>
            <w:vAlign w:val="center"/>
          </w:tcPr>
          <w:p>
            <w:pPr>
              <w:spacing w:after="0"/>
            </w:pPr>
            <w:r/>
            <w:r>
              <w:rPr>
                <w:rFonts w:ascii="Aptos" w:hAnsi="Aptos"/>
                <w:b w:val="0"/>
                <w:sz w:val="17"/>
              </w:rPr>
              <w:t>Dosya açma</w:t>
            </w:r>
          </w:p>
        </w:tc>
        <w:tc>
          <w:tcPr>
            <w:tcW w:type="dxa" w:w="5040"/>
            <w:vAlign w:val="center"/>
          </w:tcPr>
          <w:p>
            <w:pPr>
              <w:spacing w:after="0"/>
            </w:pPr>
            <w:r/>
            <w:r>
              <w:rPr>
                <w:rFonts w:ascii="Aptos" w:hAnsi="Aptos"/>
                <w:b w:val="0"/>
                <w:sz w:val="17"/>
              </w:rPr>
              <w:t>Doğru şablon sürümü, görevler, yetkiler ve benzersiz numara atanır.</w:t>
            </w:r>
          </w:p>
        </w:tc>
      </w:tr>
      <w:tr>
        <w:tc>
          <w:tcPr>
            <w:tcW w:type="dxa" w:w="5040"/>
            <w:vAlign w:val="center"/>
          </w:tcPr>
          <w:p>
            <w:pPr>
              <w:spacing w:after="0"/>
            </w:pPr>
            <w:r/>
            <w:r>
              <w:rPr>
                <w:rFonts w:ascii="Aptos" w:hAnsi="Aptos"/>
                <w:b w:val="0"/>
                <w:sz w:val="17"/>
              </w:rPr>
              <w:t>Kaynak güncelleme</w:t>
            </w:r>
          </w:p>
        </w:tc>
        <w:tc>
          <w:tcPr>
            <w:tcW w:type="dxa" w:w="5040"/>
            <w:vAlign w:val="center"/>
          </w:tcPr>
          <w:p>
            <w:pPr>
              <w:spacing w:after="0"/>
            </w:pPr>
            <w:r/>
            <w:r>
              <w:rPr>
                <w:rFonts w:ascii="Aptos" w:hAnsi="Aptos"/>
                <w:b w:val="0"/>
                <w:sz w:val="17"/>
              </w:rPr>
              <w:t>Kaynak ve zaman bilgisi saklanır; değişiklikler karşılaştırılır; hata gizlenmez.</w:t>
            </w:r>
          </w:p>
        </w:tc>
      </w:tr>
      <w:tr>
        <w:tc>
          <w:tcPr>
            <w:tcW w:type="dxa" w:w="5040"/>
            <w:vAlign w:val="center"/>
          </w:tcPr>
          <w:p>
            <w:pPr>
              <w:spacing w:after="0"/>
            </w:pPr>
            <w:r/>
            <w:r>
              <w:rPr>
                <w:rFonts w:ascii="Aptos" w:hAnsi="Aptos"/>
                <w:b w:val="0"/>
                <w:sz w:val="17"/>
              </w:rPr>
              <w:t>Risk eşleştirme</w:t>
            </w:r>
          </w:p>
        </w:tc>
        <w:tc>
          <w:tcPr>
            <w:tcW w:type="dxa" w:w="5040"/>
            <w:vAlign w:val="center"/>
          </w:tcPr>
          <w:p>
            <w:pPr>
              <w:spacing w:after="0"/>
            </w:pPr>
            <w:r/>
            <w:r>
              <w:rPr>
                <w:rFonts w:ascii="Aptos" w:hAnsi="Aptos"/>
                <w:b w:val="0"/>
                <w:sz w:val="17"/>
              </w:rPr>
              <w:t>Sonuçlar gerekçeli ve kaynaklıdır; eşleşme bulunmaması tedbir yok garantisi değildir.</w:t>
            </w:r>
          </w:p>
        </w:tc>
      </w:tr>
      <w:tr>
        <w:tc>
          <w:tcPr>
            <w:tcW w:type="dxa" w:w="5040"/>
            <w:vAlign w:val="center"/>
          </w:tcPr>
          <w:p>
            <w:pPr>
              <w:spacing w:after="0"/>
            </w:pPr>
            <w:r/>
            <w:r>
              <w:rPr>
                <w:rFonts w:ascii="Aptos" w:hAnsi="Aptos"/>
                <w:b w:val="0"/>
                <w:sz w:val="17"/>
              </w:rPr>
              <w:t>Hukuki süre</w:t>
            </w:r>
          </w:p>
        </w:tc>
        <w:tc>
          <w:tcPr>
            <w:tcW w:type="dxa" w:w="5040"/>
            <w:vAlign w:val="center"/>
          </w:tcPr>
          <w:p>
            <w:pPr>
              <w:spacing w:after="0"/>
            </w:pPr>
            <w:r/>
            <w:r>
              <w:rPr>
                <w:rFonts w:ascii="Aptos" w:hAnsi="Aptos"/>
                <w:b w:val="0"/>
                <w:sz w:val="17"/>
              </w:rPr>
              <w:t>Kural sürümü, dayanak, hesaplanan/onaylı tarih ve değişiklik geçmişi korunur.</w:t>
            </w:r>
          </w:p>
        </w:tc>
      </w:tr>
      <w:tr>
        <w:tc>
          <w:tcPr>
            <w:tcW w:type="dxa" w:w="5040"/>
            <w:vAlign w:val="center"/>
          </w:tcPr>
          <w:p>
            <w:pPr>
              <w:spacing w:after="0"/>
            </w:pPr>
            <w:r/>
            <w:r>
              <w:rPr>
                <w:rFonts w:ascii="Aptos" w:hAnsi="Aptos"/>
                <w:b w:val="0"/>
                <w:sz w:val="17"/>
              </w:rPr>
              <w:t>Belge</w:t>
            </w:r>
          </w:p>
        </w:tc>
        <w:tc>
          <w:tcPr>
            <w:tcW w:type="dxa" w:w="5040"/>
            <w:vAlign w:val="center"/>
          </w:tcPr>
          <w:p>
            <w:pPr>
              <w:spacing w:after="0"/>
            </w:pPr>
            <w:r/>
            <w:r>
              <w:rPr>
                <w:rFonts w:ascii="Aptos" w:hAnsi="Aptos"/>
                <w:b w:val="0"/>
                <w:sz w:val="17"/>
              </w:rPr>
              <w:t>Orijinal sürüm korunur; yetki, tarama ve indirme kontrolleri çalışır.</w:t>
            </w:r>
          </w:p>
        </w:tc>
      </w:tr>
      <w:tr>
        <w:tc>
          <w:tcPr>
            <w:tcW w:type="dxa" w:w="5040"/>
            <w:vAlign w:val="center"/>
          </w:tcPr>
          <w:p>
            <w:pPr>
              <w:spacing w:after="0"/>
            </w:pPr>
            <w:r/>
            <w:r>
              <w:rPr>
                <w:rFonts w:ascii="Aptos" w:hAnsi="Aptos"/>
                <w:b w:val="0"/>
                <w:sz w:val="17"/>
              </w:rPr>
              <w:t>Rapor</w:t>
            </w:r>
          </w:p>
        </w:tc>
        <w:tc>
          <w:tcPr>
            <w:tcW w:type="dxa" w:w="5040"/>
            <w:vAlign w:val="center"/>
          </w:tcPr>
          <w:p>
            <w:pPr>
              <w:spacing w:after="0"/>
            </w:pPr>
            <w:r/>
            <w:r>
              <w:rPr>
                <w:rFonts w:ascii="Aptos" w:hAnsi="Aptos"/>
                <w:b w:val="0"/>
                <w:sz w:val="17"/>
              </w:rPr>
              <w:t>Veri kesiti, sürüm, hedef kitle ve onay saklanır; iç bilgi müşteriye sızmaz.</w:t>
            </w:r>
          </w:p>
        </w:tc>
      </w:tr>
      <w:tr>
        <w:tc>
          <w:tcPr>
            <w:tcW w:type="dxa" w:w="5040"/>
            <w:vAlign w:val="center"/>
          </w:tcPr>
          <w:p>
            <w:pPr>
              <w:spacing w:after="0"/>
            </w:pPr>
            <w:r/>
            <w:r>
              <w:rPr>
                <w:rFonts w:ascii="Aptos" w:hAnsi="Aptos"/>
                <w:b w:val="0"/>
                <w:sz w:val="17"/>
              </w:rPr>
              <w:t>Otomasyon</w:t>
            </w:r>
          </w:p>
        </w:tc>
        <w:tc>
          <w:tcPr>
            <w:tcW w:type="dxa" w:w="5040"/>
            <w:vAlign w:val="center"/>
          </w:tcPr>
          <w:p>
            <w:pPr>
              <w:spacing w:after="0"/>
            </w:pPr>
            <w:r/>
            <w:r>
              <w:rPr>
                <w:rFonts w:ascii="Aptos" w:hAnsi="Aptos"/>
                <w:b w:val="0"/>
                <w:sz w:val="17"/>
              </w:rPr>
              <w:t>Retry ve duplicate event aynı işi mükerrer oluşturmaz.</w:t>
            </w:r>
          </w:p>
        </w:tc>
      </w:tr>
      <w:tr>
        <w:tc>
          <w:tcPr>
            <w:tcW w:type="dxa" w:w="5040"/>
            <w:vAlign w:val="center"/>
          </w:tcPr>
          <w:p>
            <w:pPr>
              <w:spacing w:after="0"/>
            </w:pPr>
            <w:r/>
            <w:r>
              <w:rPr>
                <w:rFonts w:ascii="Aptos" w:hAnsi="Aptos"/>
                <w:b w:val="0"/>
                <w:sz w:val="17"/>
              </w:rPr>
              <w:t>Güvenlik</w:t>
            </w:r>
          </w:p>
        </w:tc>
        <w:tc>
          <w:tcPr>
            <w:tcW w:type="dxa" w:w="5040"/>
            <w:vAlign w:val="center"/>
          </w:tcPr>
          <w:p>
            <w:pPr>
              <w:spacing w:after="0"/>
            </w:pPr>
            <w:r/>
            <w:r>
              <w:rPr>
                <w:rFonts w:ascii="Aptos" w:hAnsi="Aptos"/>
                <w:b w:val="0"/>
                <w:sz w:val="17"/>
              </w:rPr>
              <w:t>Başka müşterinin dosyasına ve dosya eklerine yetkisiz erişim engellenir.</w:t>
            </w:r>
          </w:p>
        </w:tc>
      </w:tr>
      <w:tr>
        <w:tc>
          <w:tcPr>
            <w:tcW w:type="dxa" w:w="5040"/>
            <w:vAlign w:val="center"/>
          </w:tcPr>
          <w:p>
            <w:pPr>
              <w:spacing w:after="0"/>
            </w:pPr>
            <w:r/>
            <w:r>
              <w:rPr>
                <w:rFonts w:ascii="Aptos" w:hAnsi="Aptos"/>
                <w:b w:val="0"/>
                <w:sz w:val="17"/>
              </w:rPr>
              <w:t>Kurtarma</w:t>
            </w:r>
          </w:p>
        </w:tc>
        <w:tc>
          <w:tcPr>
            <w:tcW w:type="dxa" w:w="5040"/>
            <w:vAlign w:val="center"/>
          </w:tcPr>
          <w:p>
            <w:pPr>
              <w:spacing w:after="0"/>
            </w:pPr>
            <w:r/>
            <w:r>
              <w:rPr>
                <w:rFonts w:ascii="Aptos" w:hAnsi="Aptos"/>
                <w:b w:val="0"/>
                <w:sz w:val="17"/>
              </w:rPr>
              <w:t>Veritabanı ve belge deposu yedekten geri yüklenir ve ilişki bütünlüğü doğrulanır.</w:t>
            </w:r>
          </w:p>
        </w:tc>
      </w:tr>
    </w:tbl>
    <w:p/>
    <w:p>
      <w:pPr>
        <w:pStyle w:val="Heading2"/>
        <w:keepNext/>
      </w:pPr>
      <w:r>
        <w:t>30.2 Başlıca proje riskleri</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B4C7E7"/>
          </w:tcPr>
          <w:p>
            <w:pPr>
              <w:spacing w:after="0"/>
            </w:pPr>
            <w:r/>
            <w:r>
              <w:rPr>
                <w:rFonts w:ascii="Aptos" w:hAnsi="Aptos"/>
                <w:b/>
                <w:sz w:val="17"/>
              </w:rPr>
              <w:t>Risk</w:t>
            </w:r>
          </w:p>
        </w:tc>
        <w:tc>
          <w:tcPr>
            <w:tcW w:type="dxa" w:w="5040"/>
            <w:vAlign w:val="center"/>
            <w:shd w:fill="B4C7E7"/>
          </w:tcPr>
          <w:p>
            <w:pPr>
              <w:spacing w:after="0"/>
            </w:pPr>
            <w:r/>
            <w:r>
              <w:rPr>
                <w:rFonts w:ascii="Aptos" w:hAnsi="Aptos"/>
                <w:b/>
                <w:sz w:val="17"/>
              </w:rPr>
              <w:t>Azaltma yöntemi</w:t>
            </w:r>
          </w:p>
        </w:tc>
      </w:tr>
      <w:tr>
        <w:tc>
          <w:tcPr>
            <w:tcW w:type="dxa" w:w="5040"/>
            <w:vAlign w:val="center"/>
          </w:tcPr>
          <w:p>
            <w:pPr>
              <w:spacing w:after="0"/>
            </w:pPr>
            <w:r/>
            <w:r>
              <w:rPr>
                <w:rFonts w:ascii="Aptos" w:hAnsi="Aptos"/>
                <w:b w:val="0"/>
                <w:sz w:val="17"/>
              </w:rPr>
              <w:t>Resmî kaynak verisinin eksik/erişilemez olması</w:t>
            </w:r>
          </w:p>
        </w:tc>
        <w:tc>
          <w:tcPr>
            <w:tcW w:type="dxa" w:w="5040"/>
            <w:vAlign w:val="center"/>
          </w:tcPr>
          <w:p>
            <w:pPr>
              <w:spacing w:after="0"/>
            </w:pPr>
            <w:r/>
            <w:r>
              <w:rPr>
                <w:rFonts w:ascii="Aptos" w:hAnsi="Aptos"/>
                <w:b w:val="0"/>
                <w:sz w:val="17"/>
              </w:rPr>
              <w:t>Kaynak bazlı kapsam beyanı, son başarılı kontrol ve alternatif resmî doğrulama</w:t>
            </w:r>
          </w:p>
        </w:tc>
      </w:tr>
      <w:tr>
        <w:tc>
          <w:tcPr>
            <w:tcW w:type="dxa" w:w="5040"/>
            <w:vAlign w:val="center"/>
          </w:tcPr>
          <w:p>
            <w:pPr>
              <w:spacing w:after="0"/>
            </w:pPr>
            <w:r/>
            <w:r>
              <w:rPr>
                <w:rFonts w:ascii="Aptos" w:hAnsi="Aptos"/>
                <w:b w:val="0"/>
                <w:sz w:val="17"/>
              </w:rPr>
              <w:t>Yanlış ürün/tedbir eşleştirmesi</w:t>
            </w:r>
          </w:p>
        </w:tc>
        <w:tc>
          <w:tcPr>
            <w:tcW w:type="dxa" w:w="5040"/>
            <w:vAlign w:val="center"/>
          </w:tcPr>
          <w:p>
            <w:pPr>
              <w:spacing w:after="0"/>
            </w:pPr>
            <w:r/>
            <w:r>
              <w:rPr>
                <w:rFonts w:ascii="Aptos" w:hAnsi="Aptos"/>
                <w:b w:val="0"/>
                <w:sz w:val="17"/>
              </w:rPr>
              <w:t>Hukuki kapsam metni, ülke/tarih/şirket koşulları ve uzman incelemesi</w:t>
            </w:r>
          </w:p>
        </w:tc>
      </w:tr>
      <w:tr>
        <w:tc>
          <w:tcPr>
            <w:tcW w:type="dxa" w:w="5040"/>
            <w:vAlign w:val="center"/>
          </w:tcPr>
          <w:p>
            <w:pPr>
              <w:spacing w:after="0"/>
            </w:pPr>
            <w:r/>
            <w:r>
              <w:rPr>
                <w:rFonts w:ascii="Aptos" w:hAnsi="Aptos"/>
                <w:b w:val="0"/>
                <w:sz w:val="17"/>
              </w:rPr>
              <w:t>Yanlış hukuki süre</w:t>
            </w:r>
          </w:p>
        </w:tc>
        <w:tc>
          <w:tcPr>
            <w:tcW w:type="dxa" w:w="5040"/>
            <w:vAlign w:val="center"/>
          </w:tcPr>
          <w:p>
            <w:pPr>
              <w:spacing w:after="0"/>
            </w:pPr>
            <w:r/>
            <w:r>
              <w:rPr>
                <w:rFonts w:ascii="Aptos" w:hAnsi="Aptos"/>
                <w:b w:val="0"/>
                <w:sz w:val="17"/>
              </w:rPr>
              <w:t>Sürümlü kural, dayanak, aday/ onaylı tarih ayrımı ve çift kontrol</w:t>
            </w:r>
          </w:p>
        </w:tc>
      </w:tr>
      <w:tr>
        <w:tc>
          <w:tcPr>
            <w:tcW w:type="dxa" w:w="5040"/>
            <w:vAlign w:val="center"/>
          </w:tcPr>
          <w:p>
            <w:pPr>
              <w:spacing w:after="0"/>
            </w:pPr>
            <w:r/>
            <w:r>
              <w:rPr>
                <w:rFonts w:ascii="Aptos" w:hAnsi="Aptos"/>
                <w:b w:val="0"/>
                <w:sz w:val="17"/>
              </w:rPr>
              <w:t>Müşteri gizliliği ihlali</w:t>
            </w:r>
          </w:p>
        </w:tc>
        <w:tc>
          <w:tcPr>
            <w:tcW w:type="dxa" w:w="5040"/>
            <w:vAlign w:val="center"/>
          </w:tcPr>
          <w:p>
            <w:pPr>
              <w:spacing w:after="0"/>
            </w:pPr>
            <w:r/>
            <w:r>
              <w:rPr>
                <w:rFonts w:ascii="Aptos" w:hAnsi="Aptos"/>
                <w:b w:val="0"/>
                <w:sz w:val="17"/>
              </w:rPr>
              <w:t>Tenant/dosya izolasyonu, erişim testleri, log ve dışa aktarma kontrolü</w:t>
            </w:r>
          </w:p>
        </w:tc>
      </w:tr>
      <w:tr>
        <w:tc>
          <w:tcPr>
            <w:tcW w:type="dxa" w:w="5040"/>
            <w:vAlign w:val="center"/>
          </w:tcPr>
          <w:p>
            <w:pPr>
              <w:spacing w:after="0"/>
            </w:pPr>
            <w:r/>
            <w:r>
              <w:rPr>
                <w:rFonts w:ascii="Aptos" w:hAnsi="Aptos"/>
                <w:b w:val="0"/>
                <w:sz w:val="17"/>
              </w:rPr>
              <w:t>AI halüsinasyonu</w:t>
            </w:r>
          </w:p>
        </w:tc>
        <w:tc>
          <w:tcPr>
            <w:tcW w:type="dxa" w:w="5040"/>
            <w:vAlign w:val="center"/>
          </w:tcPr>
          <w:p>
            <w:pPr>
              <w:spacing w:after="0"/>
            </w:pPr>
            <w:r/>
            <w:r>
              <w:rPr>
                <w:rFonts w:ascii="Aptos" w:hAnsi="Aptos"/>
                <w:b w:val="0"/>
                <w:sz w:val="17"/>
              </w:rPr>
              <w:t>Kaynak zorunluluğu, belirsizlik gösterimi, onay ve test setleri</w:t>
            </w:r>
          </w:p>
        </w:tc>
      </w:tr>
      <w:tr>
        <w:tc>
          <w:tcPr>
            <w:tcW w:type="dxa" w:w="5040"/>
            <w:vAlign w:val="center"/>
          </w:tcPr>
          <w:p>
            <w:pPr>
              <w:spacing w:after="0"/>
            </w:pPr>
            <w:r/>
            <w:r>
              <w:rPr>
                <w:rFonts w:ascii="Aptos" w:hAnsi="Aptos"/>
                <w:b w:val="0"/>
                <w:sz w:val="17"/>
              </w:rPr>
              <w:t>Şablon değişikliğiyle eski dosyaların bozulması</w:t>
            </w:r>
          </w:p>
        </w:tc>
        <w:tc>
          <w:tcPr>
            <w:tcW w:type="dxa" w:w="5040"/>
            <w:vAlign w:val="center"/>
          </w:tcPr>
          <w:p>
            <w:pPr>
              <w:spacing w:after="0"/>
            </w:pPr>
            <w:r/>
            <w:r>
              <w:rPr>
                <w:rFonts w:ascii="Aptos" w:hAnsi="Aptos"/>
                <w:b w:val="0"/>
                <w:sz w:val="17"/>
              </w:rPr>
              <w:t>Sürüm sabitleme ve kontrollü migration</w:t>
            </w:r>
          </w:p>
        </w:tc>
      </w:tr>
      <w:tr>
        <w:tc>
          <w:tcPr>
            <w:tcW w:type="dxa" w:w="5040"/>
            <w:vAlign w:val="center"/>
          </w:tcPr>
          <w:p>
            <w:pPr>
              <w:spacing w:after="0"/>
            </w:pPr>
            <w:r/>
            <w:r>
              <w:rPr>
                <w:rFonts w:ascii="Aptos" w:hAnsi="Aptos"/>
                <w:b w:val="0"/>
                <w:sz w:val="17"/>
              </w:rPr>
              <w:t>Raporun eski veriyle üretilmesi</w:t>
            </w:r>
          </w:p>
        </w:tc>
        <w:tc>
          <w:tcPr>
            <w:tcW w:type="dxa" w:w="5040"/>
            <w:vAlign w:val="center"/>
          </w:tcPr>
          <w:p>
            <w:pPr>
              <w:spacing w:after="0"/>
            </w:pPr>
            <w:r/>
            <w:r>
              <w:rPr>
                <w:rFonts w:ascii="Aptos" w:hAnsi="Aptos"/>
                <w:b w:val="0"/>
                <w:sz w:val="17"/>
              </w:rPr>
              <w:t>Veri kesiti, kaynak güncelliği kontrolü ve uyarı</w:t>
            </w:r>
          </w:p>
        </w:tc>
      </w:tr>
      <w:tr>
        <w:tc>
          <w:tcPr>
            <w:tcW w:type="dxa" w:w="5040"/>
            <w:vAlign w:val="center"/>
          </w:tcPr>
          <w:p>
            <w:pPr>
              <w:spacing w:after="0"/>
            </w:pPr>
            <w:r/>
            <w:r>
              <w:rPr>
                <w:rFonts w:ascii="Aptos" w:hAnsi="Aptos"/>
                <w:b w:val="0"/>
                <w:sz w:val="17"/>
              </w:rPr>
              <w:t>Kapsamın kontrolsüz büyümesi</w:t>
            </w:r>
          </w:p>
        </w:tc>
        <w:tc>
          <w:tcPr>
            <w:tcW w:type="dxa" w:w="5040"/>
            <w:vAlign w:val="center"/>
          </w:tcPr>
          <w:p>
            <w:pPr>
              <w:spacing w:after="0"/>
            </w:pPr>
            <w:r/>
            <w:r>
              <w:rPr>
                <w:rFonts w:ascii="Aptos" w:hAnsi="Aptos"/>
                <w:b w:val="0"/>
                <w:sz w:val="17"/>
              </w:rPr>
              <w:t>MVP sınırı, değişiklik yönetimi ve faz kapıları</w:t>
            </w:r>
          </w:p>
        </w:tc>
      </w:tr>
    </w:tbl>
    <w:p/>
    <w:p>
      <w:pPr>
        <w:pStyle w:val="Heading2"/>
        <w:keepNext/>
      </w:pPr>
      <w:r>
        <w:t>30.3 Geliştirmeden önce kesinleştirilecek kararlar</w:t>
      </w:r>
    </w:p>
    <w:p>
      <w:pPr>
        <w:pStyle w:val="ListBullet"/>
        <w:spacing w:after="40"/>
      </w:pPr>
      <w:r>
        <w:t>Uygulama SaaS mı, tek kuruluş için özel kurulum mu, yoksa hibrit mi olacak?</w:t>
      </w:r>
    </w:p>
    <w:p>
      <w:pPr>
        <w:pStyle w:val="ListBullet"/>
        <w:spacing w:after="40"/>
      </w:pPr>
      <w:r>
        <w:t>İlk sürüm tek danışmanlık kuruluşu için mi; çok kiracılı SaaS mimarisi gerekiyor mu?</w:t>
      </w:r>
    </w:p>
    <w:p>
      <w:pPr>
        <w:pStyle w:val="ListBullet"/>
        <w:spacing w:after="40"/>
      </w:pPr>
      <w:r>
        <w:t>İlk ülkeler ve resmî kaynaklar hangileri olacak?</w:t>
      </w:r>
    </w:p>
    <w:p>
      <w:pPr>
        <w:pStyle w:val="ListBullet"/>
        <w:spacing w:after="40"/>
      </w:pPr>
      <w:r>
        <w:t>Kullanıcı rolleri ve onay politikaları hangi süreçlerde zorunlu olacak?</w:t>
      </w:r>
    </w:p>
    <w:p>
      <w:pPr>
        <w:pStyle w:val="ListBullet"/>
        <w:spacing w:after="40"/>
      </w:pPr>
      <w:r>
        <w:t>Hangi rapor şablonları ve diller ilk sürümde desteklenecek?</w:t>
      </w:r>
    </w:p>
    <w:p>
      <w:pPr>
        <w:pStyle w:val="ListBullet"/>
        <w:spacing w:after="40"/>
      </w:pPr>
      <w:r>
        <w:t>Veri barındırma, yedekleme ve kurtarma hedefleri ne olacak?</w:t>
      </w:r>
    </w:p>
    <w:p>
      <w:pPr>
        <w:pStyle w:val="ListBullet"/>
        <w:spacing w:after="40"/>
      </w:pPr>
      <w:r>
        <w:t>Hangi harici sistemlerle entegrasyon şart: e-posta, takvim, muhasebe, imza, OCR?</w:t>
      </w:r>
    </w:p>
    <w:p>
      <w:pPr>
        <w:pStyle w:val="ListBullet"/>
        <w:spacing w:after="40"/>
      </w:pPr>
      <w:r>
        <w:t>Hangi veri kaynaklarının kullanım/yeniden yayımlama şartları kabul edildi?</w:t>
      </w:r>
    </w:p>
    <w:p>
      <w:pPr>
        <w:pStyle w:val="ListBullet"/>
        <w:spacing w:after="40"/>
      </w:pPr>
      <w:r>
        <w:t>AI ve OCR sağlayıcılarına hangi veri kategorileri gönderilebilir?</w:t>
      </w:r>
    </w:p>
    <w:p>
      <w:pPr>
        <w:pStyle w:val="ListBullet"/>
        <w:spacing w:after="40"/>
      </w:pPr>
      <w:r>
        <w:t>Kabul testlerini kim onaylayacak ve pilotun başarı ölçütü ne olacak?</w:t>
      </w:r>
    </w:p>
    <w:p>
      <w:pPr>
        <w:pStyle w:val="Heading1"/>
        <w:keepNext/>
      </w:pPr>
      <w:r>
        <w:t>Ek A — Önerilen durum sözlükleri</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B4C7E7"/>
          </w:tcPr>
          <w:p>
            <w:pPr>
              <w:spacing w:after="0"/>
            </w:pPr>
            <w:r/>
            <w:r>
              <w:rPr>
                <w:rFonts w:ascii="Aptos" w:hAnsi="Aptos"/>
                <w:b/>
                <w:sz w:val="17"/>
              </w:rPr>
              <w:t>Nesne</w:t>
            </w:r>
          </w:p>
        </w:tc>
        <w:tc>
          <w:tcPr>
            <w:tcW w:type="dxa" w:w="5040"/>
            <w:vAlign w:val="center"/>
            <w:shd w:fill="B4C7E7"/>
          </w:tcPr>
          <w:p>
            <w:pPr>
              <w:spacing w:after="0"/>
            </w:pPr>
            <w:r/>
            <w:r>
              <w:rPr>
                <w:rFonts w:ascii="Aptos" w:hAnsi="Aptos"/>
                <w:b/>
                <w:sz w:val="17"/>
              </w:rPr>
              <w:t>Durumlar</w:t>
            </w:r>
          </w:p>
        </w:tc>
      </w:tr>
      <w:tr>
        <w:tc>
          <w:tcPr>
            <w:tcW w:type="dxa" w:w="5040"/>
            <w:vAlign w:val="center"/>
          </w:tcPr>
          <w:p>
            <w:pPr>
              <w:spacing w:after="0"/>
            </w:pPr>
            <w:r/>
            <w:r>
              <w:rPr>
                <w:rFonts w:ascii="Aptos" w:hAnsi="Aptos"/>
                <w:b w:val="0"/>
                <w:sz w:val="17"/>
              </w:rPr>
              <w:t>Müşteri</w:t>
            </w:r>
          </w:p>
        </w:tc>
        <w:tc>
          <w:tcPr>
            <w:tcW w:type="dxa" w:w="5040"/>
            <w:vAlign w:val="center"/>
          </w:tcPr>
          <w:p>
            <w:pPr>
              <w:spacing w:after="0"/>
            </w:pPr>
            <w:r/>
            <w:r>
              <w:rPr>
                <w:rFonts w:ascii="Aptos" w:hAnsi="Aptos"/>
                <w:b w:val="0"/>
                <w:sz w:val="17"/>
              </w:rPr>
              <w:t>Prospect, Intake, Active, Inactive, Archived</w:t>
            </w:r>
          </w:p>
        </w:tc>
      </w:tr>
      <w:tr>
        <w:tc>
          <w:tcPr>
            <w:tcW w:type="dxa" w:w="5040"/>
            <w:vAlign w:val="center"/>
          </w:tcPr>
          <w:p>
            <w:pPr>
              <w:spacing w:after="0"/>
            </w:pPr>
            <w:r/>
            <w:r>
              <w:rPr>
                <w:rFonts w:ascii="Aptos" w:hAnsi="Aptos"/>
                <w:b w:val="0"/>
                <w:sz w:val="17"/>
              </w:rPr>
              <w:t>Danışmanlık dosyası</w:t>
            </w:r>
          </w:p>
        </w:tc>
        <w:tc>
          <w:tcPr>
            <w:tcW w:type="dxa" w:w="5040"/>
            <w:vAlign w:val="center"/>
          </w:tcPr>
          <w:p>
            <w:pPr>
              <w:spacing w:after="0"/>
            </w:pPr>
            <w:r/>
            <w:r>
              <w:rPr>
                <w:rFonts w:ascii="Aptos" w:hAnsi="Aptos"/>
                <w:b w:val="0"/>
                <w:sz w:val="17"/>
              </w:rPr>
              <w:t>Draft, Intake/Conflict Check, Active, Waiting for Client, Waiting for External Event, Internal Review, Approval Pending, On Hold, Closure Review, Closed, Archived</w:t>
            </w:r>
          </w:p>
        </w:tc>
      </w:tr>
      <w:tr>
        <w:tc>
          <w:tcPr>
            <w:tcW w:type="dxa" w:w="5040"/>
            <w:vAlign w:val="center"/>
          </w:tcPr>
          <w:p>
            <w:pPr>
              <w:spacing w:after="0"/>
            </w:pPr>
            <w:r/>
            <w:r>
              <w:rPr>
                <w:rFonts w:ascii="Aptos" w:hAnsi="Aptos"/>
                <w:b w:val="0"/>
                <w:sz w:val="17"/>
              </w:rPr>
              <w:t>Görev</w:t>
            </w:r>
          </w:p>
        </w:tc>
        <w:tc>
          <w:tcPr>
            <w:tcW w:type="dxa" w:w="5040"/>
            <w:vAlign w:val="center"/>
          </w:tcPr>
          <w:p>
            <w:pPr>
              <w:spacing w:after="0"/>
            </w:pPr>
            <w:r/>
            <w:r>
              <w:rPr>
                <w:rFonts w:ascii="Aptos" w:hAnsi="Aptos"/>
                <w:b w:val="0"/>
                <w:sz w:val="17"/>
              </w:rPr>
              <w:t>Not Started, In Progress, Blocked, In Review, Changes Requested, Completed, Cancelled</w:t>
            </w:r>
          </w:p>
        </w:tc>
      </w:tr>
      <w:tr>
        <w:tc>
          <w:tcPr>
            <w:tcW w:type="dxa" w:w="5040"/>
            <w:vAlign w:val="center"/>
          </w:tcPr>
          <w:p>
            <w:pPr>
              <w:spacing w:after="0"/>
            </w:pPr>
            <w:r/>
            <w:r>
              <w:rPr>
                <w:rFonts w:ascii="Aptos" w:hAnsi="Aptos"/>
                <w:b w:val="0"/>
                <w:sz w:val="17"/>
              </w:rPr>
              <w:t>Belge</w:t>
            </w:r>
          </w:p>
        </w:tc>
        <w:tc>
          <w:tcPr>
            <w:tcW w:type="dxa" w:w="5040"/>
            <w:vAlign w:val="center"/>
          </w:tcPr>
          <w:p>
            <w:pPr>
              <w:spacing w:after="0"/>
            </w:pPr>
            <w:r/>
            <w:r>
              <w:rPr>
                <w:rFonts w:ascii="Aptos" w:hAnsi="Aptos"/>
                <w:b w:val="0"/>
                <w:sz w:val="17"/>
              </w:rPr>
              <w:t>Uploaded, Scanning, Processing, Needs Review, Approved, Rejected, Superseded, Archived</w:t>
            </w:r>
          </w:p>
        </w:tc>
      </w:tr>
      <w:tr>
        <w:tc>
          <w:tcPr>
            <w:tcW w:type="dxa" w:w="5040"/>
            <w:vAlign w:val="center"/>
          </w:tcPr>
          <w:p>
            <w:pPr>
              <w:spacing w:after="0"/>
            </w:pPr>
            <w:r/>
            <w:r>
              <w:rPr>
                <w:rFonts w:ascii="Aptos" w:hAnsi="Aptos"/>
                <w:b w:val="0"/>
                <w:sz w:val="17"/>
              </w:rPr>
              <w:t>Resmî kaynak kaydı</w:t>
            </w:r>
          </w:p>
        </w:tc>
        <w:tc>
          <w:tcPr>
            <w:tcW w:type="dxa" w:w="5040"/>
            <w:vAlign w:val="center"/>
          </w:tcPr>
          <w:p>
            <w:pPr>
              <w:spacing w:after="0"/>
            </w:pPr>
            <w:r/>
            <w:r>
              <w:rPr>
                <w:rFonts w:ascii="Aptos" w:hAnsi="Aptos"/>
                <w:b w:val="0"/>
                <w:sz w:val="17"/>
              </w:rPr>
              <w:t>Imported, Parsed, Needs Review, Verified, Rejected, Stale</w:t>
            </w:r>
          </w:p>
        </w:tc>
      </w:tr>
      <w:tr>
        <w:tc>
          <w:tcPr>
            <w:tcW w:type="dxa" w:w="5040"/>
            <w:vAlign w:val="center"/>
          </w:tcPr>
          <w:p>
            <w:pPr>
              <w:spacing w:after="0"/>
            </w:pPr>
            <w:r/>
            <w:r>
              <w:rPr>
                <w:rFonts w:ascii="Aptos" w:hAnsi="Aptos"/>
                <w:b w:val="0"/>
                <w:sz w:val="17"/>
              </w:rPr>
              <w:t>Rapor</w:t>
            </w:r>
          </w:p>
        </w:tc>
        <w:tc>
          <w:tcPr>
            <w:tcW w:type="dxa" w:w="5040"/>
            <w:vAlign w:val="center"/>
          </w:tcPr>
          <w:p>
            <w:pPr>
              <w:spacing w:after="0"/>
            </w:pPr>
            <w:r/>
            <w:r>
              <w:rPr>
                <w:rFonts w:ascii="Aptos" w:hAnsi="Aptos"/>
                <w:b w:val="0"/>
                <w:sz w:val="17"/>
              </w:rPr>
              <w:t>Draft, Validation, In Review, Changes Requested, Approved, Published, Archived</w:t>
            </w:r>
          </w:p>
        </w:tc>
      </w:tr>
      <w:tr>
        <w:tc>
          <w:tcPr>
            <w:tcW w:type="dxa" w:w="5040"/>
            <w:vAlign w:val="center"/>
          </w:tcPr>
          <w:p>
            <w:pPr>
              <w:spacing w:after="0"/>
            </w:pPr>
            <w:r/>
            <w:r>
              <w:rPr>
                <w:rFonts w:ascii="Aptos" w:hAnsi="Aptos"/>
                <w:b w:val="0"/>
                <w:sz w:val="17"/>
              </w:rPr>
              <w:t>Onay</w:t>
            </w:r>
          </w:p>
        </w:tc>
        <w:tc>
          <w:tcPr>
            <w:tcW w:type="dxa" w:w="5040"/>
            <w:vAlign w:val="center"/>
          </w:tcPr>
          <w:p>
            <w:pPr>
              <w:spacing w:after="0"/>
            </w:pPr>
            <w:r/>
            <w:r>
              <w:rPr>
                <w:rFonts w:ascii="Aptos" w:hAnsi="Aptos"/>
                <w:b w:val="0"/>
                <w:sz w:val="17"/>
              </w:rPr>
              <w:t>Pending, Approved, Rejected, Changes Requested, Cancelled</w:t>
            </w:r>
          </w:p>
        </w:tc>
      </w:tr>
      <w:tr>
        <w:tc>
          <w:tcPr>
            <w:tcW w:type="dxa" w:w="5040"/>
            <w:vAlign w:val="center"/>
          </w:tcPr>
          <w:p>
            <w:pPr>
              <w:spacing w:after="0"/>
            </w:pPr>
            <w:r/>
            <w:r>
              <w:rPr>
                <w:rFonts w:ascii="Aptos" w:hAnsi="Aptos"/>
                <w:b w:val="0"/>
                <w:sz w:val="17"/>
              </w:rPr>
              <w:t>Otomasyon çalıştırması</w:t>
            </w:r>
          </w:p>
        </w:tc>
        <w:tc>
          <w:tcPr>
            <w:tcW w:type="dxa" w:w="5040"/>
            <w:vAlign w:val="center"/>
          </w:tcPr>
          <w:p>
            <w:pPr>
              <w:spacing w:after="0"/>
            </w:pPr>
            <w:r/>
            <w:r>
              <w:rPr>
                <w:rFonts w:ascii="Aptos" w:hAnsi="Aptos"/>
                <w:b w:val="0"/>
                <w:sz w:val="17"/>
              </w:rPr>
              <w:t>Queued, Running, Succeeded, Failed, Retrying, Cancelled</w:t>
            </w:r>
          </w:p>
        </w:tc>
      </w:tr>
    </w:tbl>
    <w:p/>
    <w:p>
      <w:pPr>
        <w:pStyle w:val="Heading1"/>
        <w:keepNext/>
      </w:pPr>
      <w:r>
        <w:t>Ek B — Dosya açılış kontrol listesi</w:t>
      </w:r>
    </w:p>
    <w:p>
      <w:pPr>
        <w:pStyle w:val="ListBullet"/>
        <w:spacing w:after="40"/>
      </w:pPr>
      <w:r>
        <w:t>☐ Müşteri kaydı ve irtibat kişileri doğrulandı.</w:t>
      </w:r>
    </w:p>
    <w:p>
      <w:pPr>
        <w:pStyle w:val="ListBullet"/>
        <w:spacing w:after="40"/>
      </w:pPr>
      <w:r>
        <w:t>☐ Çıkar çatışması kontrolü tamamlandı veya gerekçeli beklemede.</w:t>
      </w:r>
    </w:p>
    <w:p>
      <w:pPr>
        <w:pStyle w:val="ListBullet"/>
        <w:spacing w:after="40"/>
      </w:pPr>
      <w:r>
        <w:t>☐ Dosya türü ve hizmet kapsamı belirlendi.</w:t>
      </w:r>
    </w:p>
    <w:p>
      <w:pPr>
        <w:pStyle w:val="ListBullet"/>
        <w:spacing w:after="40"/>
      </w:pPr>
      <w:r>
        <w:t>☐ Ürünler, şirketler, ülkeler ve resmî soruşturmalar doğru bağlandı.</w:t>
      </w:r>
    </w:p>
    <w:p>
      <w:pPr>
        <w:pStyle w:val="ListBullet"/>
        <w:spacing w:after="40"/>
      </w:pPr>
      <w:r>
        <w:t>☐ Seçilen iş akışı şablonunun sürümü yayınlanmış durumda.</w:t>
      </w:r>
    </w:p>
    <w:p>
      <w:pPr>
        <w:pStyle w:val="ListBullet"/>
        <w:spacing w:after="40"/>
      </w:pPr>
      <w:r>
        <w:t>☐ Dosya sorumlusu ve erişim grubu atandı.</w:t>
      </w:r>
    </w:p>
    <w:p>
      <w:pPr>
        <w:pStyle w:val="ListBullet"/>
        <w:spacing w:after="40"/>
      </w:pPr>
      <w:r>
        <w:t>☐ Bilinen tarihler kaynağıyla kaydedildi; hukuki süreler doğrulama durumuna göre işaretlendi.</w:t>
      </w:r>
    </w:p>
    <w:p>
      <w:pPr>
        <w:pStyle w:val="ListBullet"/>
        <w:spacing w:after="40"/>
      </w:pPr>
      <w:r>
        <w:t>☐ Müşteriden istenecek belgeler ve ilk aksiyonlar oluşturuldu.</w:t>
      </w:r>
    </w:p>
    <w:p>
      <w:pPr>
        <w:pStyle w:val="ListBullet"/>
        <w:spacing w:after="40"/>
      </w:pPr>
      <w:r>
        <w:t>☐ Veri gizlilik ve saklama sınıfları uygulandı.</w:t>
      </w:r>
    </w:p>
    <w:p>
      <w:pPr>
        <w:pStyle w:val="Heading1"/>
        <w:keepNext/>
      </w:pPr>
      <w:r>
        <w:t>Ek C — Rapor yayımlama kontrol listesi</w:t>
      </w:r>
    </w:p>
    <w:p>
      <w:pPr>
        <w:pStyle w:val="ListBullet"/>
        <w:spacing w:after="40"/>
      </w:pPr>
      <w:r>
        <w:t>☐ Rapor dönemi ve veri kesim tarihi doğru.</w:t>
      </w:r>
    </w:p>
    <w:p>
      <w:pPr>
        <w:pStyle w:val="ListBullet"/>
        <w:spacing w:after="40"/>
      </w:pPr>
      <w:r>
        <w:t>☐ Son rapordan sonraki değişiklikler kontrol edildi.</w:t>
      </w:r>
    </w:p>
    <w:p>
      <w:pPr>
        <w:pStyle w:val="ListBullet"/>
        <w:spacing w:after="40"/>
      </w:pPr>
      <w:r>
        <w:t>☐ Kaynak güncelliği ve doğrulama durumları görünür.</w:t>
      </w:r>
    </w:p>
    <w:p>
      <w:pPr>
        <w:pStyle w:val="ListBullet"/>
        <w:spacing w:after="40"/>
      </w:pPr>
      <w:r>
        <w:t>☐ Hukuki süreler ve kritik bilgiler doğrulandı.</w:t>
      </w:r>
    </w:p>
    <w:p>
      <w:pPr>
        <w:pStyle w:val="ListBullet"/>
        <w:spacing w:after="40"/>
      </w:pPr>
      <w:r>
        <w:t>☐ İç notlar, hassas bilgiler ve başka müşterilere ait veriler çıkarıldı.</w:t>
      </w:r>
    </w:p>
    <w:p>
      <w:pPr>
        <w:pStyle w:val="ListBullet"/>
        <w:spacing w:after="40"/>
      </w:pPr>
      <w:r>
        <w:t>☐ Hedef kitle ve müşteri portalı yetkileri doğrulandı.</w:t>
      </w:r>
    </w:p>
    <w:p>
      <w:pPr>
        <w:pStyle w:val="ListBullet"/>
        <w:spacing w:after="40"/>
      </w:pPr>
      <w:r>
        <w:t>☐ Rapor sürümü, kaynakları ve veri kesiti kaydedildi.</w:t>
      </w:r>
    </w:p>
    <w:p>
      <w:pPr>
        <w:pStyle w:val="ListBullet"/>
        <w:spacing w:after="40"/>
      </w:pPr>
      <w:r>
        <w:t>☐ Gerekli inceleme/onaylar tamamlandı.</w:t>
      </w:r>
    </w:p>
    <w:p>
      <w:pPr>
        <w:pStyle w:val="ListBullet"/>
        <w:spacing w:after="40"/>
      </w:pPr>
      <w:r>
        <w:t>☐ Yayımlama ve bildirim kaydı oluşturuldu.</w:t>
      </w:r>
    </w:p>
    <w:p>
      <w:pPr>
        <w:pStyle w:val="Heading1"/>
        <w:keepNext/>
      </w:pPr>
      <w:r>
        <w:t>Ek D — Referans resmî kaynaklar</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B4C7E7"/>
          </w:tcPr>
          <w:p>
            <w:pPr>
              <w:spacing w:after="0"/>
            </w:pPr>
            <w:r/>
            <w:r>
              <w:rPr>
                <w:rFonts w:ascii="Aptos" w:hAnsi="Aptos"/>
                <w:b/>
                <w:sz w:val="17"/>
              </w:rPr>
              <w:t>Kaynak</w:t>
            </w:r>
          </w:p>
        </w:tc>
        <w:tc>
          <w:tcPr>
            <w:tcW w:type="dxa" w:w="3360"/>
            <w:vAlign w:val="center"/>
            <w:shd w:fill="B4C7E7"/>
          </w:tcPr>
          <w:p>
            <w:pPr>
              <w:spacing w:after="0"/>
            </w:pPr>
            <w:r/>
            <w:r>
              <w:rPr>
                <w:rFonts w:ascii="Aptos" w:hAnsi="Aptos"/>
                <w:b/>
                <w:sz w:val="17"/>
              </w:rPr>
              <w:t>Bağlantı</w:t>
            </w:r>
          </w:p>
        </w:tc>
        <w:tc>
          <w:tcPr>
            <w:tcW w:type="dxa" w:w="3360"/>
            <w:vAlign w:val="center"/>
            <w:shd w:fill="B4C7E7"/>
          </w:tcPr>
          <w:p>
            <w:pPr>
              <w:spacing w:after="0"/>
            </w:pPr>
            <w:r/>
            <w:r>
              <w:rPr>
                <w:rFonts w:ascii="Aptos" w:hAnsi="Aptos"/>
                <w:b/>
                <w:sz w:val="17"/>
              </w:rPr>
              <w:t>Kullanım notu</w:t>
            </w:r>
          </w:p>
        </w:tc>
      </w:tr>
      <w:tr>
        <w:tc>
          <w:tcPr>
            <w:tcW w:type="dxa" w:w="3360"/>
            <w:vAlign w:val="center"/>
          </w:tcPr>
          <w:p>
            <w:pPr>
              <w:spacing w:after="0"/>
            </w:pPr>
            <w:r/>
            <w:r>
              <w:rPr>
                <w:rFonts w:ascii="Aptos" w:hAnsi="Aptos"/>
                <w:b w:val="0"/>
                <w:sz w:val="17"/>
              </w:rPr>
              <w:t>European Commission Trade Defence Investigations</w:t>
            </w:r>
          </w:p>
        </w:tc>
        <w:tc>
          <w:tcPr>
            <w:tcW w:type="dxa" w:w="3360"/>
            <w:vAlign w:val="center"/>
          </w:tcPr>
          <w:p>
            <w:pPr>
              <w:spacing w:after="0"/>
            </w:pPr>
            <w:r/>
            <w:r>
              <w:rPr>
                <w:rFonts w:ascii="Aptos" w:hAnsi="Aptos"/>
                <w:b w:val="0"/>
                <w:sz w:val="17"/>
              </w:rPr>
              <w:t>https://tron.trade.ec.europa.eu/investigations/search</w:t>
            </w:r>
          </w:p>
        </w:tc>
        <w:tc>
          <w:tcPr>
            <w:tcW w:type="dxa" w:w="3360"/>
            <w:vAlign w:val="center"/>
          </w:tcPr>
          <w:p>
            <w:pPr>
              <w:spacing w:after="0"/>
            </w:pPr>
            <w:r/>
            <w:r>
              <w:rPr>
                <w:rFonts w:ascii="Aptos" w:hAnsi="Aptos"/>
                <w:b w:val="0"/>
                <w:sz w:val="17"/>
              </w:rPr>
              <w:t>AB soruşturma keşfi; ilgili resmî kararlarla doğrula.</w:t>
            </w:r>
          </w:p>
        </w:tc>
      </w:tr>
      <w:tr>
        <w:tc>
          <w:tcPr>
            <w:tcW w:type="dxa" w:w="3360"/>
            <w:vAlign w:val="center"/>
          </w:tcPr>
          <w:p>
            <w:pPr>
              <w:spacing w:after="0"/>
            </w:pPr>
            <w:r/>
            <w:r>
              <w:rPr>
                <w:rFonts w:ascii="Aptos" w:hAnsi="Aptos"/>
                <w:b w:val="0"/>
                <w:sz w:val="17"/>
              </w:rPr>
              <w:t>TARIC</w:t>
            </w:r>
          </w:p>
        </w:tc>
        <w:tc>
          <w:tcPr>
            <w:tcW w:type="dxa" w:w="3360"/>
            <w:vAlign w:val="center"/>
          </w:tcPr>
          <w:p>
            <w:pPr>
              <w:spacing w:after="0"/>
            </w:pPr>
            <w:r/>
            <w:r>
              <w:rPr>
                <w:rFonts w:ascii="Aptos" w:hAnsi="Aptos"/>
                <w:b w:val="0"/>
                <w:sz w:val="17"/>
              </w:rPr>
              <w:t>https://taxation-customs.ec.europa.eu/online-services/online-services-and-databases-customs/eu-customs-tariff-taric_en</w:t>
            </w:r>
          </w:p>
        </w:tc>
        <w:tc>
          <w:tcPr>
            <w:tcW w:type="dxa" w:w="3360"/>
            <w:vAlign w:val="center"/>
          </w:tcPr>
          <w:p>
            <w:pPr>
              <w:spacing w:after="0"/>
            </w:pPr>
            <w:r/>
            <w:r>
              <w:rPr>
                <w:rFonts w:ascii="Aptos" w:hAnsi="Aptos"/>
                <w:b w:val="0"/>
                <w:sz w:val="17"/>
              </w:rPr>
              <w:t>AB tarife/tedbir verisi; KDV kaynağı olarak kullanılmamalı.</w:t>
            </w:r>
          </w:p>
        </w:tc>
      </w:tr>
      <w:tr>
        <w:tc>
          <w:tcPr>
            <w:tcW w:type="dxa" w:w="3360"/>
            <w:vAlign w:val="center"/>
          </w:tcPr>
          <w:p>
            <w:pPr>
              <w:spacing w:after="0"/>
            </w:pPr>
            <w:r/>
            <w:r>
              <w:rPr>
                <w:rFonts w:ascii="Aptos" w:hAnsi="Aptos"/>
                <w:b w:val="0"/>
                <w:sz w:val="17"/>
              </w:rPr>
              <w:t>EUR-Lex</w:t>
            </w:r>
          </w:p>
        </w:tc>
        <w:tc>
          <w:tcPr>
            <w:tcW w:type="dxa" w:w="3360"/>
            <w:vAlign w:val="center"/>
          </w:tcPr>
          <w:p>
            <w:pPr>
              <w:spacing w:after="0"/>
            </w:pPr>
            <w:r/>
            <w:r>
              <w:rPr>
                <w:rFonts w:ascii="Aptos" w:hAnsi="Aptos"/>
                <w:b w:val="0"/>
                <w:sz w:val="17"/>
              </w:rPr>
              <w:t>https://eur-lex.europa.eu/</w:t>
            </w:r>
          </w:p>
        </w:tc>
        <w:tc>
          <w:tcPr>
            <w:tcW w:type="dxa" w:w="3360"/>
            <w:vAlign w:val="center"/>
          </w:tcPr>
          <w:p>
            <w:pPr>
              <w:spacing w:after="0"/>
            </w:pPr>
            <w:r/>
            <w:r>
              <w:rPr>
                <w:rFonts w:ascii="Aptos" w:hAnsi="Aptos"/>
                <w:b w:val="0"/>
                <w:sz w:val="17"/>
              </w:rPr>
              <w:t>AB hukuki işlem ve mevzuat.</w:t>
            </w:r>
          </w:p>
        </w:tc>
      </w:tr>
      <w:tr>
        <w:tc>
          <w:tcPr>
            <w:tcW w:type="dxa" w:w="3360"/>
            <w:vAlign w:val="center"/>
          </w:tcPr>
          <w:p>
            <w:pPr>
              <w:spacing w:after="0"/>
            </w:pPr>
            <w:r/>
            <w:r>
              <w:rPr>
                <w:rFonts w:ascii="Aptos" w:hAnsi="Aptos"/>
                <w:b w:val="0"/>
                <w:sz w:val="17"/>
              </w:rPr>
              <w:t>AB Resmî Gazetesi</w:t>
            </w:r>
          </w:p>
        </w:tc>
        <w:tc>
          <w:tcPr>
            <w:tcW w:type="dxa" w:w="3360"/>
            <w:vAlign w:val="center"/>
          </w:tcPr>
          <w:p>
            <w:pPr>
              <w:spacing w:after="0"/>
            </w:pPr>
            <w:r/>
            <w:r>
              <w:rPr>
                <w:rFonts w:ascii="Aptos" w:hAnsi="Aptos"/>
                <w:b w:val="0"/>
                <w:sz w:val="17"/>
              </w:rPr>
              <w:t>https://eur-lex.europa.eu/oj/direct-access.html</w:t>
            </w:r>
          </w:p>
        </w:tc>
        <w:tc>
          <w:tcPr>
            <w:tcW w:type="dxa" w:w="3360"/>
            <w:vAlign w:val="center"/>
          </w:tcPr>
          <w:p>
            <w:pPr>
              <w:spacing w:after="0"/>
            </w:pPr>
            <w:r/>
            <w:r>
              <w:rPr>
                <w:rFonts w:ascii="Aptos" w:hAnsi="Aptos"/>
                <w:b w:val="0"/>
                <w:sz w:val="17"/>
              </w:rPr>
              <w:t>Resmî yayımlar.</w:t>
            </w:r>
          </w:p>
        </w:tc>
      </w:tr>
      <w:tr>
        <w:tc>
          <w:tcPr>
            <w:tcW w:type="dxa" w:w="3360"/>
            <w:vAlign w:val="center"/>
          </w:tcPr>
          <w:p>
            <w:pPr>
              <w:spacing w:after="0"/>
            </w:pPr>
            <w:r/>
            <w:r>
              <w:rPr>
                <w:rFonts w:ascii="Aptos" w:hAnsi="Aptos"/>
                <w:b w:val="0"/>
                <w:sz w:val="17"/>
              </w:rPr>
              <w:t>WTO Trade Remedies Data Portal</w:t>
            </w:r>
          </w:p>
        </w:tc>
        <w:tc>
          <w:tcPr>
            <w:tcW w:type="dxa" w:w="3360"/>
            <w:vAlign w:val="center"/>
          </w:tcPr>
          <w:p>
            <w:pPr>
              <w:spacing w:after="0"/>
            </w:pPr>
            <w:r/>
            <w:r>
              <w:rPr>
                <w:rFonts w:ascii="Aptos" w:hAnsi="Aptos"/>
                <w:b w:val="0"/>
                <w:sz w:val="17"/>
              </w:rPr>
              <w:t>https://trade-remedies.wto.org/en</w:t>
            </w:r>
          </w:p>
        </w:tc>
        <w:tc>
          <w:tcPr>
            <w:tcW w:type="dxa" w:w="3360"/>
            <w:vAlign w:val="center"/>
          </w:tcPr>
          <w:p>
            <w:pPr>
              <w:spacing w:after="0"/>
            </w:pPr>
            <w:r/>
            <w:r>
              <w:rPr>
                <w:rFonts w:ascii="Aptos" w:hAnsi="Aptos"/>
                <w:b w:val="0"/>
                <w:sz w:val="17"/>
              </w:rPr>
              <w:t>Uluslararası keşif/çapraz kontrol; eksiksiz global kaynak varsayılmamalı.</w:t>
            </w:r>
          </w:p>
        </w:tc>
      </w:tr>
      <w:tr>
        <w:tc>
          <w:tcPr>
            <w:tcW w:type="dxa" w:w="3360"/>
            <w:vAlign w:val="center"/>
          </w:tcPr>
          <w:p>
            <w:pPr>
              <w:spacing w:after="0"/>
            </w:pPr>
            <w:r/>
            <w:r>
              <w:rPr>
                <w:rFonts w:ascii="Aptos" w:hAnsi="Aptos"/>
                <w:b w:val="0"/>
                <w:sz w:val="17"/>
              </w:rPr>
              <w:t>Türkiye Ticaret Bakanlığı</w:t>
            </w:r>
          </w:p>
        </w:tc>
        <w:tc>
          <w:tcPr>
            <w:tcW w:type="dxa" w:w="3360"/>
            <w:vAlign w:val="center"/>
          </w:tcPr>
          <w:p>
            <w:pPr>
              <w:spacing w:after="0"/>
            </w:pPr>
            <w:r/>
            <w:r>
              <w:rPr>
                <w:rFonts w:ascii="Aptos" w:hAnsi="Aptos"/>
                <w:b w:val="0"/>
                <w:sz w:val="17"/>
              </w:rPr>
              <w:t>https://www.trade.gov.tr/</w:t>
            </w:r>
          </w:p>
        </w:tc>
        <w:tc>
          <w:tcPr>
            <w:tcW w:type="dxa" w:w="3360"/>
            <w:vAlign w:val="center"/>
          </w:tcPr>
          <w:p>
            <w:pPr>
              <w:spacing w:after="0"/>
            </w:pPr>
            <w:r/>
            <w:r>
              <w:rPr>
                <w:rFonts w:ascii="Aptos" w:hAnsi="Aptos"/>
                <w:b w:val="0"/>
                <w:sz w:val="17"/>
              </w:rPr>
              <w:t>Türkiye ticari savunma ve ilgili resmî bilgiler.</w:t>
            </w:r>
          </w:p>
        </w:tc>
      </w:tr>
      <w:tr>
        <w:tc>
          <w:tcPr>
            <w:tcW w:type="dxa" w:w="3360"/>
            <w:vAlign w:val="center"/>
          </w:tcPr>
          <w:p>
            <w:pPr>
              <w:spacing w:after="0"/>
            </w:pPr>
            <w:r/>
            <w:r>
              <w:rPr>
                <w:rFonts w:ascii="Aptos" w:hAnsi="Aptos"/>
                <w:b w:val="0"/>
                <w:sz w:val="17"/>
              </w:rPr>
              <w:t>Türkiye Resmî Gazete</w:t>
            </w:r>
          </w:p>
        </w:tc>
        <w:tc>
          <w:tcPr>
            <w:tcW w:type="dxa" w:w="3360"/>
            <w:vAlign w:val="center"/>
          </w:tcPr>
          <w:p>
            <w:pPr>
              <w:spacing w:after="0"/>
            </w:pPr>
            <w:r/>
            <w:r>
              <w:rPr>
                <w:rFonts w:ascii="Aptos" w:hAnsi="Aptos"/>
                <w:b w:val="0"/>
                <w:sz w:val="17"/>
              </w:rPr>
              <w:t>https://www.resmigazete.gov.tr/</w:t>
            </w:r>
          </w:p>
        </w:tc>
        <w:tc>
          <w:tcPr>
            <w:tcW w:type="dxa" w:w="3360"/>
            <w:vAlign w:val="center"/>
          </w:tcPr>
          <w:p>
            <w:pPr>
              <w:spacing w:after="0"/>
            </w:pPr>
            <w:r/>
            <w:r>
              <w:rPr>
                <w:rFonts w:ascii="Aptos" w:hAnsi="Aptos"/>
                <w:b w:val="0"/>
                <w:sz w:val="17"/>
              </w:rPr>
              <w:t>Resmî mevzuat ve kararlar.</w:t>
            </w:r>
          </w:p>
        </w:tc>
      </w:tr>
      <w:tr>
        <w:tc>
          <w:tcPr>
            <w:tcW w:type="dxa" w:w="3360"/>
            <w:vAlign w:val="center"/>
          </w:tcPr>
          <w:p>
            <w:pPr>
              <w:spacing w:after="0"/>
            </w:pPr>
            <w:r/>
            <w:r>
              <w:rPr>
                <w:rFonts w:ascii="Aptos" w:hAnsi="Aptos"/>
                <w:b w:val="0"/>
                <w:sz w:val="17"/>
              </w:rPr>
              <w:t>USITC IDS</w:t>
            </w:r>
          </w:p>
        </w:tc>
        <w:tc>
          <w:tcPr>
            <w:tcW w:type="dxa" w:w="3360"/>
            <w:vAlign w:val="center"/>
          </w:tcPr>
          <w:p>
            <w:pPr>
              <w:spacing w:after="0"/>
            </w:pPr>
            <w:r/>
            <w:r>
              <w:rPr>
                <w:rFonts w:ascii="Aptos" w:hAnsi="Aptos"/>
                <w:b w:val="0"/>
                <w:sz w:val="17"/>
              </w:rPr>
              <w:t>https://ids.usitc.gov/</w:t>
            </w:r>
          </w:p>
        </w:tc>
        <w:tc>
          <w:tcPr>
            <w:tcW w:type="dxa" w:w="3360"/>
            <w:vAlign w:val="center"/>
          </w:tcPr>
          <w:p>
            <w:pPr>
              <w:spacing w:after="0"/>
            </w:pPr>
            <w:r/>
            <w:r>
              <w:rPr>
                <w:rFonts w:ascii="Aptos" w:hAnsi="Aptos"/>
                <w:b w:val="0"/>
                <w:sz w:val="17"/>
              </w:rPr>
              <w:t>ABD soruşturma verileri.</w:t>
            </w:r>
          </w:p>
        </w:tc>
      </w:tr>
      <w:tr>
        <w:tc>
          <w:tcPr>
            <w:tcW w:type="dxa" w:w="3360"/>
            <w:vAlign w:val="center"/>
          </w:tcPr>
          <w:p>
            <w:pPr>
              <w:spacing w:after="0"/>
            </w:pPr>
            <w:r/>
            <w:r>
              <w:rPr>
                <w:rFonts w:ascii="Aptos" w:hAnsi="Aptos"/>
                <w:b w:val="0"/>
                <w:sz w:val="17"/>
              </w:rPr>
              <w:t>US Commerce ACCESS</w:t>
            </w:r>
          </w:p>
        </w:tc>
        <w:tc>
          <w:tcPr>
            <w:tcW w:type="dxa" w:w="3360"/>
            <w:vAlign w:val="center"/>
          </w:tcPr>
          <w:p>
            <w:pPr>
              <w:spacing w:after="0"/>
            </w:pPr>
            <w:r/>
            <w:r>
              <w:rPr>
                <w:rFonts w:ascii="Aptos" w:hAnsi="Aptos"/>
                <w:b w:val="0"/>
                <w:sz w:val="17"/>
              </w:rPr>
              <w:t>https://access.trade.gov/</w:t>
            </w:r>
          </w:p>
        </w:tc>
        <w:tc>
          <w:tcPr>
            <w:tcW w:type="dxa" w:w="3360"/>
            <w:vAlign w:val="center"/>
          </w:tcPr>
          <w:p>
            <w:pPr>
              <w:spacing w:after="0"/>
            </w:pPr>
            <w:r/>
            <w:r>
              <w:rPr>
                <w:rFonts w:ascii="Aptos" w:hAnsi="Aptos"/>
                <w:b w:val="0"/>
                <w:sz w:val="17"/>
              </w:rPr>
              <w:t>ABD ticari savunma dosya bilgileri.</w:t>
            </w:r>
          </w:p>
        </w:tc>
      </w:tr>
      <w:tr>
        <w:tc>
          <w:tcPr>
            <w:tcW w:type="dxa" w:w="3360"/>
            <w:vAlign w:val="center"/>
          </w:tcPr>
          <w:p>
            <w:pPr>
              <w:spacing w:after="0"/>
            </w:pPr>
            <w:r/>
            <w:r>
              <w:rPr>
                <w:rFonts w:ascii="Aptos" w:hAnsi="Aptos"/>
                <w:b w:val="0"/>
                <w:sz w:val="17"/>
              </w:rPr>
              <w:t>GDPR metni</w:t>
            </w:r>
          </w:p>
        </w:tc>
        <w:tc>
          <w:tcPr>
            <w:tcW w:type="dxa" w:w="3360"/>
            <w:vAlign w:val="center"/>
          </w:tcPr>
          <w:p>
            <w:pPr>
              <w:spacing w:after="0"/>
            </w:pPr>
            <w:r/>
            <w:r>
              <w:rPr>
                <w:rFonts w:ascii="Aptos" w:hAnsi="Aptos"/>
                <w:b w:val="0"/>
                <w:sz w:val="17"/>
              </w:rPr>
              <w:t>https://eur-lex.europa.eu/eli/reg/2016/679/oj</w:t>
            </w:r>
          </w:p>
        </w:tc>
        <w:tc>
          <w:tcPr>
            <w:tcW w:type="dxa" w:w="3360"/>
            <w:vAlign w:val="center"/>
          </w:tcPr>
          <w:p>
            <w:pPr>
              <w:spacing w:after="0"/>
            </w:pPr>
            <w:r/>
            <w:r>
              <w:rPr>
                <w:rFonts w:ascii="Aptos" w:hAnsi="Aptos"/>
                <w:b w:val="0"/>
                <w:sz w:val="17"/>
              </w:rPr>
              <w:t>Veri koruma gereksinimlerinin birincil hukuk metni.</w:t>
            </w:r>
          </w:p>
        </w:tc>
      </w:tr>
    </w:tbl>
    <w:p/>
    <w:p>
      <w:pPr>
        <w:pStyle w:val="Heading1"/>
        <w:keepNext/>
      </w:pPr>
      <w:r>
        <w:t>Nihai not</w:t>
      </w:r>
    </w:p>
    <w:p>
      <w:r>
        <w:t>Bu şartname, ürün vizyonu ve teknik tasarım için tek ana referans olarak kullanılabilir. Kodlamaya başlamadan önce özellikle (1) ilk pazar/kaynak kapsamı, (2) tek kuruluş mu çok kiracılı SaaS mı, (3) veri kullanım izinleri, (4) hukuki süre kurallarının uzman sahibi, (5) müşteri verisi ve AI sağlayıcısı politikası, (6) kabul testlerini onaylayacak iş sahibi netleştirilmelidir. Her gereksinim bir kimlik almalı ve tasarım, kod, test ve sürüm notlarıyla izlenebilir olmalıdır.</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working specification • Version 1.0 • 23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TRADE DEFENCE MANAGEMENT PLATFORM | MASTER PRODUCT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52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