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48"/>
          <w:szCs w:val="48"/>
        </w:rPr>
        <w:t>NAMAZ MOTİVASYON GİZLİLİK POLİTİKASI</w:t>
      </w:r>
      <w:r>
        <w:rPr>
          <w:rFonts w:ascii="Poppins" w:hAnsi="Poppins" w:cs="Poppins" w:eastAsia="Poppins"/>
          <w:color w:val="000000"/>
          <w:sz w:val="48"/>
          <w:szCs w:val="4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Son Güncelleme Tarihi: 4 Eylül 2026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1. Genel Bilgilendirme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Motivasyon uygulaması (“Uygulama”), kullanıcıların namaz takiplerini düzenli şekilde yapabilmesini, grup veya oda oluşturarak diğer kullanıcılarla birlikte motivasyon sağlayabilmesini ve konuma dayalı namaz vakitlerinden yararlanabilmesini amaçlayan bir mobil uygulamadır.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Gizlilik Politikası, Uygulama’yı kullanan kişilerin kişisel verilerinin hangi amaçlarla işlendiğini, saklandığını, aktarıldığını ve korunduğunu açıklamak amacıyla hazırlanmıştır.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Uygulamayı kullanarak bu Gizlilik Politikası’nı okuduğunuzu ve kişisel verilerinizin burada açıklanan yöntemlerle işlenebileceği konusunda bilgilendirildiğinizi kabul etmiş olursunuz.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Açık rıza gerektiren veri işleme faaliyetlerinde, gerekli açık rıza ayrıca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2. Veri Sorumlusu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6698 sayılı Kişisel Verilerin Korunması Kanunu (“KVKK”) kapsamında veri sorumlusu: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Adı Soyadı: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Uygulama / Marka: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Namaz Motivasyon 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Web Sitesi: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3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4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3. İşlenen Kişisel Veriler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kullanımı sırasında aşağıdaki kişisel veri kategorileri işlenebilir.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3.1. Kimlik ve hesap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Görünen ad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E-posta adresi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hesap kimliği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oluşturma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Oturum ve hesap güvenliği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3.2. Grup ve oda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Oluşturulan veya katılınan grup ya da oda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davet kodu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üyelik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rol bilgisi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üyelerinin uygulama içinde görünen adları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3.3. Namaz takip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vakitlerinin tamamlanma durumu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Günlük namaz takip kayıtları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tarihleri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ilerleme ve tamamlanma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takip kayıtları, kişinin ibadet alışkanlıkları hakkında bilgi içerebilir. Bu nedenle bazı durumlarda dinî veya inançla ilişkili hassas nitelikte kişisel veri olarak değerlendirilebilir.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namaz takip özelliğini kullanıp kullanmamakta serbesttir. Bu özelliğin kullanılmaması, Uygulamanın diğer temel özelliklerinin kullanılmasına engel olmayabilir.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3.4. Konum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izin verdiğinde, yaklaşık konum bilgisi namaz vakitlerinin kullanıcının bulunduğu bölgeye göre hesaplanması amacıyla kullanılabilir.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Uygulama, konum izni verilmediğinde varsayılan bir şehir üzerinden namaz vakitlerini hesaplayabilir.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Konum izni, cihaz ayarları üzerinden her zaman kapatılabilir.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3.5. Bildirim bilgileri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Bildirimlerin gönderilebilmesi amacıyla aşağıdaki bilgiler işlenebilir: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Cihaza ait bildirim jetonu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Bildirim tercihleri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Ezan bildirim ayarları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bildirim ayarları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Kullanıcı, bildirim izinlerini cihaz ayarları üzerinden istediği zaman kapatabilir.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3.6. Teknik bilgiler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güvenli ve düzgün çalışması için sınırlı ölçüde aşağıdaki teknik bilgiler işlenebilir: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Cihaz işletim sistemi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sürümü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hata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Performans ve bağlantı bilgileri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Oturum güvenliğiyle ilgili teknik kayıtlar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Uygulama, kullanıcıların rehberine, fotoğraflarına veya mikrofonuna erişmez. Bu tür bir erişim ileride gerekli hâle gelirse kullanıcıdan ayrıca izin istenir.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4. Kişisel Verilerin İşlenme Amaçları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 aşağıdaki amaçlarla işlenebilir: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hesabı oluşturmak ve yönetmek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Uygulamaya güvenli şekilde giriş yapılmasını sağlamak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kayıtlarını saklamak ve senkronize 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 oda özelliklerini sunmak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üyeliklerini ve davet kodlarını yönetmek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ilerleme bilgilerini göstermek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Konuma göre namaz vakitlerini hesaplamak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Ezan ve grup bildirimlerini göndermek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güvenliğini sağlamak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Yetkisiz erişimleri ve kötüye kullanımı önlemek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sorunları tespit etmek ve gidermek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taleplerini yanıtlamak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silme taleplerini yerine getirmek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Yasal yükümlülükleri yerine getirmek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Uygulamanın işleyişini geliştirmek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bu amaçlarla bağlantılı olmayan başka amaçlarla kullanılmaz.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5. Kişisel Verilerin İşlenmesinin Hukuki Sebepleri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KVKK’nın 5. maddesinde düzenlenen aşağıdaki hukuki sebeplere dayanılarak işlenebilir: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Bir sözleşmenin kurulması veya ifası için gerekli olması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sorumlusunun hukuki yükümlülüğünü yerine getirmesi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Bir hakkın tesisi, kullanılması veya korunması için veri işlemenin zorunlu olması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sorumlusunun meşru menfaatinin bulunması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Gerektiğinde açık rızanızın bulunması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Konum ve bildirim gibi izin gerektiren özellikler, cihaz işletim sistemi üzerinden verdiğiniz izinlere bağlı olarak çalışır. Bu izinleri istediğiniz zaman geri çekebilirsiniz.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takip bilgilerinin dinî veya inançla ilişkili hassas nitelikte veri olarak değerlendirilebileceği durumlarda, bu veriler yalnızca ilgili mevzuatta öngörülen şartlar çerçevesinde ve hizmetin sunulması için gerekli olduğu ölçüde işlenir.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6. Kişisel Verilerin Aktarılabileceği Taraflar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 yalnızca Uygulamanın çalışması için gerekli olduğu ölçüde aşağıdaki taraflarla paylaşılabilir.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6.1. Supabase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Kullanıcı hesabı, profil, grup, üyelik ve namaz takip verilerinin saklanması ve senkronize edilmesi amacıyla Supabase altyapısından yararlanılmaktadır.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6.2. Bildirim hizmet sağlayıcıları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Bildirimlerin gönderilebilmesi için gerekli bildirim jetonu ve bildirim tercihleri, teknik bildirim hizmetleriyle paylaşılabilir.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6.3. Teknik hizmet sağlayıcıları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barındırılması, teknik olarak işletilmesi, güvenliğinin sağlanması ve destek hizmetlerinin yürütülmesi için hizmet alınan teknik sağlayıcılarla gerekli ölçüde veri paylaşımı yapılabilir.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6.4. Yetkili kurum ve kuruluşlar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yalnızca kanunen yetkili kamu kurum veya kuruluşlarının hukuken geçerli talepleri doğrultusunda aktarılabilir.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8"/>
          <w:szCs w:val="28"/>
        </w:rPr>
        <w:t>6.5. Grup üyeleri</w:t>
      </w:r>
      <w:r>
        <w:rPr>
          <w:rFonts w:ascii="Poppins" w:hAnsi="Poppins" w:cs="Poppins" w:eastAsia="Poppins"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Grup özelliğini kullandığınızda, grup içerisindeki diğer üyeler yalnızca paylaşılması amaçlanan bilgileri görebilir.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bilgiler şunlarla sınırlıdır: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Uygulama içindeki görünen adınız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üyeliğiniz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içerisindeki ilerleme bilgileriniz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E-posta adresiniz ve doğrudan hesap bilgileriniz grup üyeleriyle paylaşılmaz.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7. Yurt Dışına Veri Aktarımı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Uygulamanın kullandığı bazı teknik hizmet sağlayıcıların sunucuları Türkiye dışında bulunabilir.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nedenle kişisel verileriniz, hizmetin sunulması için gerekli olduğu ölçüde ve KVKK’da öngörülen yurt dışına veri aktarımı şartlarına uygun şekilde yurt dışına aktarılabilir.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Yurt dışına veri aktarımı yapılırken kişisel verilerin güvenliğinin korunması için gerekli teknik ve idari tedbirler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8. Kişisel Verilerin Saklanma Süresi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verileriniz, işleme amaçlarının gerektirdiği süre boyunca saklanır.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ve profil bilgileri hesabınız aktif olduğu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Grup ve üyelik bilgileri ilgili grup üyeliği devam ettiği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Namaz takip kayıtları hesabınız aktif olduğu sürece veya silme talebiniz yerine getirilinceye kadar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Bildirim jetonu ve bildirim tercihleri, bildirim hizmetini kullandığınız sürece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Teknik kayıtlar, güvenlik ve yasal yükümlülükler için gerekli olan süre boyunca saklanır.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Hesabınızı sildiğinizde, hesabınızla doğrudan ilişkili kişisel verileriniz, yasal olarak saklanması zorunlu olan kayıtlar hariç olmak üzere silinir, yok edilir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Verilerin silinmesi, yasal saklama yükümlülükleri veya devam eden bir uyuşmazlığın bulunması gibi durumlarda ilgili mevzuatta öngörülen sürelerin sonunda gerçekleştirilebilir.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9. Kişisel Verilerin Güvenliği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Kişisel verilerinizin hukuka aykırı olarak işlenmesini, erişilmesini, kaybolmasını veya yetkisiz kişilerle paylaşılmasını önlemek amacıyla uygun teknik ve idari tedbirler alınır.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kapsamda: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Yetkisiz erişimlere karşı erişim kontrolleri uygulanır.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Kullanıcı oturumlarının güvenliği korunur.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Veri aktarımı sırasında uygun güvenlik yöntemlerinden yararlanılır.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Hizmet sağlayıcıların güvenlik uygulamaları dikkate alınır.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Gereksiz kişisel veriler işlenmez.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Hesap silme talepleri ilgili süreçlere uygun şekilde değerlendirilir.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Bununla birlikte, internet üzerinden yapılan hiçbir veri aktarımının tamamen risksiz olduğu garanti edilemez.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10. Kullanıcı Hakları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KVKK’nın 11. maddesi kapsamında aşağıdaki haklara sahipsiniz: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işlenip işlenmediğini öğrenme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 işlenmişse buna ilişkin bilgi talep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işlenme amacını ve amaca uygun kullanılıp kullanılmadığını öğrenme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aktarıldığı üçüncü kişileri bilme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eksik veya yanlış işlenmiş olması hâlinde düzeltilmesini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KVKK’da öngörülen şartlar çerçevesinde kişisel verilerinizin silinmesini veya yok edilmesini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Düzeltme, silme veya yok etme işlemlerinin aktarılan üçüncü kişilere bildirilmesini isteme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İşlenen verilerin yalnızca otomatik sistemler aracılığıyla analiz edilmesi sonucu aleyhinize bir sonucun ortaya çıkmasına itiraz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24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Kişisel verilerinizin kanuna aykırı işlenmesi nedeniyle zarar doğması hâlinde zararın giderilmesini talep etme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11. Hesap Silme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Hesabınızı uygulama içerisindeki aşağıdaki adımları izleyerek silebilirsiniz: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Hesap &gt; Tehlikeli Bölge &gt; Hesabı Sil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Hesap silme işlemi tamamlandığında, hesabınızla ilişkili kişisel veriler ve namaz takip kayıtları, yasal saklama yükümlülükleri saklı kalmak kaydıyla silinir, yok edilir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Hesap silme sırasında teknik bir sorun yaşamanız hâlinde </w:t>
      </w:r>
      <w:hyperlink r:id="rId6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 adresinden bizimle iletişime geçebilirsiniz.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12. Çocukların Gizliliği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Namaz Motivasyon, çocuklara özel olarak tasarlanmış bir uygulama değildir. Bununla birlikte uygulama, farklı yaş gruplarındaki kullanıcılar tarafından kullanılabilir.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13 yaşın altındaki kullanıcıların uygulamayı ebeveynlerinin veya yasal temsilcilerinin bilgisi ve gözetimi altında kullanması gerekir.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Bir ebeveyn veya yasal temsilci olarak çocuğunuzun izniniz veya bilginiz dışında uygulama üzerinden kişisel veri paylaştığını düşünüyorsanız, </w:t>
      </w:r>
      <w:hyperlink r:id="rId7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 adresinden bizimle iletişime geçebilirsiniz.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Böyle bir durum tespit edildiğinde, ilgili veriler yürürlükteki mevzuata uygun şekilde incelenir ve gerekli görülmesi hâlinde silinir veya anonim hâle getirilir.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13. Çerezler ve Takip Teknolojileri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Mobil uygulama içerisinde web sitelerine özgü çerezler kullanılmamaktadır.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Otechi web sitesinde analiz, reklam veya benzeri takip teknolojileri kullanılması hâlinde, bu teknolojilere ilişkin açıklamalar ayrıca web sitesinde yayımlanacak Çerez Politikası’nda yer alır.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14. Gizlilik Politikası’nda Değişiklikler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Gizlilik Politikası, uygulamadaki özelliklerin, kullanılan hizmet sağlayıcıların veya yasal düzenlemelerin değişmesi hâlinde güncellenebilir.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Güncellenmiş metin, aşağıdaki adreste yayımlandığı tarihten itibaren geçerli olur:
</w:t>
      </w:r>
    </w:p>
    <w:p>
      <w:pPr>
        <w:spacing w:after="240" w:before="0" w:line="336" w:lineRule="auto"/>
        <w:ind w:firstLine="0" w:start="0"/>
        <w:jc w:val="start"/>
      </w:pPr>
      <w:hyperlink r:id="rId8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https://otechi.com/urunler/namaz-motivasyonu/gizlilik-politikasi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Önemli değişiklikler olması hâlinde, uygun görülen durumlarda uygulama içi bildirim veya benzeri yöntemlerle kullanıcılar bilgilendirilebilir.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36"/>
          <w:szCs w:val="36"/>
        </w:rPr>
        <w:t>15. İletişim</w:t>
      </w:r>
      <w:r>
        <w:rPr>
          <w:rFonts w:ascii="Poppins" w:hAnsi="Poppins" w:cs="Poppins" w:eastAsia="Poppi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Bu Gizlilik Politikası, kişisel verilerinizin işlenmesi veya KVKK kapsamındaki haklarınız hakkında sorularınız için aşağıdaki iletişim kanalından bize ulaşabilirsiniz: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Veri Sorumlusu: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Oğuzhan Menek 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E-posta: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</w:t>
      </w:r>
      <w:hyperlink r:id="rId9">
        <w:r>
          <w:rPr>
            <w:rFonts w:ascii="Poppins" w:hAnsi="Poppins" w:cs="Poppins" w:eastAsia="Poppins"/>
            <w:color w:val="1a62ff"/>
            <w:sz w:val="24"/>
            <w:szCs w:val="24"/>
            <w:u w:val="single" w:color="1a62ff"/>
          </w:rPr>
          <w:t>info@oletr.com</w:t>
        </w:r>
      </w:hyperlink>
      <w:r>
        <w:rPr>
          <w:rFonts w:ascii="Poppins" w:hAnsi="Poppins" w:cs="Poppins" w:eastAsia="Poppins"/>
          <w:color w:val="000000"/>
          <w:sz w:val="24"/>
          <w:szCs w:val="24"/>
        </w:rPr>
        <w:t xml:space="preserve"> </w:t>
        <w:br/>
      </w:r>
      <w:r>
        <w:rPr>
          <w:rFonts w:ascii="Poppins Bold" w:hAnsi="Poppins Bold" w:cs="Poppins Bold" w:eastAsia="Poppins Bold"/>
          <w:b/>
          <w:bCs/>
          <w:color w:val="000000"/>
          <w:sz w:val="24"/>
          <w:szCs w:val="24"/>
        </w:rPr>
        <w:t>Adres: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 Küçükçiğli Mh. 8711 Sk. No: 49 D: 6, Çiğli / İzmir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Başvurularınızda adınızı, iletişim bilgilerinizi ve talebinizin konusunu açıkça belirtmeniz, başvurunuzun daha hızlı değerlendirilmesini sağlayacaktır.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Fredoka" w:hAnsi="Fredoka" w:cs="Fredoka" w:eastAsia="Fredoka"/>
          <w:color w:val="000000"/>
          <w:sz w:val="72"/>
          <w:szCs w:val="7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Poppins">
    <w:panose1 w:val="00000500000000000000"/>
    <w:charset w:characterSet="1"/>
    <w:embedRegular r:id="rId5"/>
  </w:font>
  <w:font w:name="Poppins Bold">
    <w:panose1 w:val="00000800000000000000"/>
    <w:charset w:characterSet="1"/>
    <w:embedBold r:id="rId6"/>
  </w:font>
  <w:font w:name="Fredoka">
    <w:panose1 w:val="02000000000000000000"/>
    <w:charset w:characterSet="1"/>
    <w:embedRegular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otechi.com" TargetMode="External" Type="http://schemas.openxmlformats.org/officeDocument/2006/relationships/hyperlink"/><Relationship Id="rId4" Target="mailto:info@oletr.com" TargetMode="External" Type="http://schemas.openxmlformats.org/officeDocument/2006/relationships/hyperlink"/><Relationship Id="rId5" Target="numbering.xml" Type="http://schemas.openxmlformats.org/officeDocument/2006/relationships/numbering"/><Relationship Id="rId6" Target="mailto:info@oletr.com" TargetMode="External" Type="http://schemas.openxmlformats.org/officeDocument/2006/relationships/hyperlink"/><Relationship Id="rId7" Target="mailto:info@oletr.com" TargetMode="External" Type="http://schemas.openxmlformats.org/officeDocument/2006/relationships/hyperlink"/><Relationship Id="rId8" Target="https://otechi.com/urunler/namaz-motivasyonu/gizlilik-politikasi" TargetMode="External" Type="http://schemas.openxmlformats.org/officeDocument/2006/relationships/hyperlink"/><Relationship Id="rId9" Target="mailto:info@oletr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2026-09-04T13:07:33Z</dcterms:created>
  <dc:creator>Apache POI</dc:creator>
  <dc:title>NAMAZ MOTİVASYON GİZLİLİK POLİTİKASI</dc:title>
</cp:coreProperties>
</file>