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Sayfa metinleri – örnek şablon</w:t>
      </w:r>
    </w:p>
    <w:p>
      <w:r>
        <w:rPr>
          <w:i/>
          <w:color w:val="6E6E6E"/>
          <w:sz w:val="18"/>
        </w:rPr>
        <w:t>Her sayfanın metninden önce ayrı bir satıra 'Sayfa 1', 'Sayfa 2' ... yazın. Bu satırdan önceki metinler (bu açıklama gibi) dikkate alınmaz. Yazılmayan sayfalar videoda sessiz geçilir. Klasör izleyicide Word dosyası PDF ile aynı adı taşımalıdır (rapor.pdf + rapor.docx).</w:t>
      </w:r>
    </w:p>
    <w:p>
      <w:pPr>
        <w:pStyle w:val="Heading2"/>
      </w:pPr>
      <w:r>
        <w:t>Sayfa 1</w:t>
      </w:r>
    </w:p>
    <w:p>
      <w:r>
        <w:t>Aktif Pasif Komitesi Yönetici Özeti. Analiz tarihi 15 Ekim 2026.</w:t>
      </w:r>
    </w:p>
    <w:p>
      <w:pPr>
        <w:pStyle w:val="Heading2"/>
      </w:pPr>
      <w:r>
        <w:t>Sayfa 2</w:t>
      </w:r>
    </w:p>
    <w:p>
      <w:r>
        <w:t>TL Vadeli Mevduat. Bakiye 1.321.572 milyon TL'den 1.266.637 milyon TL'ye geriledi.</w:t>
      </w:r>
    </w:p>
    <w:p>
      <w:r>
        <w:t>Faiz oranı yüzde 37,65'ten yüzde 37,47'ye düştü. Net randıman etkisi 18,1647 oldu.</w:t>
      </w:r>
    </w:p>
    <w:p>
      <w:pPr>
        <w:pStyle w:val="Heading2"/>
      </w:pPr>
      <w:r>
        <w:t>Sayfa 4</w:t>
      </w:r>
    </w:p>
    <w:p>
      <w:r>
        <w:t>Sayfa 3 yazılmadığı için videoda sessiz geçilir.</w:t>
      </w:r>
    </w:p>
    <w:p>
      <w:r>
        <w:t>Sayfa 5: Kısa metinler işaret satırına da yazılabilir.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