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Project 2: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Given: </w:t>
        <w:tab/>
        <w:t>14.07.2023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Deadline:</w:t>
        <w:tab/>
        <w:t>21.07.2023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Description: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 xml:space="preserve">A dataset will be provided. It will have textual features as well, and it will be a multi class </w:t>
        <w:tab/>
        <w:t xml:space="preserve">prediction problem.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The dataset must be transferred onto mysql using pandas.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Use SQL statements to reduce or process some transformation operations in SQL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Data operations: 5 points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Data cleaning: 5 points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Feature mining: 15 points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Modelling: 15 points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Parameter tuning: 5 points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Visualization: 5 points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ab/>
        <w:t>Additional: 50 points (re-balancing, tp/tn/fp/fn, ....) (what we have learnt until today)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Final: </w:t>
        <w:tab/>
        <w:t>The final solution must have its visualization.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Teams: No teams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94</Words>
  <Characters>529</Characters>
  <CharactersWithSpaces>621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2023-07-12T10:50:31Z</dcterms:created>
  <dc:creator/>
  <dc:description/>
  <dc:language>en-US</dc:language>
  <cp:lastModifiedBy/>
  <dcterms:modified xsi:type="dcterms:W3CDTF">2023-07-12T10:56:32Z</dcterms:modified>
  <cp:revision>13</cp:revision>
  <dc:subject/>
  <dc:title/>
</cp:coreProperties>
</file>