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C2410C"/>
          <w:sz w:val="38"/>
        </w:rPr>
        <w:t>8. Sınıf 1. Ünite — Hazırlık ve Üretim Planı</w:t>
      </w:r>
    </w:p>
    <w:p>
      <w:pPr>
        <w:jc w:val="center"/>
      </w:pPr>
      <w:r>
        <w:rPr>
          <w:rFonts w:ascii="Aptos" w:hAnsi="Aptos" w:eastAsia="Aptos"/>
          <w:b/>
          <w:color w:val="9A3412"/>
          <w:sz w:val="21"/>
        </w:rPr>
        <w:t>8. Sınıf | Teknoloji ve Tasarım | Ünite 1</w:t>
      </w:r>
    </w:p>
    <w:p>
      <w:pPr>
        <w:keepNext/>
      </w:pPr>
      <w:r>
        <w:rPr>
          <w:rFonts w:ascii="Aptos" w:hAnsi="Aptos" w:eastAsia="Aptos"/>
          <w:b/>
          <w:color w:val="EA580C"/>
          <w:sz w:val="24"/>
        </w:rPr>
        <w:t>1. Ünite kimliği</w:t>
      </w:r>
    </w:p>
    <w:tbl>
      <w:tblPr>
        <w:tblW w:type="auto" w:w="0"/>
        <w:tblLook w:firstColumn="1" w:firstRow="1" w:lastColumn="0" w:lastRow="0" w:noHBand="0" w:noVBand="1" w:val="04A0"/>
      </w:tblPr>
      <w:tblGrid>
        <w:gridCol w:w="4819"/>
        <w:gridCol w:w="4819"/>
      </w:tblGrid>
      <w:tr>
        <w:trPr>
          <w:cantSplit/>
          <w:tblHeader w:val="true"/>
        </w:trPr>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Alan</w:t>
            </w:r>
          </w:p>
        </w:tc>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Doğrulanmış bilgi</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Sınıf</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Ünite</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 Ünite — İnovatif Düşüncenin Geliştirilmesi, Fikirlerin Korunması ve Etik</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Ders süresi</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 ders saati (4 hafta, haftada 2 ders saati)</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Öğrenme çıktısı</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Birincil kaynak</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https://tymm.meb.gov.tr/teknoloji-tasarim-dersi/unite/1446</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Kaynak güncelleme tarihi</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05.06.2026</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Son canlı doğrulama</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13.09.2026</w:t>
            </w:r>
          </w:p>
        </w:tc>
      </w:tr>
    </w:tbl>
    <w:p/>
    <w:p>
      <w:r>
        <w:rPr>
          <w:rFonts w:ascii="Aptos" w:hAnsi="Aptos" w:eastAsia="Aptos"/>
          <w:b w:val="0"/>
          <w:color w:val="1F2937"/>
          <w:sz w:val="20"/>
        </w:rPr>
        <w:t>Bu plan yardımcı çalışma belgesidir. Üretim sırasında canlı MEB sayfasıyla çelişirse resmî sayfa esas alınır.</w:t>
      </w:r>
    </w:p>
    <w:p>
      <w:pPr>
        <w:keepNext/>
      </w:pPr>
      <w:r>
        <w:rPr>
          <w:rFonts w:ascii="Aptos" w:hAnsi="Aptos" w:eastAsia="Aptos"/>
          <w:b/>
          <w:color w:val="EA580C"/>
          <w:sz w:val="24"/>
        </w:rPr>
        <w:t>2. Doğrulanmış öğrenme çıktıları</w:t>
      </w:r>
    </w:p>
    <w:p>
      <w:pPr>
        <w:pStyle w:val="ListBullet"/>
      </w:pPr>
      <w:r>
        <w:rPr>
          <w:rFonts w:ascii="Aptos" w:hAnsi="Aptos" w:eastAsia="Aptos"/>
          <w:b w:val="0"/>
          <w:color w:val="1F2937"/>
          <w:sz w:val="20"/>
        </w:rPr>
        <w:t>**TT.8.1.1:** İnovasyon ve AR-GE kavramlarını sorgulayabilme</w:t>
      </w:r>
    </w:p>
    <w:p>
      <w:pPr>
        <w:pStyle w:val="ListBullet"/>
      </w:pPr>
      <w:r>
        <w:rPr>
          <w:rFonts w:ascii="Aptos" w:hAnsi="Aptos" w:eastAsia="Aptos"/>
          <w:b w:val="0"/>
          <w:color w:val="1F2937"/>
          <w:sz w:val="20"/>
        </w:rPr>
        <w:t>**TT.8.1.2:** İnovatif bir ürünün taslağını oluşturabilme</w:t>
      </w:r>
    </w:p>
    <w:p>
      <w:pPr>
        <w:pStyle w:val="ListBullet"/>
      </w:pPr>
      <w:r>
        <w:rPr>
          <w:rFonts w:ascii="Aptos" w:hAnsi="Aptos" w:eastAsia="Aptos"/>
          <w:b w:val="0"/>
          <w:color w:val="1F2937"/>
          <w:sz w:val="20"/>
        </w:rPr>
        <w:t>**TT.8.1.3:** Fikrî ve Sınai Mülkiyet Haklarının Korunması hakkında bilgi toplayabilme</w:t>
      </w:r>
    </w:p>
    <w:p>
      <w:r>
        <w:rPr>
          <w:rFonts w:ascii="Aptos" w:hAnsi="Aptos" w:eastAsia="Aptos"/>
          <w:b w:val="0"/>
          <w:color w:val="1F2937"/>
          <w:sz w:val="20"/>
        </w:rPr>
        <w:t>MEB sayfasındaki süreç bileşenleri ders planına aktarılırken kod, sıra ve anlam açısından yeniden kontrol edilecektir. Sayfadaki `TT. 8.1.3` gibi boşluk/noktalama farklılıkları yerel dokümanda standart `TT.8.1.3` biçiminde yazılacak, içerik anlamı değiştirilmeyecektir.</w:t>
      </w:r>
    </w:p>
    <w:p>
      <w:pPr>
        <w:keepNext/>
      </w:pPr>
      <w:r>
        <w:rPr>
          <w:rFonts w:ascii="Aptos" w:hAnsi="Aptos" w:eastAsia="Aptos"/>
          <w:b/>
          <w:color w:val="EA580C"/>
          <w:sz w:val="24"/>
        </w:rPr>
        <w:t>3. Doğrulanmış program bileşenleri</w:t>
      </w:r>
    </w:p>
    <w:tbl>
      <w:tblPr>
        <w:tblW w:type="auto" w:w="0"/>
        <w:tblLook w:firstColumn="1" w:firstRow="1" w:lastColumn="0" w:lastRow="0" w:noHBand="0" w:noVBand="1" w:val="04A0"/>
      </w:tblPr>
      <w:tblGrid>
        <w:gridCol w:w="4819"/>
        <w:gridCol w:w="4819"/>
      </w:tblGrid>
      <w:tr>
        <w:trPr>
          <w:cantSplit/>
          <w:tblHeader w:val="true"/>
        </w:trPr>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Bileşen</w:t>
            </w:r>
          </w:p>
        </w:tc>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Resmî sayfadaki kapsam</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Alan becerisi</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TSRMAB1 Tasarım Ürünü Oluşturma — TSRMAB1.1 Taslak Oluşturma</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Kavramsal beceriler</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KB2.6 Bilgi Toplama, KB2.8 Sorgulama</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Eğilimler</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E1.1 Merak, E2.2 Sorumluluk, E3.3 Yaratıcılık, E3.5 Açık Fikirlilik, E3.6 Analitiklik, E3.7 Sistematiklik</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Sosyal-duygusal öğrenme</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SDB1.1, SDB1.2, SDB2.1, SDB2.2, SDB2.3, SDB3.2, SDB3.3</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Değerler</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D1 Adalet, D3 Çalışkanlık, D4 Dostluk, D19 Vatanseverlik</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Okuryazarlık</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OB1 Bilgi, OB2 Dijital, OB4 Görsel, OB7 Veri, OB8 Sürdürülebilirlik Okuryazarlığı</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Disiplinler arası</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Fen Bilimleri, Görsel Sanatlar, Bilişim Teknolojileri ve Yazılım</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Beceriler arası</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TSRMAB1.2 Tasarımı Ürüne Dönüştürme, TSRMAB3 Çoklu Ortam Sunum</w:t>
            </w:r>
          </w:p>
        </w:tc>
      </w:tr>
    </w:tbl>
    <w:p/>
    <w:p>
      <w:pPr>
        <w:keepNext/>
      </w:pPr>
      <w:r>
        <w:rPr>
          <w:rFonts w:ascii="Aptos" w:hAnsi="Aptos" w:eastAsia="Aptos"/>
          <w:b/>
          <w:color w:val="EA580C"/>
          <w:sz w:val="24"/>
        </w:rPr>
        <w:t>4. Resmî içerik çerçevesi</w:t>
      </w:r>
    </w:p>
    <w:p>
      <w:pPr>
        <w:pStyle w:val="ListBullet"/>
      </w:pPr>
      <w:r>
        <w:rPr>
          <w:rFonts w:ascii="Aptos" w:hAnsi="Aptos" w:eastAsia="Aptos"/>
          <w:b w:val="0"/>
          <w:color w:val="1F2937"/>
          <w:sz w:val="20"/>
        </w:rPr>
        <w:t>İnovasyon ve AR-GE hakkında araştırma yapılarak inovatif bir ürün oluşturulabilmesi</w:t>
      </w:r>
    </w:p>
    <w:p>
      <w:pPr>
        <w:pStyle w:val="ListBullet"/>
      </w:pPr>
      <w:r>
        <w:rPr>
          <w:rFonts w:ascii="Aptos" w:hAnsi="Aptos" w:eastAsia="Aptos"/>
          <w:b w:val="0"/>
          <w:color w:val="1F2937"/>
          <w:sz w:val="20"/>
        </w:rPr>
        <w:t>Fikrî ve sınai mülkiyet haklarıyla ilgili araştırma yapılabilmesi</w:t>
      </w:r>
    </w:p>
    <w:p>
      <w:pPr>
        <w:pStyle w:val="ListBullet"/>
      </w:pPr>
      <w:r>
        <w:rPr>
          <w:rFonts w:ascii="Aptos" w:hAnsi="Aptos" w:eastAsia="Aptos"/>
          <w:b w:val="0"/>
          <w:color w:val="1F2937"/>
          <w:sz w:val="20"/>
        </w:rPr>
        <w:t>Anahtar kavramlar: etik, fikrî mülkiyet, inovasyon, sürdürülebilirlik</w:t>
      </w:r>
    </w:p>
    <w:p>
      <w:r>
        <w:rPr>
          <w:rFonts w:ascii="Aptos" w:hAnsi="Aptos" w:eastAsia="Aptos"/>
          <w:b w:val="0"/>
          <w:color w:val="1F2937"/>
          <w:sz w:val="20"/>
        </w:rPr>
        <w:t>Resmî ön değerlendirme önerisi; inovasyon, AR-GE ve fikrî ve sınai mülkiyet hakları hakkındaki bilgi düzeyini ön testle belirlemektir. Köprü kurma önerisi, akıllı telefonların gelecekteki değişimini ve ürünü geliştiren kişilerin emeğinin korunmasını düşündürür.</w:t>
      </w:r>
    </w:p>
    <w:p>
      <w:pPr>
        <w:keepNext/>
      </w:pPr>
      <w:r>
        <w:rPr>
          <w:rFonts w:ascii="Aptos" w:hAnsi="Aptos" w:eastAsia="Aptos"/>
          <w:b/>
          <w:color w:val="EA580C"/>
          <w:sz w:val="24"/>
        </w:rPr>
        <w:t>5. 7. sınıftan alınan üretim düzeni ve 8. sınıf uyarlaması</w:t>
      </w:r>
    </w:p>
    <w:p>
      <w:pPr>
        <w:pStyle w:val="ListNumber"/>
      </w:pPr>
      <w:r>
        <w:rPr>
          <w:rFonts w:ascii="Aptos" w:hAnsi="Aptos" w:eastAsia="Aptos"/>
          <w:b w:val="0"/>
          <w:color w:val="1F2937"/>
          <w:sz w:val="20"/>
        </w:rPr>
        <w:t>sınıfta kaynak Markdown önce hazırlanmış, her ana dilim doğrulandıktan sonra diğer materyale geçilmiş, PDF/DOCX dönüşümü kaynaklardan ayrı tutulmuştur. Yazılı 7 adımlık iş akışı şu sıradaydı:</w:t>
      </w:r>
    </w:p>
    <w:p>
      <w:pPr>
        <w:pStyle w:val="ListNumber"/>
      </w:pPr>
      <w:r>
        <w:rPr>
          <w:rFonts w:ascii="Aptos" w:hAnsi="Aptos" w:eastAsia="Aptos"/>
          <w:b w:val="0"/>
          <w:color w:val="1F2937"/>
          <w:sz w:val="20"/>
        </w:rPr>
        <w:t>Ayrıntılı ders planı</w:t>
      </w:r>
    </w:p>
    <w:p>
      <w:pPr>
        <w:pStyle w:val="ListNumber"/>
      </w:pPr>
      <w:r>
        <w:rPr>
          <w:rFonts w:ascii="Aptos" w:hAnsi="Aptos" w:eastAsia="Aptos"/>
          <w:b w:val="0"/>
          <w:color w:val="1F2937"/>
          <w:sz w:val="20"/>
        </w:rPr>
        <w:t>Ön değerlendirme</w:t>
      </w:r>
    </w:p>
    <w:p>
      <w:pPr>
        <w:pStyle w:val="ListNumber"/>
      </w:pPr>
      <w:r>
        <w:rPr>
          <w:rFonts w:ascii="Aptos" w:hAnsi="Aptos" w:eastAsia="Aptos"/>
          <w:b w:val="0"/>
          <w:color w:val="1F2937"/>
          <w:sz w:val="20"/>
        </w:rPr>
        <w:t>Kavram kartları ve sunum içeriği</w:t>
      </w:r>
    </w:p>
    <w:p>
      <w:pPr>
        <w:pStyle w:val="ListNumber"/>
      </w:pPr>
      <w:r>
        <w:rPr>
          <w:rFonts w:ascii="Aptos" w:hAnsi="Aptos" w:eastAsia="Aptos"/>
          <w:b w:val="0"/>
          <w:color w:val="1F2937"/>
          <w:sz w:val="20"/>
        </w:rPr>
        <w:t>Çalışma kâğıtları</w:t>
      </w:r>
    </w:p>
    <w:p>
      <w:pPr>
        <w:pStyle w:val="ListNumber"/>
      </w:pPr>
      <w:r>
        <w:rPr>
          <w:rFonts w:ascii="Aptos" w:hAnsi="Aptos" w:eastAsia="Aptos"/>
          <w:b w:val="0"/>
          <w:color w:val="1F2937"/>
          <w:sz w:val="20"/>
        </w:rPr>
        <w:t>Değerlendirme araçları</w:t>
      </w:r>
    </w:p>
    <w:p>
      <w:pPr>
        <w:pStyle w:val="ListNumber"/>
      </w:pPr>
      <w:r>
        <w:rPr>
          <w:rFonts w:ascii="Aptos" w:hAnsi="Aptos" w:eastAsia="Aptos"/>
          <w:b w:val="0"/>
          <w:color w:val="1F2937"/>
          <w:sz w:val="20"/>
        </w:rPr>
        <w:t>Destekleme ve zenginleştirme</w:t>
      </w:r>
    </w:p>
    <w:p>
      <w:pPr>
        <w:pStyle w:val="ListNumber"/>
      </w:pPr>
      <w:r>
        <w:rPr>
          <w:rFonts w:ascii="Aptos" w:hAnsi="Aptos" w:eastAsia="Aptos"/>
          <w:b w:val="0"/>
          <w:color w:val="1F2937"/>
          <w:sz w:val="20"/>
        </w:rPr>
        <w:t>Öğretmen yansıtma ve ünite kapanışı</w:t>
      </w:r>
    </w:p>
    <w:p>
      <w:pPr>
        <w:pStyle w:val="ListNumber"/>
      </w:pPr>
      <w:r>
        <w:rPr>
          <w:rFonts w:ascii="Aptos" w:hAnsi="Aptos" w:eastAsia="Aptos"/>
          <w:b w:val="0"/>
          <w:color w:val="1F2937"/>
          <w:sz w:val="20"/>
        </w:rPr>
        <w:t>Markdown onaylarından sonra ayrı PDF/DOCX üretimi ve görsel kalite kontrolü</w:t>
      </w:r>
    </w:p>
    <w:p>
      <w:r>
        <w:rPr>
          <w:rFonts w:ascii="Aptos" w:hAnsi="Aptos" w:eastAsia="Aptos"/>
          <w:b w:val="0"/>
          <w:color w:val="1F2937"/>
          <w:sz w:val="20"/>
        </w:rPr>
        <w:t>Fiilî 7. sınıf Ünite 1 kaynak seti, öğretmen hazırlık materyali, ders planı, ön değerlendirme, bireysel çalışma kâğıtları, grup çalışma kâğıtları, öz değerlendirme ve ünite sonu değerlendirmesini ayrı belge türleri olarak ele alır. Kullanıcı kararıyla destekleme ve zenginleştirme bu çekirdek sete standart olarak eklenir. Kavram kartları ile 5N1K kavram tablosu gibi üniteye özgü araçlar da kullanım amacı ve dağıtım biçimleri nedeniyle ayrıca planlanır.</w:t>
      </w:r>
    </w:p>
    <w:p>
      <w:pPr>
        <w:pStyle w:val="ListNumber"/>
      </w:pPr>
      <w:r>
        <w:rPr>
          <w:rFonts w:ascii="Aptos" w:hAnsi="Aptos" w:eastAsia="Aptos"/>
          <w:b w:val="0"/>
          <w:color w:val="1F2937"/>
          <w:sz w:val="20"/>
        </w:rPr>
        <w:t>sınıfın yayımlanan sunumu ayrıca sunumun yalnızca slayt metni olmadığını gösterdi: ön değerlendirme ve çalışma kâğıtlarının kullanım anlarını bildiriyor; kısa videoları, Pekiştir etkinliklerini ve quizleri ilgili slaytlara bağlıyor. Bu nedenle 8. sınıfta sunum içeriği tek seferde ve diğer kaynaklardan bağımsız üretilmeyecektir.</w:t>
      </w:r>
    </w:p>
    <w:p>
      <w:pPr>
        <w:pStyle w:val="ListNumber"/>
      </w:pPr>
      <w:r>
        <w:rPr>
          <w:rFonts w:ascii="Aptos" w:hAnsi="Aptos" w:eastAsia="Aptos"/>
          <w:b w:val="0"/>
          <w:color w:val="1F2937"/>
          <w:sz w:val="20"/>
        </w:rPr>
        <w:t>sınıf için uyarlanmış karar:</w:t>
      </w:r>
    </w:p>
    <w:p>
      <w:pPr>
        <w:pStyle w:val="ListNumber"/>
      </w:pPr>
      <w:r>
        <w:rPr>
          <w:rFonts w:ascii="Aptos" w:hAnsi="Aptos" w:eastAsia="Aptos"/>
          <w:b w:val="0"/>
          <w:color w:val="1F2937"/>
          <w:sz w:val="20"/>
        </w:rPr>
        <w:t>Öğretmen hazırlığı ve ders planı içerik omurgasını kurar.</w:t>
      </w:r>
    </w:p>
    <w:p>
      <w:pPr>
        <w:pStyle w:val="ListNumber"/>
      </w:pPr>
      <w:r>
        <w:rPr>
          <w:rFonts w:ascii="Aptos" w:hAnsi="Aptos" w:eastAsia="Aptos"/>
          <w:b w:val="0"/>
          <w:color w:val="1F2937"/>
          <w:sz w:val="20"/>
        </w:rPr>
        <w:t>Üniteye özel sunum entegrasyon haritası hazırlanır.</w:t>
      </w:r>
    </w:p>
    <w:p>
      <w:pPr>
        <w:pStyle w:val="ListNumber"/>
      </w:pPr>
      <w:r>
        <w:rPr>
          <w:rFonts w:ascii="Aptos" w:hAnsi="Aptos" w:eastAsia="Aptos"/>
          <w:b w:val="0"/>
          <w:color w:val="1F2937"/>
          <w:sz w:val="20"/>
        </w:rPr>
        <w:t>Yalnızca sunum omurgası ve kaynak ihtiyacı haritası erken başlatılır; tam slayt metni ve HTML üretilmez.</w:t>
      </w:r>
    </w:p>
    <w:p>
      <w:pPr>
        <w:pStyle w:val="ListNumber"/>
      </w:pPr>
      <w:r>
        <w:rPr>
          <w:rFonts w:ascii="Aptos" w:hAnsi="Aptos" w:eastAsia="Aptos"/>
          <w:b w:val="0"/>
          <w:color w:val="1F2937"/>
          <w:sz w:val="20"/>
        </w:rPr>
        <w:t>Ön değerlendirme, kavram kartları, üniteye özgü araçlar, bireysel/grup çalışma kâğıtları, Pekiştir/Uygula içerikleri, değerlendirme ve diğer materyaller tamamlanır.</w:t>
      </w:r>
    </w:p>
    <w:p>
      <w:pPr>
        <w:pStyle w:val="ListNumber"/>
      </w:pPr>
      <w:r>
        <w:rPr>
          <w:rFonts w:ascii="Aptos" w:hAnsi="Aptos" w:eastAsia="Aptos"/>
          <w:b w:val="0"/>
          <w:color w:val="1F2937"/>
          <w:sz w:val="20"/>
        </w:rPr>
        <w:t>Kesin kaynak kimlikleri eklendikten sonra tam sunum Markdown'ı ve HTML üretilir; dönüş davranışları doğrulanınca sunum nihai kabul edilir.</w:t>
      </w:r>
    </w:p>
    <w:p>
      <w:r>
        <w:rPr>
          <w:rFonts w:ascii="Aptos" w:hAnsi="Aptos" w:eastAsia="Aptos"/>
          <w:b w:val="0"/>
          <w:color w:val="1F2937"/>
          <w:sz w:val="20"/>
        </w:rPr>
        <w:t>Ortak kurallar için `workflow/04_etkilesimli_sunum_entegrasyonu.md`, Ünite 1 eşleştirmeleri için `U1_Sunum_Entegrasyon_Haritasi.md` kullanılır.</w:t>
      </w:r>
    </w:p>
    <w:p>
      <w:pPr>
        <w:keepNext/>
      </w:pPr>
      <w:r>
        <w:rPr>
          <w:rFonts w:ascii="Aptos" w:hAnsi="Aptos" w:eastAsia="Aptos"/>
          <w:b/>
          <w:color w:val="EA580C"/>
          <w:sz w:val="24"/>
        </w:rPr>
        <w:t>6. 8. sınıf Ünite 1 dosya planı</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Sıra</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Dosya</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Durum</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0</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`00_U1_Hazirlik_ve_Uretim_Plani.md`</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Tamamlandı</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`U1_Sunum_Entegrasyon_Haritasi.md`</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Ders ve slayt düzeyinde ilk taslak tamamlandı — 13.09.2026</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`U1_MD_Ogretmen_Hazirlik.md` — Öğretmen Hazırlık Materyali</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Tamamlandı — 13.09.2026</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`U1_MD_01_Ders_Plani.md`</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Tamamlandı — 13.09.2026; kullanıcı onayı bekleniyor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`U1_MD_Sunum_Icerigi.md` — omurga taslağı</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Tamamlandı — 13.09.2026; tam içerik, kaynaklar tamamlandıktan sonra güncellenecek</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4a</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`U1_MD_HTML_Sunum_Uretim_Brifi.md`</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Nihai HTML kapısı tanımlandı — 13.09.2026; ilk iki dersi kapsayan 16 slaytlık örnek yalnızca görsel prototiptir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`U1_MD_02_On_Degerlendirme.md`</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Tamamlandı — 13.09.2026; öğrenci araçları ve ayrı öğretmen cevap/yorum rehberi hazır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`U1_MD_Kavram_Kartlari.md`</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Tamamlandı — 13.09.2026; 14 kart ve 6 kullanım etkinliği hazır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`U1_MD_03A_Bireysel_Calisma_Kagitlari.md`</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Tamamlandı — 13.09.2026; ders akışına uygun 5 ana bireysel çalışma kâğıdı hazır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`U1_MD_03B_Grup_Calisma_Kagitlari.md`</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Tamamlandı — 13.09.2026; ders akışına uygun 3 ana grup kopyası hazır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9</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`U1_MD_03C_5N1K_Kavram_Tablosu.md`</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Tamamlandı — 13.09.2026; 15 kavramlık başvuru tablosu ve üç kavramlık mini-form hazır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10</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`U1_MD_04_Degerlendirme.md`</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Tamamlandı — 13.09.2026; 10 araçlık öğretmen paketi, mevcut kanıtları yeniden kullanan düşük yükle uygulama akışı ve ayrı öğrenci/cevap anahtarı sınav bölümü hazır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11</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`U1_MD_05_Destekleme.md`</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Tamamlandı — 13.09.2026; mevcut kanıtlarla birlikte kullanılacak dört kısa ve tekrar kullanılabilir destek aracı hazır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12</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`U1_MD_06_Zenginlestirme.md`</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Tamamlandı — 13.09.2026; öğrencinin en fazla birini seçtiği dört kısa derinleştirme seçeneği hazır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`U1_MD_07_Ogretmen_Yansitma_ve_Kapanis.md`</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Üretilmeyecek — kullanıcı kararıyla kapsam dışı</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14</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`U1_MD_Sunum_Icerigi.md` — entegrasyonlu nihai sürüm</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Bağlı kaynakları bekliyor</w:t>
            </w:r>
          </w:p>
        </w:tc>
      </w:tr>
    </w:tbl>
    <w:p/>
    <w:p>
      <w:pPr>
        <w:keepNext/>
      </w:pPr>
      <w:r>
        <w:rPr>
          <w:rFonts w:ascii="Aptos" w:hAnsi="Aptos" w:eastAsia="Aptos"/>
          <w:b/>
          <w:color w:val="EA580C"/>
          <w:sz w:val="24"/>
        </w:rPr>
        <w:t>7. Önerilen ders omurgası</w:t>
      </w:r>
    </w:p>
    <w:p>
      <w:r>
        <w:rPr>
          <w:rFonts w:ascii="Aptos" w:hAnsi="Aptos" w:eastAsia="Aptos"/>
          <w:b w:val="0"/>
          <w:color w:val="1F2937"/>
          <w:sz w:val="20"/>
        </w:rPr>
        <w:t>Bu dağılım resmî bir saat eşlemesi değil, ders planı hazırlanırken değerlendirilecek başlangıç önerisidir:</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Ders</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Ana odak</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Çıktı</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1–2</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İnovasyon ve AR-GE kavramlarını sorgulama, gerçek ürünlerin gelişimini araştırma</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TT.8.1.1</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3–4</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İhtiyaç/problem belirleme, mevcut çözümleri inceleme ve inovatif fikir geliştirme</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 fikrinin çalışma mantığını gösteren eskiz ve taslak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6–7</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Fikrî ve sınai mülkiyet türleri, güvenilir kurum araştırması ve koruma dosyası</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TT.8.1.3</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 fikri ile koruma yaklaşımının sunumu, öz/akran değerlendirme ve kapanış</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TT.8.1.2–TT.8.1.3</w:t>
            </w:r>
          </w:p>
        </w:tc>
      </w:tr>
    </w:tbl>
    <w:p/>
    <w:p>
      <w:pPr>
        <w:keepNext/>
      </w:pPr>
      <w:r>
        <w:rPr>
          <w:rFonts w:ascii="Aptos" w:hAnsi="Aptos" w:eastAsia="Aptos"/>
          <w:b/>
          <w:color w:val="EA580C"/>
          <w:sz w:val="24"/>
        </w:rPr>
        <w:t>8. Kabul kapıları</w:t>
      </w:r>
    </w:p>
    <w:p>
      <w:pPr>
        <w:pStyle w:val="ListBullet"/>
      </w:pPr>
      <w:r>
        <w:rPr>
          <w:rFonts w:ascii="Aptos" w:hAnsi="Aptos" w:eastAsia="Aptos"/>
          <w:b w:val="0"/>
          <w:color w:val="1F2937"/>
          <w:sz w:val="20"/>
        </w:rPr>
        <w:t>Her içerik diliminde resmî çıktı ve süreç bileşeni eşleşmesi kontrol edilir.</w:t>
      </w:r>
    </w:p>
    <w:p>
      <w:pPr>
        <w:pStyle w:val="ListBullet"/>
      </w:pPr>
      <w:r>
        <w:rPr>
          <w:rFonts w:ascii="Aptos" w:hAnsi="Aptos" w:eastAsia="Aptos"/>
          <w:b w:val="0"/>
          <w:color w:val="1F2937"/>
          <w:sz w:val="20"/>
        </w:rPr>
        <w:t>Her ders saati 40 dakika; ünite toplamı 8 ders saatidir.</w:t>
      </w:r>
    </w:p>
    <w:p>
      <w:pPr>
        <w:pStyle w:val="ListBullet"/>
      </w:pPr>
      <w:r>
        <w:rPr>
          <w:rFonts w:ascii="Aptos" w:hAnsi="Aptos" w:eastAsia="Aptos"/>
          <w:b w:val="0"/>
          <w:color w:val="1F2937"/>
          <w:sz w:val="20"/>
        </w:rPr>
        <w:t>Öğrenci materyalleri 8. sınıf düzeyinde, öğretmen belgeleri uygulama odaklı yazılır.</w:t>
      </w:r>
    </w:p>
    <w:p>
      <w:pPr>
        <w:pStyle w:val="ListBullet"/>
      </w:pPr>
      <w:r>
        <w:rPr>
          <w:rFonts w:ascii="Aptos" w:hAnsi="Aptos" w:eastAsia="Aptos"/>
          <w:b w:val="0"/>
          <w:color w:val="1F2937"/>
          <w:sz w:val="20"/>
        </w:rPr>
        <w:t>Kaynak Markdown onaylanmadan PDF/DOCX üretilmez.</w:t>
      </w:r>
    </w:p>
    <w:p>
      <w:pPr>
        <w:pStyle w:val="ListBullet"/>
      </w:pPr>
      <w:r>
        <w:rPr>
          <w:rFonts w:ascii="Aptos" w:hAnsi="Aptos" w:eastAsia="Aptos"/>
          <w:b w:val="0"/>
          <w:color w:val="1F2937"/>
          <w:sz w:val="20"/>
        </w:rPr>
        <w:t>Otomatik çıktı kontrolü ile görsel/mizanpaj kabulü ayrı raporlanır.</w:t>
      </w:r>
    </w:p>
    <w:p>
      <w:pPr>
        <w:pStyle w:val="ListBullet"/>
      </w:pPr>
      <w:r>
        <w:rPr>
          <w:rFonts w:ascii="Aptos" w:hAnsi="Aptos" w:eastAsia="Aptos"/>
          <w:b w:val="0"/>
          <w:color w:val="1F2937"/>
          <w:sz w:val="20"/>
        </w:rPr>
        <w:t>Sınav öğrenci kopyası ile cevap anahtarı ayrı çıktı olur.</w:t>
      </w:r>
    </w:p>
    <w:p>
      <w:pPr>
        <w:pStyle w:val="ListBullet"/>
      </w:pPr>
      <w:r>
        <w:rPr>
          <w:rFonts w:ascii="Aptos" w:hAnsi="Aptos" w:eastAsia="Aptos"/>
          <w:b w:val="0"/>
          <w:color w:val="1F2937"/>
          <w:sz w:val="20"/>
        </w:rPr>
        <w:t>Canlı MEB sayfası her ana üretim adımının başlangıcında yeniden kontrol edilir.</w:t>
      </w:r>
    </w:p>
    <w:p>
      <w:pPr>
        <w:pStyle w:val="ListBullet"/>
      </w:pPr>
      <w:r>
        <w:rPr>
          <w:rFonts w:ascii="Aptos" w:hAnsi="Aptos" w:eastAsia="Aptos"/>
          <w:b w:val="0"/>
          <w:color w:val="1F2937"/>
          <w:sz w:val="20"/>
        </w:rPr>
        <w:t>Sunum taslağındaki her kaynak geçişi `U1_Sunum_Entegrasyon_Haritasi.md` içinde kayıtlıdır.</w:t>
      </w:r>
    </w:p>
    <w:p>
      <w:pPr>
        <w:pStyle w:val="ListBullet"/>
      </w:pPr>
      <w:r>
        <w:rPr>
          <w:rFonts w:ascii="Aptos" w:hAnsi="Aptos" w:eastAsia="Aptos"/>
          <w:b w:val="0"/>
          <w:color w:val="1F2937"/>
          <w:sz w:val="20"/>
        </w:rPr>
        <w:t>Kesin kaynak kimliği, kaynak portal kataloğunda oluşturulmadan yazılmaz.</w:t>
      </w:r>
    </w:p>
    <w:p>
      <w:pPr>
        <w:pStyle w:val="ListBullet"/>
      </w:pPr>
      <w:r>
        <w:rPr>
          <w:rFonts w:ascii="Aptos" w:hAnsi="Aptos" w:eastAsia="Aptos"/>
          <w:b w:val="0"/>
          <w:color w:val="1F2937"/>
          <w:sz w:val="20"/>
        </w:rPr>
        <w:t>Sunum içi kaynak açılışı, kaynak kapanışı ve sunuma dönüş ayrı ayrı doğrulanır.</w:t>
      </w:r>
    </w:p>
    <w:p>
      <w:pPr>
        <w:pStyle w:val="ListBullet"/>
      </w:pPr>
      <w:r>
        <w:rPr>
          <w:rFonts w:ascii="Aptos" w:hAnsi="Aptos" w:eastAsia="Aptos"/>
          <w:b w:val="0"/>
          <w:color w:val="1F2937"/>
          <w:sz w:val="20"/>
        </w:rPr>
        <w:t>Uzun videolar sunum içine bağlanmaz; ayrı Öğren kaynağı olarak değerlendirilir.</w:t>
      </w:r>
    </w:p>
    <w:p>
      <w:pPr>
        <w:pStyle w:val="ListBullet"/>
      </w:pPr>
      <w:r>
        <w:rPr>
          <w:rFonts w:ascii="Aptos" w:hAnsi="Aptos" w:eastAsia="Aptos"/>
          <w:b w:val="0"/>
          <w:color w:val="1F2937"/>
          <w:sz w:val="20"/>
        </w:rPr>
        <w:t>Otomatik kontroller ile akıllı tahta/kullanıcı görsel kabulü ayrı durumlar olarak kaydedilir.</w:t>
      </w:r>
    </w:p>
    <w:p>
      <w:pPr>
        <w:keepNext/>
      </w:pPr>
      <w:r>
        <w:rPr>
          <w:rFonts w:ascii="Aptos" w:hAnsi="Aptos" w:eastAsia="Aptos"/>
          <w:b/>
          <w:color w:val="EA580C"/>
          <w:sz w:val="24"/>
        </w:rPr>
        <w:t>9. Sıradaki iş</w:t>
      </w:r>
    </w:p>
    <w:p>
      <w:r>
        <w:rPr>
          <w:rFonts w:ascii="Aptos" w:hAnsi="Aptos" w:eastAsia="Aptos"/>
          <w:b w:val="0"/>
          <w:color w:val="1F2937"/>
          <w:sz w:val="20"/>
        </w:rPr>
        <w:t>Öğretmen hazırlık rehberi, ders planı ve ders/slayt düzeyindeki entegrasyon omurgası tamamlandı. İlk iki dersi kapsayan 16 slaytlık görsel HTML örneği `C:\Users\emret\Documents\maarif-design-hub\public\materyaller\8-01\sunum\index.html` olarak üretildi ve 1920 × 1080 görünümde kontrol edildi; bu çıktı yalnızca tasarım ve sahne prototipidir, nihai bağlantılı sunum değildir.</w:t>
      </w:r>
    </w:p>
    <w:p>
      <w:r>
        <w:rPr>
          <w:rFonts w:ascii="Aptos" w:hAnsi="Aptos" w:eastAsia="Aptos"/>
          <w:b w:val="0"/>
          <w:color w:val="1F2937"/>
          <w:sz w:val="20"/>
        </w:rPr>
        <w:t>Pekiştir paketi Hub’da üç kısa yerel etkinlikle üretildi. Uygula aşamasındaki inovasyon-atolyesi, evde kâğıt yoluna alternatif kanıt üreten tam atölye olarak Hub’a eklendi; sınıf akışında açılmaz. Öğretmen yansıtma ve kapanış belgesi kullanıcı kararıyla bu Ünite 1 kapsamından çıkarıldı. Destekleme paketi, ihtiyaç anında seçilen dört kısa araçla; zenginleştirme paketi de öğrencinin en fazla birini seçtiği dört derinleştirme seçeneğiyle tamamlandı. Tüm bağlı dokümanlar ve etkinlikler tamamlanmadan 3–8. derslerin HTML'i veya nihai 64 slaytlık sunum üretilmeyecek. Bağlı kaynaklar tamamlanınca TASLAK kimlikleri gerçek katalog kimlikleriyle güncellenecek.</w:t>
      </w:r>
    </w:p>
    <w:p>
      <w:pPr>
        <w:keepNext/>
      </w:pPr>
      <w:r>
        <w:rPr>
          <w:rFonts w:ascii="Aptos" w:hAnsi="Aptos" w:eastAsia="Aptos"/>
          <w:b/>
          <w:color w:val="EA580C"/>
          <w:sz w:val="24"/>
        </w:rPr>
        <w:t>10. Oturum devri</w:t>
      </w:r>
    </w:p>
    <w:p>
      <w:r>
        <w:rPr>
          <w:rFonts w:ascii="Aptos" w:hAnsi="Aptos" w:eastAsia="Aptos"/>
          <w:b w:val="0"/>
          <w:color w:val="1F2937"/>
          <w:sz w:val="20"/>
        </w:rPr>
        <w:t>Bu bölüm her çalışma oturumunun sonunda güncellenir. Başka bir oturum işe başlamadan önce bu planı ve aşağıdaki kayıtları okumalıdır.</w:t>
      </w:r>
    </w:p>
    <w:tbl>
      <w:tblPr>
        <w:tblW w:type="auto" w:w="0"/>
        <w:tblLook w:firstColumn="1" w:firstRow="1" w:lastColumn="0" w:lastRow="0" w:noHBand="0" w:noVBand="1" w:val="04A0"/>
      </w:tblPr>
      <w:tblGrid>
        <w:gridCol w:w="4819"/>
        <w:gridCol w:w="4819"/>
      </w:tblGrid>
      <w:tr>
        <w:trPr>
          <w:cantSplit/>
          <w:tblHeader w:val="true"/>
        </w:trPr>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Alan</w:t>
            </w:r>
          </w:p>
        </w:tc>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Güncel durum</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Son güncelleme</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13.09.2026</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Tamamlanan</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Resmî kaynak kaydı, Ünite 1 hazırlık planı, etkileşimli sunum ortak iş akışı, ders ve slayt düzeyindeki Ünite 1 entegrasyon omurgası, U1_MD_Ogretmen_Hazirlik.md, U1_MD_01_Ders_Plani.md, U1_MD_02_On_Degerlendirme.md, U1_MD_Kavram_Kartlari.md, U1_MD_03A_Bireysel_Calisma_Kagitlari.md, U1_MD_03B_Grup_Calisma_Kagitlari.md, U1_MD_03C_5N1K_Kavram_Tablosu.md, U1_MD_04_Degerlendirme.md, U1_MD_05_Destekleme.md, U1_MD_06_Zenginlestirme.md, Hub’daki üç Pekiştir etkinliği ve inovasyon-atolyesi rehberli tasarım atölyesi, U1_MD_HTML_Sunum_Uretim_Brifi.md içindeki nihai HTML kapısı ve ilk iki dersin 16 slaytlık görsel HTML prototipi</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Aktif iş</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8-01 bağlı materyallerini Hub kataloğuna gerçek dosya ve kaynak kimlikleriyle bağlama; tam sunum ve HTML bu işin ardından başlayacak</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Sıradaki tek iş</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8-01 öğretmen ve öğrenci dokümanlarını Hub’a fiziksel olarak eklemek ve katalog kimliklerini oluşturmak</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Sonraki iş</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Kalan TASLAK slayt kaynaklarını gerçek katalog kimlikleriyle eşlemek</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Açık karar</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Portal içi açılış, kapanış ve sunuma dönüş davranışları; TASLAK kaynakların gerçek katalog kimlikleri</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Engeller</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Gerçek kaynak katalog kimlikleri ve portal davranışları henüz doğrulanmadı; bu nedenle nihai HTML üretim kapısı kapalı.</w:t>
            </w:r>
          </w:p>
        </w:tc>
      </w:tr>
    </w:tbl>
    <w:p/>
    <w:p>
      <w:pPr>
        <w:keepNext/>
      </w:pPr>
      <w:r>
        <w:rPr>
          <w:rFonts w:ascii="Aptos" w:hAnsi="Aptos" w:eastAsia="Aptos"/>
          <w:b/>
          <w:color w:val="EA580C"/>
          <w:sz w:val="24"/>
        </w:rPr>
        <w:t>Oturum kapatma kontrolü</w:t>
      </w:r>
    </w:p>
    <w:p>
      <w:pPr>
        <w:pStyle w:val="ListBullet"/>
      </w:pPr>
      <w:r>
        <w:rPr>
          <w:rFonts w:ascii="Aptos" w:hAnsi="Aptos" w:eastAsia="Aptos"/>
          <w:b w:val="0"/>
          <w:color w:val="1F2937"/>
          <w:sz w:val="20"/>
        </w:rPr>
        <w:t>Dosya planındaki durumlar güncellendi.</w:t>
      </w:r>
    </w:p>
    <w:p>
      <w:pPr>
        <w:pStyle w:val="ListBullet"/>
      </w:pPr>
      <w:r>
        <w:rPr>
          <w:rFonts w:ascii="Aptos" w:hAnsi="Aptos" w:eastAsia="Aptos"/>
          <w:b w:val="0"/>
          <w:color w:val="1F2937"/>
          <w:sz w:val="20"/>
        </w:rPr>
        <w:t>Son tamamlanan ve sıradaki tek iş yazıldı.</w:t>
      </w:r>
    </w:p>
    <w:p>
      <w:pPr>
        <w:pStyle w:val="ListBullet"/>
      </w:pPr>
      <w:r>
        <w:rPr>
          <w:rFonts w:ascii="Aptos" w:hAnsi="Aptos" w:eastAsia="Aptos"/>
          <w:b w:val="0"/>
          <w:color w:val="1F2937"/>
          <w:sz w:val="20"/>
        </w:rPr>
        <w:t>Yeni kararlar `U1_Sunum_Entegrasyon_Haritasi.md` karar günlüğüne işlendi.</w:t>
      </w:r>
    </w:p>
    <w:p>
      <w:pPr>
        <w:pStyle w:val="ListBullet"/>
      </w:pPr>
      <w:r>
        <w:rPr>
          <w:rFonts w:ascii="Aptos" w:hAnsi="Aptos" w:eastAsia="Aptos"/>
          <w:b w:val="0"/>
          <w:color w:val="1F2937"/>
          <w:sz w:val="20"/>
        </w:rPr>
        <w:t>Kullanılan canlı MEB sayfasının doğrulama tarihi güncellendi.</w:t>
      </w:r>
    </w:p>
    <w:p>
      <w:pPr>
        <w:pStyle w:val="ListBullet"/>
      </w:pPr>
      <w:r>
        <w:rPr>
          <w:rFonts w:ascii="Aptos" w:hAnsi="Aptos" w:eastAsia="Aptos"/>
          <w:b w:val="0"/>
          <w:color w:val="1F2937"/>
          <w:sz w:val="20"/>
        </w:rPr>
        <w:t>Tamamlanan değişiklikler Git durumunda kontrol edildi; bu oturumda commit oluşturulmadı.</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B7280"/>
        <w:sz w:val="17"/>
      </w:rPr>
      <w:t xml:space="preserve">Türkiye Yüzyılı Maarif Modeli  |  Sayfa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FED7AA"/>
      </w:pBdr>
    </w:pPr>
    <w:r>
      <w:rPr>
        <w:rFonts w:ascii="Aptos" w:hAnsi="Aptos" w:eastAsia="Aptos"/>
        <w:b/>
        <w:color w:val="6B7280"/>
        <w:sz w:val="17"/>
      </w:rPr>
      <w:t>8. Sınıf Teknoloji ve Tasarım  |  Ünite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Sınıf 1. Ünite — Hazırlık ve Üretim Planı</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