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 w:eastAsia="Aptos"/>
          <w:b/>
          <w:color w:val="C2410C"/>
          <w:sz w:val="38"/>
        </w:rPr>
        <w:t>8. Sınıf 1. Ünite — Öğretmen Hazırlık Materyali</w:t>
      </w:r>
    </w:p>
    <w:p>
      <w:pPr>
        <w:jc w:val="center"/>
      </w:pPr>
      <w:r>
        <w:rPr>
          <w:rFonts w:ascii="Aptos" w:hAnsi="Aptos" w:eastAsia="Aptos"/>
          <w:b/>
          <w:color w:val="9A3412"/>
          <w:sz w:val="21"/>
        </w:rPr>
        <w:t>8. Sınıf | Teknoloji ve Tasarım | Ünite 1</w:t>
      </w:r>
    </w:p>
    <w:p>
      <w:r>
        <w:rPr>
          <w:rFonts w:ascii="Aptos" w:hAnsi="Aptos" w:eastAsia="Aptos"/>
          <w:b w:val="0"/>
          <w:color w:val="1F2937"/>
          <w:sz w:val="20"/>
        </w:rPr>
        <w:t xml:space="preserve">**Ders:** Teknoloji ve Tasarım  </w:t>
      </w:r>
    </w:p>
    <w:p>
      <w:r>
        <w:rPr>
          <w:rFonts w:ascii="Aptos" w:hAnsi="Aptos" w:eastAsia="Aptos"/>
          <w:b w:val="0"/>
          <w:color w:val="1F2937"/>
          <w:sz w:val="20"/>
        </w:rPr>
        <w:t xml:space="preserve">**Ünite:** 1. Ünite — İnovatif Düşüncenin Geliştirilmesi, Fikirlerin Korunması ve Etik  </w:t>
      </w:r>
    </w:p>
    <w:p>
      <w:r>
        <w:rPr>
          <w:rFonts w:ascii="Aptos" w:hAnsi="Aptos" w:eastAsia="Aptos"/>
          <w:b w:val="0"/>
          <w:color w:val="1F2937"/>
          <w:sz w:val="20"/>
        </w:rPr>
        <w:t xml:space="preserve">**Süre:** 8 ders saati (4 hafta; haftada peş peşe 2 × 40 dakika, arada 10 dakika ara)  </w:t>
      </w:r>
    </w:p>
    <w:p>
      <w:r>
        <w:rPr>
          <w:rFonts w:ascii="Aptos" w:hAnsi="Aptos" w:eastAsia="Aptos"/>
          <w:b w:val="0"/>
          <w:color w:val="1F2937"/>
          <w:sz w:val="20"/>
        </w:rPr>
        <w:t xml:space="preserve">**Belge durumu:** Ders planından önce kullanılan öğretmen hazırlık materyali  </w:t>
      </w:r>
    </w:p>
    <w:p>
      <w:r>
        <w:rPr>
          <w:rFonts w:ascii="Aptos" w:hAnsi="Aptos" w:eastAsia="Aptos"/>
          <w:b w:val="0"/>
          <w:color w:val="1F2937"/>
          <w:sz w:val="20"/>
        </w:rPr>
        <w:t xml:space="preserve">**Birincil program kaynağı:** [Türkiye Yüzyılı Maarif Modeli — 8. Sınıf 1. Ünite](https://tymm.meb.gov.tr/teknoloji-tasarim-dersi/unite/1446)  </w:t>
      </w:r>
    </w:p>
    <w:p>
      <w:r>
        <w:rPr>
          <w:rFonts w:ascii="Aptos" w:hAnsi="Aptos" w:eastAsia="Aptos"/>
          <w:b w:val="0"/>
          <w:color w:val="1F2937"/>
          <w:sz w:val="20"/>
        </w:rPr>
        <w:t>**Canlı kaynak doğrulaması:** 13.09.2026</w:t>
      </w:r>
    </w:p>
    <w:p>
      <w:r>
        <w:rPr>
          <w:rFonts w:ascii="Aptos" w:hAnsi="Aptos" w:eastAsia="Aptos"/>
          <w:b w:val="0"/>
          <w:color w:val="1F2937"/>
          <w:sz w:val="20"/>
        </w:rPr>
        <w:t>---</w:t>
      </w:r>
    </w:p>
    <w:p>
      <w:pPr>
        <w:keepNext/>
      </w:pPr>
      <w:r>
        <w:rPr>
          <w:rFonts w:ascii="Aptos" w:hAnsi="Aptos" w:eastAsia="Aptos"/>
          <w:b/>
          <w:color w:val="EA580C"/>
          <w:sz w:val="24"/>
        </w:rPr>
        <w:t>1. Materyalin amacı ve sınırı</w:t>
      </w:r>
    </w:p>
    <w:p>
      <w:r>
        <w:rPr>
          <w:rFonts w:ascii="Aptos" w:hAnsi="Aptos" w:eastAsia="Aptos"/>
          <w:b w:val="0"/>
          <w:color w:val="1F2937"/>
          <w:sz w:val="20"/>
        </w:rPr>
        <w:t>Bu belge, öğretmenin dört haftalık üniteye girmeden önce kavramsal hazırlığını, sınıf–atölye düzenini, güvenilir kaynak kullanımını ve öğrenci desteğini planlaması içindir. Ayrıntılı dakika dakika ders akışı bu belgeden sonra hazırlanacak `U1_MD_01_Ders_Plani.md` dosyasına bırakılmıştır.</w:t>
      </w:r>
    </w:p>
    <w:p>
      <w:r>
        <w:rPr>
          <w:rFonts w:ascii="Aptos" w:hAnsi="Aptos" w:eastAsia="Aptos"/>
          <w:b w:val="0"/>
          <w:color w:val="1F2937"/>
          <w:sz w:val="20"/>
        </w:rPr>
        <w:t>Ünite, öğrencilerin yalnızca kavramları tanımlamasını değil; bir ihtiyacı fark etmesini, güvenilir bilgi toplamasını, inovatif çözüm taslağı üretmesini ve fikrî emeğe etik biçimde yaklaşmasını hedefler. Öğrenciler gerçek bir patent, marka veya tasarım tescil başvurusu yapmaz; hak türlerini tanımaya ve kendi ürün fikri için gerekçeli bir koruma önerisi oluşturmaya çalışırlar.</w:t>
      </w:r>
    </w:p>
    <w:p>
      <w:pPr>
        <w:shd w:fill="FFF7ED"/>
      </w:pPr>
      <w:r>
        <w:rPr>
          <w:rFonts w:ascii="Aptos" w:hAnsi="Aptos" w:eastAsia="Aptos"/>
          <w:b w:val="0"/>
          <w:color w:val="1F2937"/>
          <w:sz w:val="20"/>
        </w:rPr>
        <w:t>Hukuki süreçler ülkeye, başvuruya ve somut duruma göre değişir. Bu materyal hukuki danışmanlık veya başvuru rehberi değildir; öğretmen, güncel ayrıntılar için TÜRKPATENT’in resmî sayfalarına yönlendirir.</w:t>
      </w:r>
    </w:p>
    <w:p>
      <w:pPr>
        <w:keepNext/>
      </w:pPr>
      <w:r>
        <w:rPr>
          <w:rFonts w:ascii="Aptos" w:hAnsi="Aptos" w:eastAsia="Aptos"/>
          <w:b/>
          <w:color w:val="EA580C"/>
          <w:sz w:val="24"/>
        </w:rPr>
        <w:t>2. Resmî çerçeve: öğretmenin izleyeceği hedefler</w:t>
      </w:r>
    </w:p>
    <w:p>
      <w:pPr>
        <w:keepNext/>
      </w:pPr>
      <w:r>
        <w:rPr>
          <w:rFonts w:ascii="Aptos" w:hAnsi="Aptos" w:eastAsia="Aptos"/>
          <w:b/>
          <w:color w:val="EA580C"/>
          <w:sz w:val="24"/>
        </w:rPr>
        <w:t>Öğrenme çıktıları ve süreç bileşenleri</w:t>
      </w:r>
    </w:p>
    <w:p>
      <w:r>
        <w:rPr>
          <w:rFonts w:ascii="Aptos" w:hAnsi="Aptos" w:eastAsia="Aptos"/>
          <w:b w:val="0"/>
          <w:color w:val="1F2937"/>
          <w:sz w:val="20"/>
        </w:rPr>
        <w:t>**TT.8.1.1 — İnovasyon ve AR-GE kavramlarını sorgulayabilme**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İnovasyon ve AR-GE kavramlarını tanımlar.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Bu kavramlarla ilgili sorular sorar.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Bilgi toplar.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Topladığı bilgilerin doğruluğunu değerlendirir.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Bilgilerden çıkarım yapar.</w:t>
      </w:r>
    </w:p>
    <w:p>
      <w:r>
        <w:rPr>
          <w:rFonts w:ascii="Aptos" w:hAnsi="Aptos" w:eastAsia="Aptos"/>
          <w:b w:val="0"/>
          <w:color w:val="1F2937"/>
          <w:sz w:val="20"/>
        </w:rPr>
        <w:t>**TT.8.1.2 — İnovatif bir ürünün taslağını oluşturabilme**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Problem ve konu belirler.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Problemle ilişkili konu, tema veya kavramı inceler.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Çözüme yönelik fikir geliştirir.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İnovasyon tasarımıyla ilişkili eskiz yapar.</w:t>
      </w:r>
    </w:p>
    <w:p>
      <w:r>
        <w:rPr>
          <w:rFonts w:ascii="Aptos" w:hAnsi="Aptos" w:eastAsia="Aptos"/>
          <w:b w:val="0"/>
          <w:color w:val="1F2937"/>
          <w:sz w:val="20"/>
        </w:rPr>
        <w:t>**TT.8.1.3 — Fikrî ve Sınai Mülkiyet Haklarının Korunması hakkında bilgi toplayabilme**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Bilgiye ulaşmak için kullanacağı araçları belirler.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Bilgileri bulur.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Bilgileri doğrular.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Bilgileri kaydeder.</w:t>
      </w:r>
    </w:p>
    <w:p>
      <w:pPr>
        <w:keepNext/>
      </w:pPr>
      <w:r>
        <w:rPr>
          <w:rFonts w:ascii="Aptos" w:hAnsi="Aptos" w:eastAsia="Aptos"/>
          <w:b/>
          <w:color w:val="EA580C"/>
          <w:sz w:val="24"/>
        </w:rPr>
        <w:t>Programlar arası bileşenleri görünür kılma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vAlign w:val="center"/>
            <w:shd w:fill="C2410C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Bileşen</w:t>
            </w:r>
          </w:p>
        </w:tc>
        <w:tc>
          <w:tcPr>
            <w:tcW w:type="dxa" w:w="4819"/>
            <w:vAlign w:val="center"/>
            <w:shd w:fill="C2410C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Ünite içinde somut karşılığı</w:t>
            </w:r>
          </w:p>
        </w:tc>
      </w:tr>
      <w:tr>
        <w:trPr>
          <w:cantSplit/>
        </w:trPr>
        <w:tc>
          <w:tcPr>
            <w:tcW w:type="dxa" w:w="4819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**TSRMAB1.1 Taslak Oluşturma**</w:t>
            </w:r>
          </w:p>
        </w:tc>
        <w:tc>
          <w:tcPr>
            <w:tcW w:type="dxa" w:w="4819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Öğrenci, belirlediği probleme yönelik çözümün işleyişini eskizde gösterir.</w:t>
            </w:r>
          </w:p>
        </w:tc>
      </w:tr>
      <w:tr>
        <w:trPr>
          <w:cantSplit/>
        </w:trPr>
        <w:tc>
          <w:tcPr>
            <w:tcW w:type="dxa" w:w="4819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**KB2.6 Bilgi Toplama**</w:t>
            </w:r>
          </w:p>
        </w:tc>
        <w:tc>
          <w:tcPr>
            <w:tcW w:type="dxa" w:w="4819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Kaynak amacı, yazar/kurum, güncellik ve iddiayı not ederek bilgi toplar.</w:t>
            </w:r>
          </w:p>
        </w:tc>
      </w:tr>
      <w:tr>
        <w:trPr>
          <w:cantSplit/>
        </w:trPr>
        <w:tc>
          <w:tcPr>
            <w:tcW w:type="dxa" w:w="4819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**KB2.8 Sorgulama**</w:t>
            </w:r>
          </w:p>
        </w:tc>
        <w:tc>
          <w:tcPr>
            <w:tcW w:type="dxa" w:w="4819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“Bu değişiklik gerçekten bir ihtiyaca çözüm getiriyor mu?” ve “Kaynak bunu nasıl biliyor?” sorularını kullanır.</w:t>
            </w:r>
          </w:p>
        </w:tc>
      </w:tr>
      <w:tr>
        <w:trPr>
          <w:cantSplit/>
        </w:trPr>
        <w:tc>
          <w:tcPr>
            <w:tcW w:type="dxa" w:w="4819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**E1.1 Merak, E3.3 Yaratıcılık, E3.5 Açık Fikirlilik**</w:t>
            </w:r>
          </w:p>
        </w:tc>
        <w:tc>
          <w:tcPr>
            <w:tcW w:type="dxa" w:w="4819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Farklı çözüm yollarını araştırır, akran önerisini dinler ve fikrini gerekçeyle geliştirir.</w:t>
            </w:r>
          </w:p>
        </w:tc>
      </w:tr>
      <w:tr>
        <w:trPr>
          <w:cantSplit/>
        </w:trPr>
        <w:tc>
          <w:tcPr>
            <w:tcW w:type="dxa" w:w="4819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**SDB2.1 İletişim, SDB2.2 İş Birliği, SDB3.3 Sorumlu Karar Verme**</w:t>
            </w:r>
          </w:p>
        </w:tc>
        <w:tc>
          <w:tcPr>
            <w:tcW w:type="dxa" w:w="4819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Araştırma bulgusunu paylaşır; grup içinde rol alır; koruma önerisini kanıta dayandırır.</w:t>
            </w:r>
          </w:p>
        </w:tc>
      </w:tr>
      <w:tr>
        <w:trPr>
          <w:cantSplit/>
        </w:trPr>
        <w:tc>
          <w:tcPr>
            <w:tcW w:type="dxa" w:w="4819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**D1 Adalet, D3 Çalışkanlık, D4 Dostluk, D19 Vatanseverlik**</w:t>
            </w:r>
          </w:p>
        </w:tc>
        <w:tc>
          <w:tcPr>
            <w:tcW w:type="dxa" w:w="4819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Emeğe saygı, kaynak gösterme, adil akran dönütü ve toplumsal faydayı gözetme.</w:t>
            </w:r>
          </w:p>
        </w:tc>
      </w:tr>
      <w:tr>
        <w:trPr>
          <w:cantSplit/>
        </w:trPr>
        <w:tc>
          <w:tcPr>
            <w:tcW w:type="dxa" w:w="4819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**OB1, OB2, OB4, OB7, OB8**</w:t>
            </w:r>
          </w:p>
        </w:tc>
        <w:tc>
          <w:tcPr>
            <w:tcW w:type="dxa" w:w="4819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Bilgi, dijital, görsel, veri ve sürdürülebilirlik okuryazarlıklarını kaynak, eskiz ve ürün faydası bağlamında kullanır.</w:t>
            </w:r>
          </w:p>
        </w:tc>
      </w:tr>
    </w:tbl>
    <w:p/>
    <w:p>
      <w:r>
        <w:rPr>
          <w:rFonts w:ascii="Aptos" w:hAnsi="Aptos" w:eastAsia="Aptos"/>
          <w:b w:val="0"/>
          <w:color w:val="1F2937"/>
          <w:sz w:val="20"/>
        </w:rPr>
        <w:t>Disiplinler arası bağlar: Fen Bilimleri (araştırma ve ürünün işleyişi), Görsel Sanatlar (eskiz ve görsel anlatım), Bilişim Teknolojileri ve Yazılım (güvenilir dijital kaynak, çoklu ortam sunumu).</w:t>
      </w:r>
    </w:p>
    <w:p>
      <w:pPr>
        <w:keepNext/>
      </w:pPr>
      <w:r>
        <w:rPr>
          <w:rFonts w:ascii="Aptos" w:hAnsi="Aptos" w:eastAsia="Aptos"/>
          <w:b/>
          <w:color w:val="EA580C"/>
          <w:sz w:val="24"/>
        </w:rPr>
        <w:t>3. Kavramsal öğretmen notları</w:t>
      </w:r>
    </w:p>
    <w:p>
      <w:pPr>
        <w:keepNext/>
      </w:pPr>
      <w:r>
        <w:rPr>
          <w:rFonts w:ascii="Aptos" w:hAnsi="Aptos" w:eastAsia="Aptos"/>
          <w:b/>
          <w:color w:val="EA580C"/>
          <w:sz w:val="24"/>
        </w:rPr>
        <w:t>İnovasyon, buluş ve AR-GE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vAlign w:val="center"/>
            <w:shd w:fill="C2410C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Kavram</w:t>
            </w:r>
          </w:p>
        </w:tc>
        <w:tc>
          <w:tcPr>
            <w:tcW w:type="dxa" w:w="3213"/>
            <w:vAlign w:val="center"/>
            <w:shd w:fill="C2410C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8. sınıf düzeyinde açıklama</w:t>
            </w:r>
          </w:p>
        </w:tc>
        <w:tc>
          <w:tcPr>
            <w:tcW w:type="dxa" w:w="3213"/>
            <w:vAlign w:val="center"/>
            <w:shd w:fill="C2410C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Öğrenciye sorulabilecek soru</w:t>
            </w:r>
          </w:p>
        </w:tc>
      </w:tr>
      <w:tr>
        <w:trPr>
          <w:cantSplit/>
        </w:trPr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**İnovasyon**</w:t>
            </w:r>
          </w:p>
        </w:tc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Bir ihtiyaca değer katan yeni ya da iyileştirilmiş ürün, hizmet, yöntem veya süreçtir. Sadece “yeni teknoloji” demek değildir; kullanışlılık, erişilebilirlik, tasarruf veya çevresel etki gibi bir fayda da içermelidir.</w:t>
            </w:r>
          </w:p>
        </w:tc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“Bu değişiklik kimin hangi sorununu daha iyi çözüyor?”</w:t>
            </w:r>
          </w:p>
        </w:tc>
      </w:tr>
      <w:tr>
        <w:trPr>
          <w:cantSplit/>
        </w:trPr>
        <w:tc>
          <w:tcPr>
            <w:tcW w:type="dxa" w:w="3213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**AR-GE**</w:t>
            </w:r>
          </w:p>
        </w:tc>
        <w:tc>
          <w:tcPr>
            <w:tcW w:type="dxa" w:w="3213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Araştırma ve geliştirme çalışmalarıdır. Bir problemi anlamak, seçenekleri denemek, kanıt toplamak ve çözümü iyileştirmek için yürütülür.</w:t>
            </w:r>
          </w:p>
        </w:tc>
        <w:tc>
          <w:tcPr>
            <w:tcW w:type="dxa" w:w="3213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“Bu fikri geliştirmeden önce hangi bilgiyi toplamalıyız?”</w:t>
            </w:r>
          </w:p>
        </w:tc>
      </w:tr>
      <w:tr>
        <w:trPr>
          <w:cantSplit/>
        </w:trPr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**Buluş**</w:t>
            </w:r>
          </w:p>
        </w:tc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Daha önce bulunmayan bir çözüm veya teknik fikir olabilir. Her buluşun günlük yaşamda yaygın kullanım ya da değer üretmesi zorunlu değildir.</w:t>
            </w:r>
          </w:p>
        </w:tc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“Bu fikir çözüm önerisi mi, yoksa işe yaradığı gösterilmiş bir yenilik mi?”</w:t>
            </w:r>
          </w:p>
        </w:tc>
      </w:tr>
      <w:tr>
        <w:trPr>
          <w:cantSplit/>
        </w:trPr>
        <w:tc>
          <w:tcPr>
            <w:tcW w:type="dxa" w:w="3213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**İyileştirme**</w:t>
            </w:r>
          </w:p>
        </w:tc>
        <w:tc>
          <w:tcPr>
            <w:tcW w:type="dxa" w:w="3213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Var olan ürünün bir yönünü daha kullanışlı, güvenli, erişilebilir veya sürdürülebilir hâle getirmedir. İnovasyonun bir yolu olabilir.</w:t>
            </w:r>
          </w:p>
        </w:tc>
        <w:tc>
          <w:tcPr>
            <w:tcW w:type="dxa" w:w="3213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“Ürünün hangi sınırlılığını azaltıyorsun?”</w:t>
            </w:r>
          </w:p>
        </w:tc>
      </w:tr>
      <w:tr>
        <w:trPr>
          <w:cantSplit/>
        </w:trPr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**Sürdürülebilirlik**</w:t>
            </w:r>
          </w:p>
        </w:tc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Ürünün bugünkü faydasını çevresel, ekonomik ve toplumsal etkileriyle birlikte düşünmektir.</w:t>
            </w:r>
          </w:p>
        </w:tc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“Bu ürünün üretimi, kullanımı ve ömrü sonunda ne olur?”</w:t>
            </w:r>
          </w:p>
        </w:tc>
      </w:tr>
    </w:tbl>
    <w:p/>
    <w:p>
      <w:r>
        <w:rPr>
          <w:rFonts w:ascii="Aptos" w:hAnsi="Aptos" w:eastAsia="Aptos"/>
          <w:b w:val="0"/>
          <w:color w:val="1F2937"/>
          <w:sz w:val="20"/>
        </w:rPr>
        <w:t>Öğrencilerin günlük hayattan seçebileceği güvenli başlangıç örnekleri: ders çalışma düzeni, su tasarrufu, kitap okuma konforu, okul çantası düzeni, yaşlı veya engelli bireylerin günlük yaşamı, atıkların azaltılması. Öğretmen, çözümü hazır olarak vermek yerine ihtiyacı gözlemletir.</w:t>
      </w:r>
    </w:p>
    <w:p>
      <w:pPr>
        <w:keepNext/>
      </w:pPr>
      <w:r>
        <w:rPr>
          <w:rFonts w:ascii="Aptos" w:hAnsi="Aptos" w:eastAsia="Aptos"/>
          <w:b/>
          <w:color w:val="EA580C"/>
          <w:sz w:val="24"/>
        </w:rPr>
        <w:t>Fikrî emeğe saygı ve hak türleri</w:t>
      </w:r>
    </w:p>
    <w:p>
      <w:r>
        <w:rPr>
          <w:rFonts w:ascii="Aptos" w:hAnsi="Aptos" w:eastAsia="Aptos"/>
          <w:b w:val="0"/>
          <w:color w:val="1F2937"/>
          <w:sz w:val="20"/>
        </w:rPr>
        <w:t>Öğretim sırasında kavramları “hangi hak kesinlikle alınır?” biçiminde değil, “hangi tür koruma ile ilişkilendirilebilir; bunun için hangi resmî kaynağı incelemeliyiz?” biçiminde ele alın. TÜRKPATENT; patent ve faydalı model, marka ve tasarım gibi sınai mülkiyet alanlarında tescil işlemleri yürüten resmî kurumdur.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vAlign w:val="center"/>
            <w:shd w:fill="C2410C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Tür</w:t>
            </w:r>
          </w:p>
        </w:tc>
        <w:tc>
          <w:tcPr>
            <w:tcW w:type="dxa" w:w="3213"/>
            <w:vAlign w:val="center"/>
            <w:shd w:fill="C2410C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Öğrenci düzeyinde odak</w:t>
            </w:r>
          </w:p>
        </w:tc>
        <w:tc>
          <w:tcPr>
            <w:tcW w:type="dxa" w:w="3213"/>
            <w:vAlign w:val="center"/>
            <w:shd w:fill="C2410C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Sınıfta kullanılabilecek örnek soru</w:t>
            </w:r>
          </w:p>
        </w:tc>
      </w:tr>
      <w:tr>
        <w:trPr>
          <w:cantSplit/>
        </w:trPr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**Patent / faydalı model**</w:t>
            </w:r>
          </w:p>
        </w:tc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Teknik bir çözüm veya ürünün çalışma biçimiyle ilişkilendirilebilir.</w:t>
            </w:r>
          </w:p>
        </w:tc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“Fikrinin teknik olarak nasıl çalıştığını hangi çizim ve açıklamalar gösterir?”</w:t>
            </w:r>
          </w:p>
        </w:tc>
      </w:tr>
      <w:tr>
        <w:trPr>
          <w:cantSplit/>
        </w:trPr>
        <w:tc>
          <w:tcPr>
            <w:tcW w:type="dxa" w:w="3213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**Marka**</w:t>
            </w:r>
          </w:p>
        </w:tc>
        <w:tc>
          <w:tcPr>
            <w:tcW w:type="dxa" w:w="3213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Bir ürün ya da hizmetin kaynağını ayırt etmeye yarayan ad, işaret veya benzeri ayırt edici unsurlarla ilişkilidir.</w:t>
            </w:r>
          </w:p>
        </w:tc>
        <w:tc>
          <w:tcPr>
            <w:tcW w:type="dxa" w:w="3213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“Ürün adı başka ürünlerle karışmayacak şekilde nasıl ayırt edilebilir?”</w:t>
            </w:r>
          </w:p>
        </w:tc>
      </w:tr>
      <w:tr>
        <w:trPr>
          <w:cantSplit/>
        </w:trPr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**Tasarım tescili**</w:t>
            </w:r>
          </w:p>
        </w:tc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Bir ürünün görünümü; çizgi, biçim, renk, doku veya süslemesiyle ilişkilidir.</w:t>
            </w:r>
          </w:p>
        </w:tc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“Bu ürünün görünüşündeki hangi özellikleri anlatıyorsun?”</w:t>
            </w:r>
          </w:p>
        </w:tc>
      </w:tr>
      <w:tr>
        <w:trPr>
          <w:cantSplit/>
        </w:trPr>
        <w:tc>
          <w:tcPr>
            <w:tcW w:type="dxa" w:w="3213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**Telif hakkı**</w:t>
            </w:r>
          </w:p>
        </w:tc>
        <w:tc>
          <w:tcPr>
            <w:tcW w:type="dxa" w:w="3213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Özgün yazı, görsel, müzik, video veya sunum gibi eserlerde emeğe saygı ve izin/kaynak gösterme bağlamında ele alınır.</w:t>
            </w:r>
          </w:p>
        </w:tc>
        <w:tc>
          <w:tcPr>
            <w:tcW w:type="dxa" w:w="3213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“Bu görseli kullanmak için sahibinden izin mi gerekir; kaynak bilgisini nasıl yazarsın?”</w:t>
            </w:r>
          </w:p>
        </w:tc>
      </w:tr>
    </w:tbl>
    <w:p/>
    <w:p>
      <w:r>
        <w:rPr>
          <w:rFonts w:ascii="Aptos" w:hAnsi="Aptos" w:eastAsia="Aptos"/>
          <w:b w:val="0"/>
          <w:color w:val="1F2937"/>
          <w:sz w:val="20"/>
        </w:rPr>
        <w:t>Etik tartışmada üç ortak ilke kullanılabilir: **emeğe saygı**, **doğru kaynak gösterme** ve **taklit yerine geliştirme**. Bir öğrencinin başka fikri incelemesi yasak değildir; bu incelemenin nasıl yapıldığını, hangi kaynağa dayandığını ve kendi çözümünün farkını açıkça yazması beklenir.</w:t>
      </w:r>
    </w:p>
    <w:p>
      <w:pPr>
        <w:keepNext/>
      </w:pPr>
      <w:r>
        <w:rPr>
          <w:rFonts w:ascii="Aptos" w:hAnsi="Aptos" w:eastAsia="Aptos"/>
          <w:b/>
          <w:color w:val="EA580C"/>
          <w:sz w:val="24"/>
        </w:rPr>
        <w:t>4. Derse girmeden önce hazırlık listesi</w:t>
      </w:r>
    </w:p>
    <w:p>
      <w:pPr>
        <w:keepNext/>
      </w:pPr>
      <w:r>
        <w:rPr>
          <w:rFonts w:ascii="Aptos" w:hAnsi="Aptos" w:eastAsia="Aptos"/>
          <w:b/>
          <w:color w:val="EA580C"/>
          <w:sz w:val="24"/>
        </w:rPr>
        <w:t>4.1. Öğretmenin yapacağı hazırlık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Canlı MEB ünite sayfasını yeniden açın; 8 ders saati, üç öğrenme çıktısı ve süreç bileşenlerini kontrol edin.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Akıllı tahtada kullanmak üzere aynı işlevi farklı biçimde karşılayan üç nesne ya da görsel seçin. Örneğin gaz lambası, klasik ampul ve LED ampul. Görsellerin kullanım iznini/kaynağını not edin.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Öğrencilerin araştırabileceği, yaş düzeyine uygun ve resmî bir başlangıç kaynak listesi hazırlayın. TÜRKPATENT ilk kaynak olmalıdır; gerektiğinde WIPO gibi uluslararası kurumlar yalnızca öğretmen yönlendirmesiyle kullanılabilir.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Ön değerlendirme, çalışma kâğıdı, rubrik ve sunum kaynaklarının henüz taslak olduğunu öğrencilere açık etmeyin; bu belgeler sonraki üretim adımlarında kesinleşecektir.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Her öğrenci için süreç dosyası klasörü veya dijital klasör düzeni belirleyin: `ihtiyaç gözlemi`, `araştırma notu`, `fikir seçenekleri`, `eskiz`, `koruma araştırması`, `öz değerlendirme`.</w:t>
      </w:r>
    </w:p>
    <w:p>
      <w:pPr>
        <w:keepNext/>
      </w:pPr>
      <w:r>
        <w:rPr>
          <w:rFonts w:ascii="Aptos" w:hAnsi="Aptos" w:eastAsia="Aptos"/>
          <w:b/>
          <w:color w:val="EA580C"/>
          <w:sz w:val="24"/>
        </w:rPr>
        <w:t>4.2. Sınıf ve atölye düzeni</w:t>
      </w:r>
    </w:p>
    <w:p>
      <w:r>
        <w:rPr>
          <w:rFonts w:ascii="Aptos" w:hAnsi="Aptos" w:eastAsia="Aptos"/>
          <w:b w:val="0"/>
          <w:color w:val="1F2937"/>
          <w:sz w:val="20"/>
        </w:rPr>
        <w:t>Sınıf mevcudu yaklaşık 20 öğrenci kabul edilir. Haftalık iki ders saati, arada 10 dakika ara ile peş peşe işlenir; bu nedenle birinci dersin kapanışında ev ödevi verilmez, ikinci derse geçiş için sınıf içi kısa hazırlık yapılır. Bir grup sınıfta, bir grup atölyede çalışır; ikinci saatte rotasyon yapılır. Bireysel ürün fikri korunurken araştırma ve dönüt aşamalarında 2–3 kişilik gruplar kullanılabilir.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vAlign w:val="center"/>
            <w:shd w:fill="C2410C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3213"/>
            <w:vAlign w:val="center"/>
            <w:shd w:fill="C2410C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Uygun kullanım</w:t>
            </w:r>
          </w:p>
        </w:tc>
        <w:tc>
          <w:tcPr>
            <w:tcW w:type="dxa" w:w="3213"/>
            <w:vAlign w:val="center"/>
            <w:shd w:fill="C2410C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Öğretmen odağı</w:t>
            </w:r>
          </w:p>
        </w:tc>
      </w:tr>
      <w:tr>
        <w:trPr>
          <w:cantSplit/>
        </w:trPr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**Sınıf**</w:t>
            </w:r>
          </w:p>
        </w:tc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Kavram sorgulama, kısa anlatım, kaynak doğrulama, etik tartışma, akran dönütü</w:t>
            </w:r>
          </w:p>
        </w:tc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Açık uçlu sorular ve kanıt isteme</w:t>
            </w:r>
          </w:p>
        </w:tc>
      </w:tr>
      <w:tr>
        <w:trPr>
          <w:cantSplit/>
        </w:trPr>
        <w:tc>
          <w:tcPr>
            <w:tcW w:type="dxa" w:w="3213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**Atölye**</w:t>
            </w:r>
          </w:p>
        </w:tc>
        <w:tc>
          <w:tcPr>
            <w:tcW w:type="dxa" w:w="3213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İhtiyaç gözlemi, fikir kartları, eskiz, basit maket/prototip denemesi</w:t>
            </w:r>
          </w:p>
        </w:tc>
        <w:tc>
          <w:tcPr>
            <w:tcW w:type="dxa" w:w="3213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Güvenlik, malzeme tasarrufu, taslağın işleyişini görünür kılma</w:t>
            </w:r>
          </w:p>
        </w:tc>
      </w:tr>
    </w:tbl>
    <w:p/>
    <w:p>
      <w:r>
        <w:rPr>
          <w:rFonts w:ascii="Aptos" w:hAnsi="Aptos" w:eastAsia="Aptos"/>
          <w:b w:val="0"/>
          <w:color w:val="1F2937"/>
          <w:sz w:val="20"/>
        </w:rPr>
        <w:t>Her grupta roller dönüşümlü olmalıdır: kolaylaştırıcı, kayıt tutucu, kaynak doğrulayıcı ve sözcü. Taslak bireysel olsa bile akranların görevi fikri sahiplenmek değil, soruyla geliştirmektir.</w:t>
      </w:r>
    </w:p>
    <w:p>
      <w:pPr>
        <w:keepNext/>
      </w:pPr>
      <w:r>
        <w:rPr>
          <w:rFonts w:ascii="Aptos" w:hAnsi="Aptos" w:eastAsia="Aptos"/>
          <w:b/>
          <w:color w:val="EA580C"/>
          <w:sz w:val="24"/>
        </w:rPr>
        <w:t>4.3. Materyal kutusu</w:t>
      </w:r>
    </w:p>
    <w:p>
      <w:r>
        <w:rPr>
          <w:rFonts w:ascii="Aptos" w:hAnsi="Aptos" w:eastAsia="Aptos"/>
          <w:b w:val="0"/>
          <w:color w:val="1F2937"/>
          <w:sz w:val="20"/>
        </w:rPr>
        <w:t xml:space="preserve">**Temel:** akıllı tahta, A4 kâğıt, eskiz kâğıdı, kurşun kalem, silgi, cetvel, renkli kalem, post-it, yapıştırıcı, geri dönüştürülebilir hafif malzemeler, zamanlayıcı.  </w:t>
      </w:r>
    </w:p>
    <w:p>
      <w:r>
        <w:rPr>
          <w:rFonts w:ascii="Aptos" w:hAnsi="Aptos" w:eastAsia="Aptos"/>
          <w:b w:val="0"/>
          <w:color w:val="1F2937"/>
          <w:sz w:val="20"/>
        </w:rPr>
        <w:t xml:space="preserve">**Dijital:** güvenli arama için öğretmen seçimi bağlantı listesi, gerektiğinde okul cihazı/tablet, kaynak kayıt şablonu.  </w:t>
      </w:r>
    </w:p>
    <w:p>
      <w:r>
        <w:rPr>
          <w:rFonts w:ascii="Aptos" w:hAnsi="Aptos" w:eastAsia="Aptos"/>
          <w:b w:val="0"/>
          <w:color w:val="1F2937"/>
          <w:sz w:val="20"/>
        </w:rPr>
        <w:t>**Güvenlik:** kesici araç ya da sıcak silikon gibi malzemeler kullanılacaksa öğretmen kontrolü, yaş düzeyine uygun yönerge ve alternatif malzeme hazırlayın.</w:t>
      </w:r>
    </w:p>
    <w:p>
      <w:pPr>
        <w:keepNext/>
      </w:pPr>
      <w:r>
        <w:rPr>
          <w:rFonts w:ascii="Aptos" w:hAnsi="Aptos" w:eastAsia="Aptos"/>
          <w:b/>
          <w:color w:val="EA580C"/>
          <w:sz w:val="24"/>
        </w:rPr>
        <w:t>5. Dört haftalık öğretim omurgası</w:t>
      </w:r>
    </w:p>
    <w:p>
      <w:r>
        <w:rPr>
          <w:rFonts w:ascii="Aptos" w:hAnsi="Aptos" w:eastAsia="Aptos"/>
          <w:b w:val="0"/>
          <w:color w:val="1F2937"/>
          <w:sz w:val="20"/>
        </w:rPr>
        <w:t>Bu omurga, resmî uygulamalardaki sıralamayı koruyan hazırlık çerçevesidir; dakika dağılımları ders planında netleştirilecektir.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vAlign w:val="center"/>
            <w:shd w:fill="C2410C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Hafta</w:t>
            </w:r>
          </w:p>
        </w:tc>
        <w:tc>
          <w:tcPr>
            <w:tcW w:type="dxa" w:w="2409"/>
            <w:vAlign w:val="center"/>
            <w:shd w:fill="C2410C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Ders saatleri</w:t>
            </w:r>
          </w:p>
        </w:tc>
        <w:tc>
          <w:tcPr>
            <w:tcW w:type="dxa" w:w="2409"/>
            <w:vAlign w:val="center"/>
            <w:shd w:fill="C2410C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Öğretmenin ana görevi</w:t>
            </w:r>
          </w:p>
        </w:tc>
        <w:tc>
          <w:tcPr>
            <w:tcW w:type="dxa" w:w="2409"/>
            <w:vAlign w:val="center"/>
            <w:shd w:fill="C2410C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Öğrenci kanıtı</w:t>
            </w:r>
          </w:p>
        </w:tc>
      </w:tr>
      <w:tr>
        <w:trPr>
          <w:cantSplit/>
        </w:trPr>
        <w:tc>
          <w:tcPr>
            <w:tcW w:type="dxa" w:w="2409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1</w:t>
            </w:r>
          </w:p>
        </w:tc>
        <w:tc>
          <w:tcPr>
            <w:tcW w:type="dxa" w:w="2409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1–2</w:t>
            </w:r>
          </w:p>
        </w:tc>
        <w:tc>
          <w:tcPr>
            <w:tcW w:type="dxa" w:w="2409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İnovasyon ve AR-GE’yi örnekler üzerinden sorgulatmak; ön bilgiyi görünür kılmak; kaynak güvenilirliğini modellemek</w:t>
            </w:r>
          </w:p>
        </w:tc>
        <w:tc>
          <w:tcPr>
            <w:tcW w:type="dxa" w:w="2409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Kavram notu, soru listesi, seçilen inovasyon hikâyesi için ilk kaynak kaydı</w:t>
            </w:r>
          </w:p>
        </w:tc>
      </w:tr>
      <w:tr>
        <w:trPr>
          <w:cantSplit/>
        </w:trPr>
        <w:tc>
          <w:tcPr>
            <w:tcW w:type="dxa" w:w="2409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2</w:t>
            </w:r>
          </w:p>
        </w:tc>
        <w:tc>
          <w:tcPr>
            <w:tcW w:type="dxa" w:w="2409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3–4</w:t>
            </w:r>
          </w:p>
        </w:tc>
        <w:tc>
          <w:tcPr>
            <w:tcW w:type="dxa" w:w="2409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Günlük yaşam ihtiyacını belirletmek; mevcut çözümlerin avantaj/sınırlılıklarını inceletmek; kartopu tekniğini yönetmek</w:t>
            </w:r>
          </w:p>
        </w:tc>
        <w:tc>
          <w:tcPr>
            <w:tcW w:type="dxa" w:w="2409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İhtiyaç listesi, problem cümlesi, çözüm seçenekleri</w:t>
            </w:r>
          </w:p>
        </w:tc>
      </w:tr>
      <w:tr>
        <w:trPr>
          <w:cantSplit/>
        </w:trPr>
        <w:tc>
          <w:tcPr>
            <w:tcW w:type="dxa" w:w="2409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3</w:t>
            </w:r>
          </w:p>
        </w:tc>
        <w:tc>
          <w:tcPr>
            <w:tcW w:type="dxa" w:w="2409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5–6</w:t>
            </w:r>
          </w:p>
        </w:tc>
        <w:tc>
          <w:tcPr>
            <w:tcW w:type="dxa" w:w="2409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Bireysel ürün fikrini seçtirmek; taslağın işleyişini çizdirmek; fikrî ve sınai mülkiyet araştırmasını başlatmak</w:t>
            </w:r>
          </w:p>
        </w:tc>
        <w:tc>
          <w:tcPr>
            <w:tcW w:type="dxa" w:w="2409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Etiketli eskiz, ürün faydası açıklaması, araştırma araçları/kaynakları listesi</w:t>
            </w:r>
          </w:p>
        </w:tc>
      </w:tr>
      <w:tr>
        <w:trPr>
          <w:cantSplit/>
        </w:trPr>
        <w:tc>
          <w:tcPr>
            <w:tcW w:type="dxa" w:w="2409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4</w:t>
            </w:r>
          </w:p>
        </w:tc>
        <w:tc>
          <w:tcPr>
            <w:tcW w:type="dxa" w:w="2409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7–8</w:t>
            </w:r>
          </w:p>
        </w:tc>
        <w:tc>
          <w:tcPr>
            <w:tcW w:type="dxa" w:w="2409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Koruma türlerini gerekçeli biçimde eşleştirmek; ürün ve koruma dosyasını sunuma hazırlatmak; öz/akran dönütünü toplamak</w:t>
            </w:r>
          </w:p>
        </w:tc>
        <w:tc>
          <w:tcPr>
            <w:tcW w:type="dxa" w:w="2409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Koruma yaklaşımı notu, süreç dosyası, kısa sunum ve öz değerlendirme</w:t>
            </w:r>
          </w:p>
        </w:tc>
      </w:tr>
    </w:tbl>
    <w:p/>
    <w:p>
      <w:r>
        <w:rPr>
          <w:rFonts w:ascii="Aptos" w:hAnsi="Aptos" w:eastAsia="Aptos"/>
          <w:b w:val="0"/>
          <w:color w:val="1F2937"/>
          <w:sz w:val="20"/>
        </w:rPr>
        <w:t>Ürün için “tamamen dünyada ilk” olma şartı aranmaz. Öğrencinin ihtiyacı kanıtlaması, mevcut çözümlerden nasıl yararlandığını belirtmesi, kendi önerisinin farkını açıklaması ve işleyişi anlaşılır biçimde taslakta göstermesi beklenir.</w:t>
      </w:r>
    </w:p>
    <w:p>
      <w:pPr>
        <w:keepNext/>
      </w:pPr>
      <w:r>
        <w:rPr>
          <w:rFonts w:ascii="Aptos" w:hAnsi="Aptos" w:eastAsia="Aptos"/>
          <w:b/>
          <w:color w:val="EA580C"/>
          <w:sz w:val="24"/>
        </w:rPr>
        <w:t>6. Güvenilir bilgi toplama ve dijital etik rutini</w:t>
      </w:r>
    </w:p>
    <w:p>
      <w:r>
        <w:rPr>
          <w:rFonts w:ascii="Aptos" w:hAnsi="Aptos" w:eastAsia="Aptos"/>
          <w:b w:val="0"/>
          <w:color w:val="1F2937"/>
          <w:sz w:val="20"/>
        </w:rPr>
        <w:t>TT.8.1.1 ile TT.8.1.3’te bilgi toplamak, yalnızca arama sonucu bulmak değildir. Her öğrencinin kaynak kaydında aşağıdaki dört alan bulunmalıdır:</w:t>
      </w:r>
    </w:p>
    <w:p>
      <w:pPr>
        <w:pStyle w:val="ListNumber"/>
      </w:pPr>
      <w:r>
        <w:rPr>
          <w:rFonts w:ascii="Aptos" w:hAnsi="Aptos" w:eastAsia="Aptos"/>
          <w:b w:val="0"/>
          <w:color w:val="1F2937"/>
          <w:sz w:val="20"/>
        </w:rPr>
        <w:t>**Kaynak kim?** Kurum, yazar ya da yayınlayan kişi açık mı?</w:t>
      </w:r>
    </w:p>
    <w:p>
      <w:pPr>
        <w:pStyle w:val="ListNumber"/>
      </w:pPr>
      <w:r>
        <w:rPr>
          <w:rFonts w:ascii="Aptos" w:hAnsi="Aptos" w:eastAsia="Aptos"/>
          <w:b w:val="0"/>
          <w:color w:val="1F2937"/>
          <w:sz w:val="20"/>
        </w:rPr>
        <w:t>**Bilgi neyi destekliyor?** Öğrencinin kullandığı iddia tek cümleyle yazılmış mı?</w:t>
      </w:r>
    </w:p>
    <w:p>
      <w:pPr>
        <w:pStyle w:val="ListNumber"/>
      </w:pPr>
      <w:r>
        <w:rPr>
          <w:rFonts w:ascii="Aptos" w:hAnsi="Aptos" w:eastAsia="Aptos"/>
          <w:b w:val="0"/>
          <w:color w:val="1F2937"/>
          <w:sz w:val="20"/>
        </w:rPr>
        <w:t>**Ne zaman güncellenmiş?** Tarih görünüyorsa not edilmiş mi?</w:t>
      </w:r>
    </w:p>
    <w:p>
      <w:pPr>
        <w:pStyle w:val="ListNumber"/>
      </w:pPr>
      <w:r>
        <w:rPr>
          <w:rFonts w:ascii="Aptos" w:hAnsi="Aptos" w:eastAsia="Aptos"/>
          <w:b w:val="0"/>
          <w:color w:val="1F2937"/>
          <w:sz w:val="20"/>
        </w:rPr>
        <w:t>**Nasıl doğruladım?** İkinci güvenilir bir kaynakla, resmî kurumla veya öğretmen kontrolüyle karşılaştırılmış mı?</w:t>
      </w:r>
    </w:p>
    <w:p>
      <w:r>
        <w:rPr>
          <w:rFonts w:ascii="Aptos" w:hAnsi="Aptos" w:eastAsia="Aptos"/>
          <w:b w:val="0"/>
          <w:color w:val="1F2937"/>
          <w:sz w:val="20"/>
        </w:rPr>
        <w:t>Öğrencilere kişisel bilgi, telefon numarası, adres, giriş şifresi veya başvuru belgesi paylaşmamaları hatırlatılır. Görsel, metin ve yapay zekâ çıktısı kullanıldığında kaynak/araç bilgisi yazılır; çıktının doğruluğu ayrıca kontrol edilir. Bir yapay zekâ aracının ürettiği bilgi tek başına güvenilir kaynak kabul edilmez.</w:t>
      </w:r>
    </w:p>
    <w:p>
      <w:pPr>
        <w:keepNext/>
      </w:pPr>
      <w:r>
        <w:rPr>
          <w:rFonts w:ascii="Aptos" w:hAnsi="Aptos" w:eastAsia="Aptos"/>
          <w:b/>
          <w:color w:val="EA580C"/>
          <w:sz w:val="24"/>
        </w:rPr>
        <w:t>7. Sık görülen yanlış anlamalar ve öğretmen müdahaleleri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vAlign w:val="center"/>
            <w:shd w:fill="C2410C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Yanlış anlama</w:t>
            </w:r>
          </w:p>
        </w:tc>
        <w:tc>
          <w:tcPr>
            <w:tcW w:type="dxa" w:w="4819"/>
            <w:vAlign w:val="center"/>
            <w:shd w:fill="C2410C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Müdahale sorusu veya kısa açıklama</w:t>
            </w:r>
          </w:p>
        </w:tc>
      </w:tr>
      <w:tr>
        <w:trPr>
          <w:cantSplit/>
        </w:trPr>
        <w:tc>
          <w:tcPr>
            <w:tcW w:type="dxa" w:w="4819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“Yeni olan her şey inovasyondur.”</w:t>
            </w:r>
          </w:p>
        </w:tc>
        <w:tc>
          <w:tcPr>
            <w:tcW w:type="dxa" w:w="4819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“Kim için hangi faydayı üretiyor; sorunu nasıl azaltıyor?” sorusuyla fayda ve ihtiyacı görünür kılın.</w:t>
            </w:r>
          </w:p>
        </w:tc>
      </w:tr>
      <w:tr>
        <w:trPr>
          <w:cantSplit/>
        </w:trPr>
        <w:tc>
          <w:tcPr>
            <w:tcW w:type="dxa" w:w="4819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“İnovasyon sadece elektronik ürünlerdir.”</w:t>
            </w:r>
          </w:p>
        </w:tc>
        <w:tc>
          <w:tcPr>
            <w:tcW w:type="dxa" w:w="4819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Hizmet, süreç, erişilebilirlik ve sürdürülebilirlik iyileştirmelerinden örnek isteyin.</w:t>
            </w:r>
          </w:p>
        </w:tc>
      </w:tr>
      <w:tr>
        <w:trPr>
          <w:cantSplit/>
        </w:trPr>
        <w:tc>
          <w:tcPr>
            <w:tcW w:type="dxa" w:w="4819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“İyi fikir bulursam araştırmaya gerek kalmaz.”</w:t>
            </w:r>
          </w:p>
        </w:tc>
        <w:tc>
          <w:tcPr>
            <w:tcW w:type="dxa" w:w="4819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AR-GE’nin ihtiyacı, mevcut çözümü ve uygulanabilirliği anlamaya yardımcı olduğunu vurgulayın.</w:t>
            </w:r>
          </w:p>
        </w:tc>
      </w:tr>
      <w:tr>
        <w:trPr>
          <w:cantSplit/>
        </w:trPr>
        <w:tc>
          <w:tcPr>
            <w:tcW w:type="dxa" w:w="4819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“İnternette yazıyorsa doğrudur.”</w:t>
            </w:r>
          </w:p>
        </w:tc>
        <w:tc>
          <w:tcPr>
            <w:tcW w:type="dxa" w:w="4819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Resmî kurum, tarih, yazar/kurum ve ikinci kaynak denetimini birlikte modelleyin.</w:t>
            </w:r>
          </w:p>
        </w:tc>
      </w:tr>
      <w:tr>
        <w:trPr>
          <w:cantSplit/>
        </w:trPr>
        <w:tc>
          <w:tcPr>
            <w:tcW w:type="dxa" w:w="4819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“Patent, marka, tasarım ve telif aynı şeydir.”</w:t>
            </w:r>
          </w:p>
        </w:tc>
        <w:tc>
          <w:tcPr>
            <w:tcW w:type="dxa" w:w="4819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Öğrencinin ürünündeki teknik çözüm, ad/işaret, görünüş ve özgün eser unsurlarını ayrı renklerle işaretletin.</w:t>
            </w:r>
          </w:p>
        </w:tc>
      </w:tr>
      <w:tr>
        <w:trPr>
          <w:cantSplit/>
        </w:trPr>
        <w:tc>
          <w:tcPr>
            <w:tcW w:type="dxa" w:w="4819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“Başkalarının fikrine bakmak hırsızlıktır.”</w:t>
            </w:r>
          </w:p>
        </w:tc>
        <w:tc>
          <w:tcPr>
            <w:tcW w:type="dxa" w:w="4819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İnceleme ile kopyalama arasındaki farkı; kaynak gösterme, izin ve kendi katkısını açıklama üzerinden tartışın.</w:t>
            </w:r>
          </w:p>
        </w:tc>
      </w:tr>
      <w:tr>
        <w:trPr>
          <w:cantSplit/>
        </w:trPr>
        <w:tc>
          <w:tcPr>
            <w:tcW w:type="dxa" w:w="4819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“Koruma önerisi kesin hukuki sonuç verir.”</w:t>
            </w:r>
          </w:p>
        </w:tc>
        <w:tc>
          <w:tcPr>
            <w:tcW w:type="dxa" w:w="4819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Öğrencinin görevinin resmî kaynaklara dayalı ilk araştırma ve gerekçeli öneri olduğunu, kararın uzmanlık gerektirdiğini açıklayın.</w:t>
            </w:r>
          </w:p>
        </w:tc>
      </w:tr>
    </w:tbl>
    <w:p/>
    <w:p>
      <w:pPr>
        <w:keepNext/>
      </w:pPr>
      <w:r>
        <w:rPr>
          <w:rFonts w:ascii="Aptos" w:hAnsi="Aptos" w:eastAsia="Aptos"/>
          <w:b/>
          <w:color w:val="EA580C"/>
          <w:sz w:val="24"/>
        </w:rPr>
        <w:t>8. Dönüt dili ve yönlendirici sorular</w:t>
      </w:r>
    </w:p>
    <w:p>
      <w:r>
        <w:rPr>
          <w:rFonts w:ascii="Aptos" w:hAnsi="Aptos" w:eastAsia="Aptos"/>
          <w:b w:val="0"/>
          <w:color w:val="1F2937"/>
          <w:sz w:val="20"/>
        </w:rPr>
        <w:t>Öğretmen, doğru cevabı hemen vermek yerine kanıt ve gerekçe ister. Yararlı soru kökleri: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“Bu ihtiyacı hangi gözlem veya veriyle fark ettin?”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“Mevcut çözümün güçlü yanı ne; senin fikrin hangi sınırlılığı azaltıyor?”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“Bu kaynağa neden güveniyorsun?”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“Eskizinde ürünün çalışmasını anlamamı sağlayan işaret nerede?”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“Önerdiğin koruma türü ürününün hangi özelliğiyle ilişkili?”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“Bu çözümün kullanıcı, çevre ve maliyet açısından olası etkileri neler?”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“Akranının sorusu fikrini hangi yönde geliştirmene yardım etti?”</w:t>
      </w:r>
    </w:p>
    <w:p>
      <w:r>
        <w:rPr>
          <w:rFonts w:ascii="Aptos" w:hAnsi="Aptos" w:eastAsia="Aptos"/>
          <w:b w:val="0"/>
          <w:color w:val="1F2937"/>
          <w:sz w:val="20"/>
        </w:rPr>
        <w:t>Örnek süreç odaklı dönüt: “Sorunu açık yazmışsın; şimdi çözümünün mevcut üründen hangi somut yönüyle ayrıldığını eskiz üzerinde bir ok ve kısa notla göster.”</w:t>
      </w:r>
    </w:p>
    <w:p>
      <w:pPr>
        <w:keepNext/>
      </w:pPr>
      <w:r>
        <w:rPr>
          <w:rFonts w:ascii="Aptos" w:hAnsi="Aptos" w:eastAsia="Aptos"/>
          <w:b/>
          <w:color w:val="EA580C"/>
          <w:sz w:val="24"/>
        </w:rPr>
        <w:t>9. Farklılaştırma ve erişilebilirlik</w:t>
      </w:r>
    </w:p>
    <w:p>
      <w:pPr>
        <w:keepNext/>
      </w:pPr>
      <w:r>
        <w:rPr>
          <w:rFonts w:ascii="Aptos" w:hAnsi="Aptos" w:eastAsia="Aptos"/>
          <w:b/>
          <w:color w:val="EA580C"/>
          <w:sz w:val="24"/>
        </w:rPr>
        <w:t>Destekleme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Kavramlar için görsel destekli, kısa tanım kartları kullanın.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Problem cümlesi için “Kim için? Hangi durum? Ne zorlaşıyor?” kalıbını verin.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Kaynak araştırmasında öğretmenin önceden seçtiği iki güvenilir sayfayla başlayın.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Eskiz için hazır çerçeve, ürün etiketi ve yön okları sunun; çizim becerisi, fikrin değerlendirilmesinin önüne geçmesin.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Akran mentörlüğünü gönüllü ve rolü açık biçimde kurun; materyali “özel çalışma” diye etiketlemeyin.</w:t>
      </w:r>
    </w:p>
    <w:p>
      <w:pPr>
        <w:keepNext/>
      </w:pPr>
      <w:r>
        <w:rPr>
          <w:rFonts w:ascii="Aptos" w:hAnsi="Aptos" w:eastAsia="Aptos"/>
          <w:b/>
          <w:color w:val="EA580C"/>
          <w:sz w:val="24"/>
        </w:rPr>
        <w:t>Zenginleştirme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Bir ürünün patent/marka/tasarım almadığında karşılaşabileceği sorunları resmî veya güvenilir haber kaynaklarıyla araştırma.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Türkiye’de eğitim, sağlık, sosyal hizmet, savunma veya havacılık alanındaki AR-GE örneklerini karşılaştırmalı inceleme.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Sensör, servo motor veya mikrodenetleyici kullanmayı mümkün kılan ürün fikri için işleyiş şeması ya da düşük riskli prototip planı hazırlama.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Ürünün üretim, kullanım ve kullanım sonrası etkisini sürdürülebilirlik ölçütleriyle değerlendirme.</w:t>
      </w:r>
    </w:p>
    <w:p>
      <w:pPr>
        <w:keepNext/>
      </w:pPr>
      <w:r>
        <w:rPr>
          <w:rFonts w:ascii="Aptos" w:hAnsi="Aptos" w:eastAsia="Aptos"/>
          <w:b/>
          <w:color w:val="EA580C"/>
          <w:sz w:val="24"/>
        </w:rPr>
        <w:t>10. Öğretmenin uygulama öncesi kontrolü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Canlı MEB sayfasından ders saati, öğrenme çıktıları, süreç bileşenleri ve uygulama önerileri doğrulandı.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Resmî içerik çerçevesi öğretmen hazırlık notlarına aktarıldı.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20 öğrencilik sınıf ve sınıf–atölye rotasyonu için uygulanabilir bir çerçeve oluşturuldu.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Ürün taslağının bireysel, araştırma ve dönütün iş birlikli yürütüleceği netleştirildi.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Fikrî emeğe saygı, kaynak gösterme, kişisel veri güvenliği ve yapay zekâ çıktısı doğrulama ilkeleri eklendi.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Ön değerlendirme aracı, ayrıntılı ders planı, çalışma kâğıtları, rubrikler ve sunum kaynak kimlikleri sonraki üretim adımlarında hazırlanacak.</w:t>
      </w:r>
    </w:p>
    <w:p>
      <w:pPr>
        <w:keepNext/>
      </w:pPr>
      <w:r>
        <w:rPr>
          <w:rFonts w:ascii="Aptos" w:hAnsi="Aptos" w:eastAsia="Aptos"/>
          <w:b/>
          <w:color w:val="EA580C"/>
          <w:sz w:val="24"/>
        </w:rPr>
        <w:t>11. Kullanılacak resmî başlangıç kaynakları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[MEB — 8. Sınıf 1. Ünite](https://tymm.meb.gov.tr/teknoloji-tasarim-dersi/unite/1446): öğrenme çıktıları, süreç bileşenleri, uygulamalar ve farklılaştırma.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[TÜRKPATENT](https://www.turkpatent.gov.tr/): patent ve faydalı model, marka ve tasarım hakkında resmî başlangıç kaynağı.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[TÜRKPATENT Sınai Mülkiyet Danışma Birimi eğitim dokümanları](https://www.turkpatent.gov.tr/daisma-birimi-egitim-dokumanlari): öğretmenin konuya hazırlanması için resmî ek kaynaklar.</w:t>
      </w:r>
    </w:p>
    <w:p>
      <w:pPr>
        <w:pStyle w:val="ListBullet"/>
      </w:pPr>
      <w:r>
        <w:rPr>
          <w:rFonts w:ascii="Aptos" w:hAnsi="Aptos" w:eastAsia="Aptos"/>
          <w:b w:val="0"/>
          <w:color w:val="1F2937"/>
          <w:sz w:val="20"/>
        </w:rPr>
        <w:t>[WIPO — Intellectual Property](https://www.wipo.int/en/web/about-ip): uluslararası kavramsal arka plan; öğrenci kullanımında öğretmen seçimi ve Türkçe erişilebilirlik kontrolü gerekir.</w:t>
      </w:r>
    </w:p>
    <w:p>
      <w:r>
        <w:rPr>
          <w:rFonts w:ascii="Aptos" w:hAnsi="Aptos" w:eastAsia="Aptos"/>
          <w:b w:val="0"/>
          <w:color w:val="1F2937"/>
          <w:sz w:val="20"/>
        </w:rPr>
        <w:t>---</w:t>
      </w:r>
    </w:p>
    <w:p>
      <w:pPr>
        <w:keepNext/>
      </w:pPr>
      <w:r>
        <w:rPr>
          <w:rFonts w:ascii="Aptos" w:hAnsi="Aptos" w:eastAsia="Aptos"/>
          <w:b/>
          <w:color w:val="EA580C"/>
          <w:sz w:val="24"/>
        </w:rPr>
        <w:t>Sonraki üretim bağı</w:t>
      </w:r>
    </w:p>
    <w:p>
      <w:r>
        <w:rPr>
          <w:rFonts w:ascii="Aptos" w:hAnsi="Aptos" w:eastAsia="Aptos"/>
          <w:b w:val="0"/>
          <w:color w:val="1F2937"/>
          <w:sz w:val="20"/>
        </w:rPr>
        <w:t>Bu rehber tamamlandıktan sonra, `U1_MD_01_Ders_Plani.md` dosyasında sekiz ders saati için 40 dakikalık akış, materyal kullanımı, ölçme-değerlendirme anları ve programlar arası bileşen yansımaları ayrıntılandırılacaktır. Ders planı onaylandığında sunum entegrasyon haritası ders/slayt düzeyine indirgenecektir.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Aptos"/>
        <w:b w:val="0"/>
        <w:color w:val="6B7280"/>
        <w:sz w:val="17"/>
      </w:rPr>
      <w:t xml:space="preserve">Türkiye Yüzyılı Maarif Modeli  |  Sayfa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3" w:color="FED7AA"/>
      </w:pBdr>
    </w:pPr>
    <w:r>
      <w:rPr>
        <w:rFonts w:ascii="Aptos" w:hAnsi="Aptos" w:eastAsia="Aptos"/>
        <w:b/>
        <w:color w:val="6B7280"/>
        <w:sz w:val="17"/>
      </w:rPr>
      <w:t>8. Sınıf Teknoloji ve Tasarım  |  Ünite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1. Ünite — Öğretmen Hazırlık Materyali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