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C2410C"/>
          <w:sz w:val="38"/>
        </w:rPr>
        <w:t>8. Sınıf 1. Ünite — Sunum Entegrasyon Haritası</w:t>
      </w:r>
    </w:p>
    <w:p>
      <w:pPr>
        <w:jc w:val="center"/>
      </w:pPr>
      <w:r>
        <w:rPr>
          <w:rFonts w:ascii="Aptos" w:hAnsi="Aptos" w:eastAsia="Aptos"/>
          <w:b/>
          <w:color w:val="9A3412"/>
          <w:sz w:val="21"/>
        </w:rPr>
        <w:t>8. Sınıf | Teknoloji ve Tasarım | Ünite 1</w:t>
      </w:r>
    </w:p>
    <w:p>
      <w:pPr>
        <w:keepNext/>
      </w:pPr>
      <w:r>
        <w:rPr>
          <w:rFonts w:ascii="Aptos" w:hAnsi="Aptos" w:eastAsia="Aptos"/>
          <w:b/>
          <w:color w:val="EA580C"/>
          <w:sz w:val="24"/>
        </w:rPr>
        <w:t>Belge durumu</w:t>
      </w:r>
    </w:p>
    <w:tbl>
      <w:tblPr>
        <w:tblW w:type="auto" w:w="0"/>
        <w:tblLook w:firstColumn="1" w:firstRow="1" w:lastColumn="0" w:lastRow="0" w:noHBand="0" w:noVBand="1" w:val="04A0"/>
      </w:tblPr>
      <w:tblGrid>
        <w:gridCol w:w="4819"/>
        <w:gridCol w:w="4819"/>
      </w:tblGrid>
      <w:tr>
        <w:trPr>
          <w:cantSplit/>
          <w:tblHeader w:val="true"/>
        </w:trPr>
        <w:tc>
          <w:tcPr>
            <w:tcW w:type="dxa" w:w="4819"/>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Alan</w:t>
            </w:r>
          </w:p>
        </w:tc>
        <w:tc>
          <w:tcPr>
            <w:tcW w:type="dxa" w:w="4819"/>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Değer</w:t>
            </w:r>
          </w:p>
        </w:tc>
      </w:tr>
      <w:tr>
        <w:trPr>
          <w:cantSplit/>
        </w:trPr>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Durum</w:t>
            </w:r>
          </w:p>
        </w:tc>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Ders ve slayt düzeyinde ilk taslak</w:t>
            </w:r>
          </w:p>
        </w:tc>
      </w:tr>
      <w:tr>
        <w:trPr>
          <w:cantSplit/>
        </w:trPr>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Son güncelleme</w:t>
            </w:r>
          </w:p>
        </w:tc>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13.09.2026</w:t>
            </w:r>
          </w:p>
        </w:tc>
      </w:tr>
      <w:tr>
        <w:trPr>
          <w:cantSplit/>
        </w:trPr>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Birincil kaynak</w:t>
            </w:r>
          </w:p>
        </w:tc>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https://tymm.meb.gov.tr/teknoloji-tasarim-dersi/unite/1446</w:t>
            </w:r>
          </w:p>
        </w:tc>
      </w:tr>
      <w:tr>
        <w:trPr>
          <w:cantSplit/>
        </w:trPr>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Bağlı süreç</w:t>
            </w:r>
          </w:p>
        </w:tc>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`workflow/04_etkilesimli_sunum_entegrasyonu.md`</w:t>
            </w:r>
          </w:p>
        </w:tc>
      </w:tr>
    </w:tbl>
    <w:p/>
    <w:p>
      <w:r>
        <w:rPr>
          <w:rFonts w:ascii="Aptos" w:hAnsi="Aptos" w:eastAsia="Aptos"/>
          <w:b w:val="0"/>
          <w:color w:val="1F2937"/>
          <w:sz w:val="20"/>
        </w:rPr>
        <w:t>Bu belge, Ünite 1 sunumunun `Öğren → Pekiştir → Uygula → Materyaller` akışındaki bağlantılarını kaydeder. Ders planına göre slayt/ders satırlarının ilk taslağı oluşturulmuştur; kaynak üretilmeden kesin kaynak kimliği yazılmayacaktır.</w:t>
      </w:r>
    </w:p>
    <w:p>
      <w:pPr>
        <w:keepNext/>
      </w:pPr>
      <w:r>
        <w:rPr>
          <w:rFonts w:ascii="Aptos" w:hAnsi="Aptos" w:eastAsia="Aptos"/>
          <w:b/>
          <w:color w:val="EA580C"/>
          <w:sz w:val="24"/>
        </w:rPr>
        <w:t>Ünite hedefleri</w:t>
      </w:r>
    </w:p>
    <w:p>
      <w:pPr>
        <w:pStyle w:val="ListBullet"/>
      </w:pPr>
      <w:r>
        <w:rPr>
          <w:rFonts w:ascii="Aptos" w:hAnsi="Aptos" w:eastAsia="Aptos"/>
          <w:b w:val="0"/>
          <w:color w:val="1F2937"/>
          <w:sz w:val="20"/>
        </w:rPr>
        <w:t>**TT.8.1.1:** İnovasyon ve AR-GE kavramlarını sorgulayabilme</w:t>
      </w:r>
    </w:p>
    <w:p>
      <w:pPr>
        <w:pStyle w:val="ListBullet"/>
      </w:pPr>
      <w:r>
        <w:rPr>
          <w:rFonts w:ascii="Aptos" w:hAnsi="Aptos" w:eastAsia="Aptos"/>
          <w:b w:val="0"/>
          <w:color w:val="1F2937"/>
          <w:sz w:val="20"/>
        </w:rPr>
        <w:t>**TT.8.1.2:** İnovatif bir ürünün taslağını oluşturabilme</w:t>
      </w:r>
    </w:p>
    <w:p>
      <w:pPr>
        <w:pStyle w:val="ListBullet"/>
      </w:pPr>
      <w:r>
        <w:rPr>
          <w:rFonts w:ascii="Aptos" w:hAnsi="Aptos" w:eastAsia="Aptos"/>
          <w:b w:val="0"/>
          <w:color w:val="1F2937"/>
          <w:sz w:val="20"/>
        </w:rPr>
        <w:t>**TT.8.1.3:** Fikrî ve Sınai Mülkiyet Haklarının Korunması hakkında bilgi toplayabilme</w:t>
      </w:r>
    </w:p>
    <w:p>
      <w:pPr>
        <w:keepNext/>
      </w:pPr>
      <w:r>
        <w:rPr>
          <w:rFonts w:ascii="Aptos" w:hAnsi="Aptos" w:eastAsia="Aptos"/>
          <w:b/>
          <w:color w:val="EA580C"/>
          <w:sz w:val="24"/>
        </w:rPr>
        <w:t>Başlangıç öğrenme akışı</w:t>
      </w:r>
    </w:p>
    <w:p>
      <w:r>
        <w:rPr>
          <w:rFonts w:ascii="Aptos" w:hAnsi="Aptos" w:eastAsia="Aptos"/>
          <w:b w:val="0"/>
          <w:color w:val="1F2937"/>
          <w:sz w:val="20"/>
        </w:rPr>
        <w:t>Bu tablo bir kaynak üretim taahhüdü değil, ders planında ayrıntılandırılacak ilk yerleşim çerçevesidir.</w:t>
      </w:r>
    </w:p>
    <w:tbl>
      <w:tblPr>
        <w:tblW w:type="auto" w:w="0"/>
        <w:tblLook w:firstColumn="1" w:firstRow="1" w:lastColumn="0" w:lastRow="0" w:noHBand="0" w:noVBand="1" w:val="04A0"/>
      </w:tblPr>
      <w:tblGrid>
        <w:gridCol w:w="1606"/>
        <w:gridCol w:w="1606"/>
        <w:gridCol w:w="1606"/>
        <w:gridCol w:w="1606"/>
        <w:gridCol w:w="1606"/>
        <w:gridCol w:w="1606"/>
      </w:tblGrid>
      <w:tr>
        <w:trPr>
          <w:cantSplit/>
          <w:tblHeader w:val="true"/>
        </w:trPr>
        <w:tc>
          <w:tcPr>
            <w:tcW w:type="dxa" w:w="1606"/>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Ders aralığı</w:t>
            </w:r>
          </w:p>
        </w:tc>
        <w:tc>
          <w:tcPr>
            <w:tcW w:type="dxa" w:w="1606"/>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Öğrenme aşaması</w:t>
            </w:r>
          </w:p>
        </w:tc>
        <w:tc>
          <w:tcPr>
            <w:tcW w:type="dxa" w:w="1606"/>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Pedagojik amaç</w:t>
            </w:r>
          </w:p>
        </w:tc>
        <w:tc>
          <w:tcPr>
            <w:tcW w:type="dxa" w:w="1606"/>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Olası kaynak/materyal</w:t>
            </w:r>
          </w:p>
        </w:tc>
        <w:tc>
          <w:tcPr>
            <w:tcW w:type="dxa" w:w="1606"/>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Kaynak kimliği</w:t>
            </w:r>
          </w:p>
        </w:tc>
        <w:tc>
          <w:tcPr>
            <w:tcW w:type="dxa" w:w="1606"/>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Durum</w:t>
            </w:r>
          </w:p>
        </w:tc>
      </w:tr>
      <w:tr>
        <w:trPr>
          <w:cantSplit/>
        </w:trPr>
        <w:tc>
          <w:tcPr>
            <w:tcW w:type="dxa" w:w="160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w:t>
            </w:r>
          </w:p>
        </w:tc>
        <w:tc>
          <w:tcPr>
            <w:tcW w:type="dxa" w:w="160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Materyaller</w:t>
            </w:r>
          </w:p>
        </w:tc>
        <w:tc>
          <w:tcPr>
            <w:tcW w:type="dxa" w:w="160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Öğrencinin inovasyon, AR-GE ve fikrî mülkiyet hakkındaki başlangıç düzeyini görmek</w:t>
            </w:r>
          </w:p>
        </w:tc>
        <w:tc>
          <w:tcPr>
            <w:tcW w:type="dxa" w:w="160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Ön değerlendirme</w:t>
            </w:r>
          </w:p>
        </w:tc>
        <w:tc>
          <w:tcPr>
            <w:tcW w:type="dxa" w:w="160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TASLAK</w:t>
            </w:r>
          </w:p>
        </w:tc>
        <w:tc>
          <w:tcPr>
            <w:tcW w:type="dxa" w:w="160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Ders planı bekleniyor</w:t>
            </w:r>
          </w:p>
        </w:tc>
      </w:tr>
      <w:tr>
        <w:trPr>
          <w:cantSplit/>
        </w:trPr>
        <w:tc>
          <w:tcPr>
            <w:tcW w:type="dxa" w:w="160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1–2</w:t>
            </w:r>
          </w:p>
        </w:tc>
        <w:tc>
          <w:tcPr>
            <w:tcW w:type="dxa" w:w="160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w:t>
            </w:r>
          </w:p>
        </w:tc>
        <w:tc>
          <w:tcPr>
            <w:tcW w:type="dxa" w:w="160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İnovasyon ve AR-GE kavramlarını örneklerle sorgulamak</w:t>
            </w:r>
          </w:p>
        </w:tc>
        <w:tc>
          <w:tcPr>
            <w:tcW w:type="dxa" w:w="160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Sunum anlatımı ve uygun kısa video</w:t>
            </w:r>
          </w:p>
        </w:tc>
        <w:tc>
          <w:tcPr>
            <w:tcW w:type="dxa" w:w="160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TASLAK</w:t>
            </w:r>
          </w:p>
        </w:tc>
        <w:tc>
          <w:tcPr>
            <w:tcW w:type="dxa" w:w="160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İçerik seçimi bekleniyor</w:t>
            </w:r>
          </w:p>
        </w:tc>
      </w:tr>
      <w:tr>
        <w:trPr>
          <w:cantSplit/>
        </w:trPr>
        <w:tc>
          <w:tcPr>
            <w:tcW w:type="dxa" w:w="160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1–2</w:t>
            </w:r>
          </w:p>
        </w:tc>
        <w:tc>
          <w:tcPr>
            <w:tcW w:type="dxa" w:w="160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Pekiştir</w:t>
            </w:r>
          </w:p>
        </w:tc>
        <w:tc>
          <w:tcPr>
            <w:tcW w:type="dxa" w:w="160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İnovasyon ile sıradan değişiklik/iyileştirmeyi ayırt etmek</w:t>
            </w:r>
          </w:p>
        </w:tc>
        <w:tc>
          <w:tcPr>
            <w:tcW w:type="dxa" w:w="160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Kavram kartı, eşleştirme veya sınıflandırma</w:t>
            </w:r>
          </w:p>
        </w:tc>
        <w:tc>
          <w:tcPr>
            <w:tcW w:type="dxa" w:w="160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TASLAK</w:t>
            </w:r>
          </w:p>
        </w:tc>
        <w:tc>
          <w:tcPr>
            <w:tcW w:type="dxa" w:w="160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Etkinlik tasarımı bekleniyor</w:t>
            </w:r>
          </w:p>
        </w:tc>
      </w:tr>
      <w:tr>
        <w:trPr>
          <w:cantSplit/>
        </w:trPr>
        <w:tc>
          <w:tcPr>
            <w:tcW w:type="dxa" w:w="160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3–5</w:t>
            </w:r>
          </w:p>
        </w:tc>
        <w:tc>
          <w:tcPr>
            <w:tcW w:type="dxa" w:w="160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Uygula</w:t>
            </w:r>
          </w:p>
        </w:tc>
        <w:tc>
          <w:tcPr>
            <w:tcW w:type="dxa" w:w="160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Bir ihtiyaçtan hareketle inovatif ürün fikri ve taslağı oluşturmak</w:t>
            </w:r>
          </w:p>
        </w:tc>
        <w:tc>
          <w:tcPr>
            <w:tcW w:type="dxa" w:w="160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Çalışma kâğıdı ve tasarım uygulaması</w:t>
            </w:r>
          </w:p>
        </w:tc>
        <w:tc>
          <w:tcPr>
            <w:tcW w:type="dxa" w:w="160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TASLAK</w:t>
            </w:r>
          </w:p>
        </w:tc>
        <w:tc>
          <w:tcPr>
            <w:tcW w:type="dxa" w:w="160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Ders planı bekleniyor</w:t>
            </w:r>
          </w:p>
        </w:tc>
      </w:tr>
      <w:tr>
        <w:trPr>
          <w:cantSplit/>
        </w:trPr>
        <w:tc>
          <w:tcPr>
            <w:tcW w:type="dxa" w:w="160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6–7</w:t>
            </w:r>
          </w:p>
        </w:tc>
        <w:tc>
          <w:tcPr>
            <w:tcW w:type="dxa" w:w="160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w:t>
            </w:r>
          </w:p>
        </w:tc>
        <w:tc>
          <w:tcPr>
            <w:tcW w:type="dxa" w:w="160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Fikrî ve sınai mülkiyet türleri ile etik sorumlulukları araştırmak</w:t>
            </w:r>
          </w:p>
        </w:tc>
        <w:tc>
          <w:tcPr>
            <w:tcW w:type="dxa" w:w="160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Sunum anlatımı ve güvenilir kurum kaynakları</w:t>
            </w:r>
          </w:p>
        </w:tc>
        <w:tc>
          <w:tcPr>
            <w:tcW w:type="dxa" w:w="160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TASLAK</w:t>
            </w:r>
          </w:p>
        </w:tc>
        <w:tc>
          <w:tcPr>
            <w:tcW w:type="dxa" w:w="160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Kaynak araştırması bekleniyor</w:t>
            </w:r>
          </w:p>
        </w:tc>
      </w:tr>
      <w:tr>
        <w:trPr>
          <w:cantSplit/>
        </w:trPr>
        <w:tc>
          <w:tcPr>
            <w:tcW w:type="dxa" w:w="160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6–7</w:t>
            </w:r>
          </w:p>
        </w:tc>
        <w:tc>
          <w:tcPr>
            <w:tcW w:type="dxa" w:w="160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Pekiştir</w:t>
            </w:r>
          </w:p>
        </w:tc>
        <w:tc>
          <w:tcPr>
            <w:tcW w:type="dxa" w:w="160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Koruma türünü ürün/fikir örnekleriyle eşleştirmek</w:t>
            </w:r>
          </w:p>
        </w:tc>
        <w:tc>
          <w:tcPr>
            <w:tcW w:type="dxa" w:w="160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Eşleştirme veya karar senaryosu</w:t>
            </w:r>
          </w:p>
        </w:tc>
        <w:tc>
          <w:tcPr>
            <w:tcW w:type="dxa" w:w="160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TASLAK</w:t>
            </w:r>
          </w:p>
        </w:tc>
        <w:tc>
          <w:tcPr>
            <w:tcW w:type="dxa" w:w="160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Etkinlik tasarımı bekleniyor</w:t>
            </w:r>
          </w:p>
        </w:tc>
      </w:tr>
      <w:tr>
        <w:trPr>
          <w:cantSplit/>
        </w:trPr>
        <w:tc>
          <w:tcPr>
            <w:tcW w:type="dxa" w:w="160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8</w:t>
            </w:r>
          </w:p>
        </w:tc>
        <w:tc>
          <w:tcPr>
            <w:tcW w:type="dxa" w:w="160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Uygula</w:t>
            </w:r>
          </w:p>
        </w:tc>
        <w:tc>
          <w:tcPr>
            <w:tcW w:type="dxa" w:w="160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Ürün fikrini ve uygun koruma yaklaşımını gerekçelendirmek</w:t>
            </w:r>
          </w:p>
        </w:tc>
        <w:tc>
          <w:tcPr>
            <w:tcW w:type="dxa" w:w="160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Sunum, akran değerlendirme ve rubrik</w:t>
            </w:r>
          </w:p>
        </w:tc>
        <w:tc>
          <w:tcPr>
            <w:tcW w:type="dxa" w:w="160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TASLAK</w:t>
            </w:r>
          </w:p>
        </w:tc>
        <w:tc>
          <w:tcPr>
            <w:tcW w:type="dxa" w:w="160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Değerlendirme tasarımı bekleniyor</w:t>
            </w:r>
          </w:p>
        </w:tc>
      </w:tr>
      <w:tr>
        <w:trPr>
          <w:cantSplit/>
        </w:trPr>
        <w:tc>
          <w:tcPr>
            <w:tcW w:type="dxa" w:w="160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8</w:t>
            </w:r>
          </w:p>
        </w:tc>
        <w:tc>
          <w:tcPr>
            <w:tcW w:type="dxa" w:w="160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Materyaller</w:t>
            </w:r>
          </w:p>
        </w:tc>
        <w:tc>
          <w:tcPr>
            <w:tcW w:type="dxa" w:w="160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Öğrenme kanıtlarını ve süreci değerlendirmek</w:t>
            </w:r>
          </w:p>
        </w:tc>
        <w:tc>
          <w:tcPr>
            <w:tcW w:type="dxa" w:w="160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Öz/akran değerlendirme ve kapanış belgeleri</w:t>
            </w:r>
          </w:p>
        </w:tc>
        <w:tc>
          <w:tcPr>
            <w:tcW w:type="dxa" w:w="160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TASLAK</w:t>
            </w:r>
          </w:p>
        </w:tc>
        <w:tc>
          <w:tcPr>
            <w:tcW w:type="dxa" w:w="160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Materyal üretimi bekleniyor</w:t>
            </w:r>
          </w:p>
        </w:tc>
      </w:tr>
    </w:tbl>
    <w:p/>
    <w:p>
      <w:pPr>
        <w:keepNext/>
      </w:pPr>
      <w:r>
        <w:rPr>
          <w:rFonts w:ascii="Aptos" w:hAnsi="Aptos" w:eastAsia="Aptos"/>
          <w:b/>
          <w:color w:val="EA580C"/>
          <w:sz w:val="24"/>
        </w:rPr>
        <w:t>Ders ve slayt düzeyinde eşleştirme</w:t>
      </w:r>
    </w:p>
    <w:p>
      <w:r>
        <w:rPr>
          <w:rFonts w:ascii="Aptos" w:hAnsi="Aptos" w:eastAsia="Aptos"/>
          <w:b w:val="0"/>
          <w:color w:val="1F2937"/>
          <w:sz w:val="20"/>
        </w:rPr>
        <w:t>Bu ilk taslakta her slayt için öğrenme aşaması, pedagojik amaç, materyal, kaynak durumu, açılma ve dönüş davranışı belirtilmiştir. `TASLAK` kimlikleri ancak ilgili kaynak katalogya eklendiğinde gerçek kimlikle değiştirilir.</w:t>
      </w:r>
    </w:p>
    <w:tbl>
      <w:tblPr>
        <w:tblW w:type="auto" w:w="0"/>
        <w:tblLook w:firstColumn="1" w:firstRow="1" w:lastColumn="0" w:lastRow="0" w:noHBand="0" w:noVBand="1" w:val="04A0"/>
      </w:tblPr>
      <w:tblGrid>
        <w:gridCol w:w="876"/>
        <w:gridCol w:w="876"/>
        <w:gridCol w:w="876"/>
        <w:gridCol w:w="876"/>
        <w:gridCol w:w="876"/>
        <w:gridCol w:w="876"/>
        <w:gridCol w:w="876"/>
        <w:gridCol w:w="876"/>
        <w:gridCol w:w="876"/>
        <w:gridCol w:w="876"/>
        <w:gridCol w:w="876"/>
      </w:tblGrid>
      <w:tr>
        <w:trPr>
          <w:cantSplit/>
          <w:tblHeader w:val="true"/>
        </w:trPr>
        <w:tc>
          <w:tcPr>
            <w:tcW w:type="dxa" w:w="876"/>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Slayt</w:t>
            </w:r>
          </w:p>
        </w:tc>
        <w:tc>
          <w:tcPr>
            <w:tcW w:type="dxa" w:w="876"/>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Ders</w:t>
            </w:r>
          </w:p>
        </w:tc>
        <w:tc>
          <w:tcPr>
            <w:tcW w:type="dxa" w:w="876"/>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Çıktı</w:t>
            </w:r>
          </w:p>
        </w:tc>
        <w:tc>
          <w:tcPr>
            <w:tcW w:type="dxa" w:w="876"/>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Aşama</w:t>
            </w:r>
          </w:p>
        </w:tc>
        <w:tc>
          <w:tcPr>
            <w:tcW w:type="dxa" w:w="876"/>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Pedagojik amaç</w:t>
            </w:r>
          </w:p>
        </w:tc>
        <w:tc>
          <w:tcPr>
            <w:tcW w:type="dxa" w:w="876"/>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Materyal</w:t>
            </w:r>
          </w:p>
        </w:tc>
        <w:tc>
          <w:tcPr>
            <w:tcW w:type="dxa" w:w="876"/>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Tür</w:t>
            </w:r>
          </w:p>
        </w:tc>
        <w:tc>
          <w:tcPr>
            <w:tcW w:type="dxa" w:w="876"/>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Kaynak kimliği</w:t>
            </w:r>
          </w:p>
        </w:tc>
        <w:tc>
          <w:tcPr>
            <w:tcW w:type="dxa" w:w="876"/>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Açılma</w:t>
            </w:r>
          </w:p>
        </w:tc>
        <w:tc>
          <w:tcPr>
            <w:tcW w:type="dxa" w:w="876"/>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Dönüş</w:t>
            </w:r>
          </w:p>
        </w:tc>
        <w:tc>
          <w:tcPr>
            <w:tcW w:type="dxa" w:w="876"/>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Durum</w:t>
            </w:r>
          </w:p>
        </w:tc>
      </w:tr>
      <w:tr>
        <w:trPr>
          <w:cantSplit/>
        </w:trPr>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 — İnovasyon Atölyesine Hoş Geldin</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TT.8.1.1</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İnovasyon Atölyesine Hoş Geldin ile öğren aşamasını öğrenci için görünür kılmak.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İçerik doğrulandı; entegrasyon bekliyor</w:t>
            </w:r>
          </w:p>
        </w:tc>
      </w:tr>
      <w:tr>
        <w:trPr>
          <w:cantSplit/>
        </w:trPr>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 — Bu Ünitede Ne Yapacağız?</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Tümü</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Bu Ünitede Ne Yapacağız? ile öğren aşamasını öğrenci için görünür kılmak.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İçerik doğrulandı; entegrasyon bekliyor</w:t>
            </w:r>
          </w:p>
        </w:tc>
      </w:tr>
      <w:tr>
        <w:trPr>
          <w:cantSplit/>
        </w:trPr>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 — Dört Haftalık Yolumuz</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Tümü</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Dört Haftalık Yolumuz ile öğren aşamasını öğrenci için görünür kılmak.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İçerik doğrulandı; entegrasyon bekliyor</w:t>
            </w:r>
          </w:p>
        </w:tc>
      </w:tr>
      <w:tr>
        <w:trPr>
          <w:cantSplit/>
        </w:trPr>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 — Beş Yıl Sonraki Telefon</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TT.8.1.1</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Beş Yıl Sonraki Telefon ile öğren aşamasını öğrenci için görünür kılmak.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TASLAK — öğretmen görseli</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İlk taslak; kaynak üretimi bekliyor</w:t>
            </w:r>
          </w:p>
        </w:tc>
      </w:tr>
      <w:tr>
        <w:trPr>
          <w:cantSplit/>
        </w:trPr>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 Değişen Işık, Değişen Yaşam</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TT.8.1.1</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Değişen Işık, Değişen Yaşam ile öğren aşamasını öğrenci için görünür kılmak.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Ürün görselleri</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TASLAK — öğretmen hazırlığı</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İlk taslak; kaynak üretimi bekliyor</w:t>
            </w:r>
          </w:p>
        </w:tc>
      </w:tr>
      <w:tr>
        <w:trPr>
          <w:cantSplit/>
        </w:trPr>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6 — Her Değişiklik İnovasyon mu?</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TT.8.1.1</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Pekiştir</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Her Değişiklik İnovasyon mu? ile pekiştir aşamasını öğrenci için görünür kılmak.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Kavram kartlarıyla sınıflandırma</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Belge/etkileşim</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`U1_MD_Kavram_Kartlari.md` — portal katalog kimliği belirlenecek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Doküman üretildi; portal katalog kaydı ve etkinlik uyarlaması bekliyor</w:t>
            </w:r>
          </w:p>
        </w:tc>
      </w:tr>
      <w:tr>
        <w:trPr>
          <w:cantSplit/>
        </w:trPr>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7 — Başlangıç Bilgimizi Görüyoruz</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TT.8.1.1</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Materyaller</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Başlangıç Bilgimizi Görüyoruz ile materyaller aşamasını öğrenci için görünür kılmak.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Ön değerlendirme</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Belge</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`U1_MD_02_On_Degerlendirme.md` — portal katalog kimliği belirlenecek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Doküman üretildi; portal katalog kaydı bekliyor</w:t>
            </w:r>
          </w:p>
        </w:tc>
      </w:tr>
      <w:tr>
        <w:trPr>
          <w:cantSplit/>
        </w:trPr>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8 — Ara Sonrası Taşıyacağımız Soru</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TT.8.1.1</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Materyaller</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Ara Sonrası Taşıyacağımız Soru ile materyaller aşamasını öğrenci için görünür kılmak.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Geçiş notu</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İçerik doğrulandı; entegrasyon bekliyor</w:t>
            </w:r>
          </w:p>
        </w:tc>
      </w:tr>
      <w:tr>
        <w:trPr>
          <w:cantSplit/>
        </w:trPr>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9 — Sorumuza Dönelim</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TT.8.1.1</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Sorumuza Dönelim ile öğren aşamasını öğrenci için görünür kılmak.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Geçiş notu</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İçerik doğrulandı; entegrasyon bekliyor</w:t>
            </w:r>
          </w:p>
        </w:tc>
      </w:tr>
      <w:tr>
        <w:trPr>
          <w:cantSplit/>
        </w:trPr>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10 — AR-GE Ne İşe Yarar?</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TT.8.1.1</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AR-GE Ne İşe Yarar? ile öğren aşamasını öğrenci için görünür kılmak.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İçerik doğrulandı; entegrasyon bekliyor</w:t>
            </w:r>
          </w:p>
        </w:tc>
      </w:tr>
      <w:tr>
        <w:trPr>
          <w:cantSplit/>
        </w:trPr>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11 — Araştırma Sorusu Nasıl Kurulur?</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TT.8.1.1</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Araştırma Sorusu Nasıl Kurulur? ile öğren aşamasını öğrenci için görünür kılmak.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İçerik doğrulandı; entegrasyon bekliyor</w:t>
            </w:r>
          </w:p>
        </w:tc>
      </w:tr>
      <w:tr>
        <w:trPr>
          <w:cantSplit/>
        </w:trPr>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12 — Kaynak Dedektifinin Dört Sorusu</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TT.8.1.1</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Kaynak Dedektifinin Dört Sorusu ile öğren aşamasını öğrenci için görünür kılmak.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Kaynak kayıt örneği</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Belge</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TASLAK — katalog kimliği belirlenecek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İlk taslak; kaynak üretimi bekliyor</w:t>
            </w:r>
          </w:p>
        </w:tc>
      </w:tr>
      <w:tr>
        <w:trPr>
          <w:cantSplit/>
        </w:trPr>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13 — İnovasyon Hikâyesini Araştır</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TT.8.1.1</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Uygula</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İnovasyon Hikâyesini Araştır ile uygula aşamasını öğrenci için görünür kılmak.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Kaynak kayıt formu</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Belge</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TASLAK — katalog kimliği belirlenecek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İlk taslak; kaynak üretimi bekliyor</w:t>
            </w:r>
          </w:p>
        </w:tc>
      </w:tr>
      <w:tr>
        <w:trPr>
          <w:cantSplit/>
        </w:trPr>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14 — İddia mı, Kanıt mı?</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TT.8.1.1</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Pekiştir</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İddia mı, Kanıt mı? ile pekiştir aşamasını öğrenci için görünür kılmak.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Mini doğrulama kartı</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Etkileşim</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TASLAK — katalog kimliği belirlenecek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İlk taslak; kaynak üretimi bekliyor</w:t>
            </w:r>
          </w:p>
        </w:tc>
      </w:tr>
      <w:tr>
        <w:trPr>
          <w:cantSplit/>
        </w:trPr>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15 — 30 Saniyelik Grup Paylaşımı</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TT.8.1.1</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Materyaller</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30 Saniyelik Grup Paylaşımı ile materyaller aşamasını öğrenci için görünür kılmak.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Süreç dosyası</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Belge</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TASLAK — katalog kimliği belirlenecek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İlk taslak; kaynak üretimi bekliyor</w:t>
            </w:r>
          </w:p>
        </w:tc>
      </w:tr>
      <w:tr>
        <w:trPr>
          <w:cantSplit/>
        </w:trPr>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16 — Geleceğe Dair Tahminin</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TT.8.1.1</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Materyaller</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Geleceğe Dair Tahminin ile materyaller aşamasını öğrenci için görünür kılmak.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Ödev yönergesi</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İçerik doğrulandı; entegrasyon bekliyor</w:t>
            </w:r>
          </w:p>
        </w:tc>
      </w:tr>
      <w:tr>
        <w:trPr>
          <w:cantSplit/>
        </w:trPr>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17 — Bu Hafta: İhtiyacı Yakala</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TT.8.1.2</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Bu Hafta: İhtiyacı Yakala ile öğren aşamasını öğrenci için görünür kılmak.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İçerik doğrulandı; entegrasyon bekliyor</w:t>
            </w:r>
          </w:p>
        </w:tc>
      </w:tr>
      <w:tr>
        <w:trPr>
          <w:cantSplit/>
        </w:trPr>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18 — Kısa Bir Süreç Alıştırması</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TT.8.1.2</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Kısa Bir Süreç Alıştırması ile öğren aşamasını öğrenci için görünür kılmak.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İçerik doğrulandı; entegrasyon bekliyor</w:t>
            </w:r>
          </w:p>
        </w:tc>
      </w:tr>
      <w:tr>
        <w:trPr>
          <w:cantSplit/>
        </w:trPr>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19 — İnovasyon Atölyesi: Aşamaları Gör</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TT.8.1.2</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Uygula</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İnovasyon Atölyesi: Aşamaları Gör ile uygula aşamasını öğrenci için görünür kılmak.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İnovasyon Atölyesi: İhtiyaçtan Taslağa</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Rehberli tasarım atölyesi</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Hub 8-01/inovasyon-atolyesi — /araclar/inovasyon-atolyesi/index.html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Sunumda açılmaz; öğrenci evde isteğe bağlı açar</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Araçtan çıktı alır; sınıf akışı Slayt 20’den kâğıtla sürer</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Kaynak üretildi ve katalogda yayımlandı; sınıf görsel kabulü açık</w:t>
            </w:r>
          </w:p>
        </w:tc>
      </w:tr>
      <w:tr>
        <w:trPr>
          <w:cantSplit/>
        </w:trPr>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20 — Alıştırmadan Ne Aldık?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TT.8.1.2</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Pekiştir</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Alıştırmadan Ne Aldık? ile pekiştir aşamasını öğrenci için görünür kılmak.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İçerik doğrulandı; entegrasyon bekliyor</w:t>
            </w:r>
          </w:p>
        </w:tc>
      </w:tr>
      <w:tr>
        <w:trPr>
          <w:cantSplit/>
        </w:trPr>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21 — İhtiyaç Avı Başlıyor</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TT.8.1.2</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Materyaller</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İhtiyaç Avı Başlıyor ile materyaller aşamasını öğrenci için görünür kılmak.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Çalışma kâğıdı 1</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Belge</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TASLAK — katalog kimliği belirlenecek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İlk taslak; kaynak üretimi bekliyor</w:t>
            </w:r>
          </w:p>
        </w:tc>
      </w:tr>
      <w:tr>
        <w:trPr>
          <w:cantSplit/>
        </w:trPr>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22 — Kartopu ile Fikri Büyüt</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TT.8.1.2</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Uygula</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Kartopu ile Fikri Büyüt ile uygula aşamasını öğrenci için görünür kılmak.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İhtiyaç Avı kâğıdı</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Belge</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TASLAK — katalog kimliği belirlenecek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İlk taslak; kaynak üretimi bekliyor</w:t>
            </w:r>
          </w:p>
        </w:tc>
      </w:tr>
      <w:tr>
        <w:trPr>
          <w:cantSplit/>
        </w:trPr>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23 — Problem Cümlesini Kontrol Et</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TT.8.1.2</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Pekiştir</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Problem Cümlesini Kontrol Et ile pekiştir aşamasını öğrenci için görünür kılmak.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İçerik doğrulandı; entegrasyon bekliyor</w:t>
            </w:r>
          </w:p>
        </w:tc>
      </w:tr>
      <w:tr>
        <w:trPr>
          <w:cantSplit/>
        </w:trPr>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24 — Ara Sonrası Araştıracağım Şey</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TT.8.1.2</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Materyaller</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Ara Sonrası Araştıracağım Şey ile materyaller aşamasını öğrenci için görünür kılmak.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Geçiş notu</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İçerik doğrulandı; entegrasyon bekliyor</w:t>
            </w:r>
          </w:p>
        </w:tc>
      </w:tr>
      <w:tr>
        <w:trPr>
          <w:cantSplit/>
        </w:trPr>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25 — Çözümü Kullanıcının Gözünden Oku</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TT.8.1.2</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Çözümü Kullanıcının Gözünden Oku ile öğren aşamasını öğrenci için görünür kılmak.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İçerik doğrulandı; entegrasyon bekliyor</w:t>
            </w:r>
          </w:p>
        </w:tc>
      </w:tr>
      <w:tr>
        <w:trPr>
          <w:cantSplit/>
        </w:trPr>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26 — Güçlü Yön ve Sınırlılık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TT.8.1.2</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Güçlü Yön ve Sınırlılık ile öğren aşamasını öğrenci için görünür kılmak.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İçerik doğrulandı; entegrasyon bekliyor</w:t>
            </w:r>
          </w:p>
        </w:tc>
      </w:tr>
      <w:tr>
        <w:trPr>
          <w:cantSplit/>
        </w:trPr>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27 — Çözüm Merceğini Doldur</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TT.8.1.2</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Uygula</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Çözüm Merceğini Doldur ile uygula aşamasını öğrenci için görünür kılmak.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Çalışma kâğıdı 2</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Belge</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TASLAK — katalog kimliği belirlenecek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İlk taslak; kaynak üretimi bekliyor</w:t>
            </w:r>
          </w:p>
        </w:tc>
      </w:tr>
      <w:tr>
        <w:trPr>
          <w:cantSplit/>
        </w:trPr>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28 — Kimin İçin Daha Uygun?</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TT.8.1.2</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Pekiştir</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Kimin İçin Daha Uygun? ile pekiştir aşamasını öğrenci için görünür kılmak.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İçerik doğrulandı; entegrasyon bekliyor</w:t>
            </w:r>
          </w:p>
        </w:tc>
      </w:tr>
      <w:tr>
        <w:trPr>
          <w:cantSplit/>
        </w:trPr>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29 — Çevreyi de Düşün</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TT.8.1.2</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Çevreyi de Düşün ile öğren aşamasını öğrenci için görünür kılmak.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İçerik doğrulandı; entegrasyon bekliyor</w:t>
            </w:r>
          </w:p>
        </w:tc>
      </w:tr>
      <w:tr>
        <w:trPr>
          <w:cantSplit/>
        </w:trPr>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30 — Fark Yaratacak Yön</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TT.8.1.2</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Uygula</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Fark Yaratacak Yön ile uygula aşamasını öğrenci için görünür kılmak.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Çalışma kâğıdı 2</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Belge</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TASLAK — katalog kimliği belirlenecek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İlk taslak; kaynak üretimi bekliyor</w:t>
            </w:r>
          </w:p>
        </w:tc>
      </w:tr>
      <w:tr>
        <w:trPr>
          <w:cantSplit/>
        </w:trPr>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31 — Üç Fikirlik Ödev</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TT.8.1.2</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Materyaller</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Üç Fikirlik Ödev ile materyaller aşamasını öğrenci için görünür kılmak.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Ödev yönergesi</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İçerik doğrulandı; entegrasyon bekliyor</w:t>
            </w:r>
          </w:p>
        </w:tc>
      </w:tr>
      <w:tr>
        <w:trPr>
          <w:cantSplit/>
        </w:trPr>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32 — Sonraki Durak: Seç ve Taslaklaştır</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TT.8.1.2</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Materyaller</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Sonraki Durak: Seç ve Taslaklaştır ile materyaller aşamasını öğrenci için görünür kılmak.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İçerik doğrulandı; entegrasyon bekliyor</w:t>
            </w:r>
          </w:p>
        </w:tc>
      </w:tr>
      <w:tr>
        <w:trPr>
          <w:cantSplit/>
        </w:trPr>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33 — Seçim Ölçütleri</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TT.8.1.2</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Seçim Ölçütleri ile öğren aşamasını öğrenci için görünür kılmak.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İçerik doğrulandı; entegrasyon bekliyor</w:t>
            </w:r>
          </w:p>
        </w:tc>
      </w:tr>
      <w:tr>
        <w:trPr>
          <w:cantSplit/>
        </w:trPr>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34 — Fikirlerini Karşılaştır</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TT.8.1.2</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Pekiştir</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Fikirlerini Karşılaştır ile pekiştir aşamasını öğrenci için görünür kılmak.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Fikir seçme tablosu</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Belge</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TASLAK — katalog kimliği belirlenecek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İlk taslak; kaynak üretimi bekliyor</w:t>
            </w:r>
          </w:p>
        </w:tc>
      </w:tr>
      <w:tr>
        <w:trPr>
          <w:cantSplit/>
        </w:trPr>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35 — Bu Fikri Seçtim Çünkü…</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TT.8.1.2</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Uygula</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Bu Fikri Seçtim Çünkü… ile uygula aşamasını öğrenci için görünür kılmak.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Fikir seçme tablosu</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Belge</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TASLAK — katalog kimliği belirlenecek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İlk taslak; kaynak üretimi bekliyor</w:t>
            </w:r>
          </w:p>
        </w:tc>
      </w:tr>
      <w:tr>
        <w:trPr>
          <w:cantSplit/>
        </w:trPr>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36 — Anlaşılır Eskiz Nasıl Olur?</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TT.8.1.2</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Anlaşılır Eskiz Nasıl Olur? ile öğren aşamasını öğrenci için görünür kılmak.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Örnek eskiz</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TASLAK — öğretmen hazırlığı</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İlk taslak; kaynak üretimi bekliyor</w:t>
            </w:r>
          </w:p>
        </w:tc>
      </w:tr>
      <w:tr>
        <w:trPr>
          <w:cantSplit/>
        </w:trPr>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37 — Dört Pencereli Eskiz</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TT.8.1.2</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Uygula</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Dört Pencereli Eskiz ile uygula aşamasını öğrenci için görünür kılmak.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Çalışma kâğıdı 3</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Belge</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TASLAK — katalog kimliği belirlenecek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İlk taslak; kaynak üretimi bekliyor</w:t>
            </w:r>
          </w:p>
        </w:tc>
      </w:tr>
      <w:tr>
        <w:trPr>
          <w:cantSplit/>
        </w:trPr>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38 — Ok ve Etiket Kullanın</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TT.8.1.2</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Pekiştir</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Ok ve Etiket Kullanın ile pekiştir aşamasını öğrenci için görünür kılmak.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İçerik doğrulandı; entegrasyon bekliyor</w:t>
            </w:r>
          </w:p>
        </w:tc>
      </w:tr>
      <w:tr>
        <w:trPr>
          <w:cantSplit/>
        </w:trPr>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39 — Akranının Sorusu Fikrini Güçlendirir</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TT.8.1.2</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Materyaller</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Akranının Sorusu Fikrini Güçlendirir ile materyaller aşamasını öğrenci için görünür kılmak.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Akran soru kartı</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Belge</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TASLAK — katalog kimliği belirlenecek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İlk taslak; kaynak üretimi bekliyor</w:t>
            </w:r>
          </w:p>
        </w:tc>
      </w:tr>
      <w:tr>
        <w:trPr>
          <w:cantSplit/>
        </w:trPr>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40 — Ara Sonrası Sorun</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TT.8.1.2</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Materyaller</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Ara Sonrası Sorun ile materyaller aşamasını öğrenci için görünür kılmak.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Geçiş notu</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İçerik doğrulandı; entegrasyon bekliyor</w:t>
            </w:r>
          </w:p>
        </w:tc>
      </w:tr>
      <w:tr>
        <w:trPr>
          <w:cantSplit/>
        </w:trPr>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41 — Emeğe Saygı Neden Önemli?</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6</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TT.8.1.3</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Emeğe Saygı Neden Önemli? ile öğren aşamasını öğrenci için görünür kılmak.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İçerik doğrulandı; entegrasyon bekliyor</w:t>
            </w:r>
          </w:p>
        </w:tc>
      </w:tr>
      <w:tr>
        <w:trPr>
          <w:cantSplit/>
        </w:trPr>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42 — Ürünün Hangi Yönü?</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6</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TT.8.1.3</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Ürünün Hangi Yönü? ile öğren aşamasını öğrenci için görünür kılmak.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İçerik doğrulandı; entegrasyon bekliyor</w:t>
            </w:r>
          </w:p>
        </w:tc>
      </w:tr>
      <w:tr>
        <w:trPr>
          <w:cantSplit/>
        </w:trPr>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43 — Kavramları Karıştırma</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6</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TT.8.1.3</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Kavramları Karıştırma ile öğren aşamasını öğrenci için görünür kılmak.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Kavram kartı</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Belge</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TASLAK — katalog kimliği belirlenecek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İlk taslak; kaynak üretimi bekliyor</w:t>
            </w:r>
          </w:p>
        </w:tc>
      </w:tr>
      <w:tr>
        <w:trPr>
          <w:cantSplit/>
        </w:trPr>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44 — Hak Türü İstasyonları</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6</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TT.8.1.3</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Uygula</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Hak Türü İstasyonları ile uygula aşamasını öğrenci için görünür kılmak.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İstasyon formu</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Belge</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TASLAK — katalog kimliği belirlenecek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İlk taslak; kaynak üretimi bekliyor</w:t>
            </w:r>
          </w:p>
        </w:tc>
      </w:tr>
      <w:tr>
        <w:trPr>
          <w:cantSplit/>
        </w:trPr>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45 — Araştırma Önerisi, Hukukî Karar Değil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6</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TT.8.1.3</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Pekiştir</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Araştırma Önerisi, Hukukî Karar Değil ile pekiştir aşamasını öğrenci için görünür kılmak.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İçerik doğrulandı; entegrasyon bekliyor</w:t>
            </w:r>
          </w:p>
        </w:tc>
      </w:tr>
      <w:tr>
        <w:trPr>
          <w:cantSplit/>
        </w:trPr>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46 — Resmî Kaynağa Git</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6</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TT.8.1.3</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Materyaller</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Resmî Kaynağa Git ile materyaller aşamasını öğrenci için görünür kılmak.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TÜRKPATENT başlangıç sayfası</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Belge/web</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TASLAK — portal kimliği 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Öğretmenin önceden hazırlaması</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İlk taslak; kaynak üretimi bekliyor</w:t>
            </w:r>
          </w:p>
        </w:tc>
      </w:tr>
      <w:tr>
        <w:trPr>
          <w:cantSplit/>
        </w:trPr>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47 — Araştırma Soruların</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6</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TT.8.1.3</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Materyaller</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Araştırma Soruların ile materyaller aşamasını öğrenci için görünür kılmak.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Ödev yönergesi</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İçerik doğrulandı; entegrasyon bekliyor</w:t>
            </w:r>
          </w:p>
        </w:tc>
      </w:tr>
      <w:tr>
        <w:trPr>
          <w:cantSplit/>
        </w:trPr>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48 — Gelecek Hafta: Koruma Dosyası</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6</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TT.8.1.3</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Materyaller</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Gelecek Hafta: Koruma Dosyası ile materyaller aşamasını öğrenci için görünür kılmak.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İçerik doğrulandı; entegrasyon bekliyor</w:t>
            </w:r>
          </w:p>
        </w:tc>
      </w:tr>
      <w:tr>
        <w:trPr>
          <w:cantSplit/>
        </w:trPr>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49 — Sorunu Daralt</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7</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TT.8.1.3</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Sorunu Daralt ile öğren aşamasını öğrenci için görünür kılmak.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İçerik doğrulandı; entegrasyon bekliyor</w:t>
            </w:r>
          </w:p>
        </w:tc>
      </w:tr>
      <w:tr>
        <w:trPr>
          <w:cantSplit/>
        </w:trPr>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50 — Yeniden Doğrula</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7</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TT.8.1.3</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Yeniden Doğrula ile öğren aşamasını öğrenci için görünür kılmak.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Kaynak kayıt şablonu</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Belge</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TASLAK — katalog kimliği belirlenecek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İlk taslak; kaynak üretimi bekliyor</w:t>
            </w:r>
          </w:p>
        </w:tc>
      </w:tr>
      <w:tr>
        <w:trPr>
          <w:cantSplit/>
        </w:trPr>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51 — Koruma Dosyasının Bölümleri</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7</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TT.8.1.3</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Uygula</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Koruma Dosyasının Bölümleri ile uygula aşamasını öğrenci için görünür kılmak.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Koruma dosyası</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Belge</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TASLAK — katalog kimliği belirlenecek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İlk taslak; kaynak üretimi bekliyor</w:t>
            </w:r>
          </w:p>
        </w:tc>
      </w:tr>
      <w:tr>
        <w:trPr>
          <w:cantSplit/>
        </w:trPr>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52 — Araştırma Yönünü Gerekçelendir</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7</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TT.8.1.3</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Uygula</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Araştırma Yönünü Gerekçelendir ile uygula aşamasını öğrenci için görünür kılmak.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Koruma dosyası</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Belge</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TASLAK — katalog kimliği belirlenecek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İlk taslak; kaynak üretimi bekliyor</w:t>
            </w:r>
          </w:p>
        </w:tc>
      </w:tr>
      <w:tr>
        <w:trPr>
          <w:cantSplit/>
        </w:trPr>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53 — Akran Kaynak Kontrolü</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7</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TT.8.1.3</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Pekiştir</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Akran Kaynak Kontrolü ile pekiştir aşamasını öğrenci için görünür kılmak.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Akran kontrol kartı</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Belge</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TASLAK — katalog kimliği belirlenecek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İlk taslak; kaynak üretimi bekliyor</w:t>
            </w:r>
          </w:p>
        </w:tc>
      </w:tr>
      <w:tr>
        <w:trPr>
          <w:cantSplit/>
        </w:trPr>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54 — Toplumsal Faydayı Düşün</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7</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TT.8.1.3</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Toplumsal Faydayı Düşün ile öğren aşamasını öğrenci için görünür kılmak.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İçerik doğrulandı; entegrasyon bekliyor</w:t>
            </w:r>
          </w:p>
        </w:tc>
      </w:tr>
      <w:tr>
        <w:trPr>
          <w:cantSplit/>
        </w:trPr>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55 — Dört Sunum Kartın</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7</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TT.8.1.3</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Materyaller</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Dört Sunum Kartın ile materyaller aşamasını öğrenci için görünür kılmak.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Sunum kartı</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Belge</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TASLAK — katalog kimliği belirlenecek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İlk taslak; kaynak üretimi bekliyor</w:t>
            </w:r>
          </w:p>
        </w:tc>
      </w:tr>
      <w:tr>
        <w:trPr>
          <w:cantSplit/>
        </w:trPr>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56 — Ara Sonrası Paylaşacağız</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7</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TT.8.1.3</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Materyaller</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Ara Sonrası Paylaşacağız ile materyaller aşamasını öğrenci için görünür kılmak.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Geçiş notu</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İçerik doğrulandı; entegrasyon bekliyor</w:t>
            </w:r>
          </w:p>
        </w:tc>
      </w:tr>
      <w:tr>
        <w:trPr>
          <w:cantSplit/>
        </w:trPr>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57 — Güvenli Sunum Ortamı</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8</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TT.8.1.2–TT.8.1.3</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Güvenli Sunum Ortamı ile öğren aşamasını öğrenci için görünür kılmak.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İçerik doğrulandı; entegrasyon bekliyor</w:t>
            </w:r>
          </w:p>
        </w:tc>
      </w:tr>
      <w:tr>
        <w:trPr>
          <w:cantSplit/>
        </w:trPr>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58 — Dört Unsurla Anlat</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8</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TT.8.1.2–TT.8.1.3</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Dört Unsurla Anlat ile öğren aşamasını öğrenci için görünür kılmak.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Sunum kartı</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Belge</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TASLAK — katalog kimliği belirlenecek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İlk taslak; kaynak üretimi bekliyor</w:t>
            </w:r>
          </w:p>
        </w:tc>
      </w:tr>
      <w:tr>
        <w:trPr>
          <w:cantSplit/>
        </w:trPr>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59 — İnovasyon Galerisi</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8</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TT.8.1.2–TT.8.1.3</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Uygula</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İnovasyon Galerisi ile uygula aşamasını öğrenci için görünür kılmak.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Akran dönüt kartı</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Belge</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TASLAK — katalog kimliği belirlenecek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İlk taslak; kaynak üretimi bekliyor</w:t>
            </w:r>
          </w:p>
        </w:tc>
      </w:tr>
      <w:tr>
        <w:trPr>
          <w:cantSplit/>
        </w:trPr>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60 — Gönüllü 60 Saniye</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8</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TT.8.1.2–TT.8.1.3</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Uygula</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Gönüllü 60 Saniye ile uygula aşamasını öğrenci için görünür kılmak.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Süreç dosyası</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Belge</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TASLAK — katalog kimliği belirlenecek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İlk taslak; kaynak üretimi bekliyor</w:t>
            </w:r>
          </w:p>
        </w:tc>
      </w:tr>
      <w:tr>
        <w:trPr>
          <w:cantSplit/>
        </w:trPr>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61 — Güçlü Kanıt, Geliştirme Sorusu</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8</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TT.8.1.2–TT.8.1.3</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Pekiştir</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Güçlü Kanıt, Geliştirme Sorusu ile pekiştir aşamasını öğrenci için görünür kılmak.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Akran dönüt kartı</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Belge</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TASLAK — katalog kimliği belirlenecek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İlk taslak; kaynak üretimi bekliyor</w:t>
            </w:r>
          </w:p>
        </w:tc>
      </w:tr>
      <w:tr>
        <w:trPr>
          <w:cantSplit/>
        </w:trPr>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62 — Kısa Öz Değerlendirme</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8</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TT.8.1.2–TT.8.1.3</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Materyaller</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Kısa Öz Değerlendirme ile materyaller aşamasını öğrenci için görünür kılmak.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Öz değerlendirme</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Belge</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TASLAK — katalog kimliği belirlenecek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İlk taslak; kaynak üretimi bekliyor</w:t>
            </w:r>
          </w:p>
        </w:tc>
      </w:tr>
      <w:tr>
        <w:trPr>
          <w:cantSplit/>
        </w:trPr>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63 — Üniteden Yanımıza Aldıklarımız</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8</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Tümü</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Üniteden Yanımıza Aldıklarımız ile öğren aşamasını öğrenci için görünür kılmak.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İçerik doğrulandı; entegrasyon bekliyor</w:t>
            </w:r>
          </w:p>
        </w:tc>
      </w:tr>
      <w:tr>
        <w:trPr>
          <w:cantSplit/>
        </w:trPr>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64 — Sonraki Üniteye Köprü</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8</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Tümü</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Sonraki Üniteye Köprü ile öğren aşamasını öğrenci için görünür kılmak.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Yok</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Slaytta kal</w:t>
            </w:r>
          </w:p>
        </w:tc>
        <w:tc>
          <w:tcPr>
            <w:tcW w:type="dxa" w:w="876"/>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İçerik doğrulandı; entegrasyon bekliyor</w:t>
            </w:r>
          </w:p>
        </w:tc>
      </w:tr>
    </w:tbl>
    <w:p/>
    <w:p>
      <w:pPr>
        <w:keepNext/>
      </w:pPr>
      <w:r>
        <w:rPr>
          <w:rFonts w:ascii="Aptos" w:hAnsi="Aptos" w:eastAsia="Aptos"/>
          <w:b/>
          <w:color w:val="EA580C"/>
          <w:sz w:val="24"/>
        </w:rPr>
        <w:t>Bireysel çalışma kâğıdı bağlantı kaydı — 13.09.2026</w:t>
      </w:r>
    </w:p>
    <w:p>
      <w:r>
        <w:rPr>
          <w:rFonts w:ascii="Aptos" w:hAnsi="Aptos" w:eastAsia="Aptos"/>
          <w:b w:val="0"/>
          <w:color w:val="1F2937"/>
          <w:sz w:val="20"/>
        </w:rPr>
        <w:t>`U1_MD_03A_Bireysel_Calisma_Kagitlari.md` ders akışına göre beş ana bireysel kâğıda sadeleştirildi. Ders 1–2’de kısa kişisel not, Ders 3–4 ile 6–7’de iki aşamalı kâğıt kullanılır; öğrenciler aynı 20 dakikalık ana etkinlikte ikinci bir tam form doldurmaz. Portal kataloğunda gerçek kayıt olmadığı için kaynak kimliği **TASLAK** kalır.</w:t>
      </w:r>
    </w:p>
    <w:p>
      <w:r>
        <w:rPr>
          <w:rFonts w:ascii="Aptos" w:hAnsi="Aptos" w:eastAsia="Aptos"/>
          <w:b w:val="0"/>
          <w:color w:val="1F2937"/>
          <w:sz w:val="20"/>
        </w:rPr>
        <w:t>| Bireysel kâğıt | Ders | Bağlı slaytlar | Materyal kullanımı | Katalog/entegrasyon durumu |</w:t>
      </w:r>
    </w:p>
    <w:p>
      <w:r>
        <w:rPr>
          <w:rFonts w:ascii="Aptos" w:hAnsi="Aptos" w:eastAsia="Aptos"/>
          <w:b w:val="0"/>
          <w:color w:val="1F2937"/>
          <w:sz w:val="20"/>
        </w:rPr>
        <w:t>|---|:--:|---|---|---|</w:t>
      </w:r>
    </w:p>
    <w:p>
      <w:r>
        <w:rPr>
          <w:rFonts w:ascii="Aptos" w:hAnsi="Aptos" w:eastAsia="Aptos"/>
          <w:b w:val="0"/>
          <w:color w:val="1F2937"/>
          <w:sz w:val="20"/>
        </w:rPr>
        <w:t>| 1 — Kişisel inovasyon ve kanıt notum | 1–2 | 5–6, 12–15 | Grup çalışması sonrası 5 + 5 dakikalık kişisel not | Belge üretildi; gerçek katalog kimliği yok |</w:t>
      </w:r>
    </w:p>
    <w:p>
      <w:r>
        <w:rPr>
          <w:rFonts w:ascii="Aptos" w:hAnsi="Aptos" w:eastAsia="Aptos"/>
          <w:b w:val="0"/>
          <w:color w:val="1F2937"/>
          <w:sz w:val="20"/>
        </w:rPr>
        <w:t>| 2 — İhtiyaçtan çözüm merceğine | 3–4 | 21–30 | Aynı kâğıtta problem cümlesi ve çözüm incelemesi | Belge üretildi; gerçek katalog kimliği yok |</w:t>
      </w:r>
    </w:p>
    <w:p>
      <w:r>
        <w:rPr>
          <w:rFonts w:ascii="Aptos" w:hAnsi="Aptos" w:eastAsia="Aptos"/>
          <w:b w:val="0"/>
          <w:color w:val="1F2937"/>
          <w:sz w:val="20"/>
        </w:rPr>
        <w:t>| 3 — Dört pencereli eskizim | 5 | 34–39 | Etiketli eskiz ve kısa akran soru notu | Belge üretildi; gerçek katalog kimliği yok |</w:t>
      </w:r>
    </w:p>
    <w:p>
      <w:r>
        <w:rPr>
          <w:rFonts w:ascii="Aptos" w:hAnsi="Aptos" w:eastAsia="Aptos"/>
          <w:b w:val="0"/>
          <w:color w:val="1F2937"/>
          <w:sz w:val="20"/>
        </w:rPr>
        <w:t>| 4 — Koruma araştırmam ve dosyam | 6–7 | 44–55 | İki soru, resmî kaynak ve gerekçeli yaklaşım | Belge üretildi; gerçek katalog kimliği yok |</w:t>
      </w:r>
    </w:p>
    <w:p>
      <w:r>
        <w:rPr>
          <w:rFonts w:ascii="Aptos" w:hAnsi="Aptos" w:eastAsia="Aptos"/>
          <w:b w:val="0"/>
          <w:color w:val="1F2937"/>
          <w:sz w:val="20"/>
        </w:rPr>
        <w:t>| 5 — Dört sunum kartım ve gelişim hedefim | 8 | 58–62 | Kısa sunum hazırlığı ve öz değerlendirme | Belge üretildi; gerçek katalog kimliği yok |</w:t>
      </w:r>
    </w:p>
    <w:p>
      <w:pPr>
        <w:keepNext/>
      </w:pPr>
      <w:r>
        <w:rPr>
          <w:rFonts w:ascii="Aptos" w:hAnsi="Aptos" w:eastAsia="Aptos"/>
          <w:b/>
          <w:color w:val="EA580C"/>
          <w:sz w:val="24"/>
        </w:rPr>
        <w:t>Grup çalışma kâğıdı bağlantı kaydı — 13.09.2026</w:t>
      </w:r>
    </w:p>
    <w:p>
      <w:r>
        <w:rPr>
          <w:rFonts w:ascii="Aptos" w:hAnsi="Aptos" w:eastAsia="Aptos"/>
          <w:b w:val="0"/>
          <w:color w:val="1F2937"/>
          <w:sz w:val="20"/>
        </w:rPr>
        <w:t>`U1_MD_03B_Grup_Calisma_Kagitlari.md` ders akışına göre üç ana grup kopyasına sadeleştirildi. Kartopu ve akran sorusu bireysel kâğıtlardaki kısa alanlara, kaynak kontrolü ise 7–8. derslerde kullanılan iki küçük karta indirildi. Portal kataloğunda gerçek kayıt olmadığı için kaynak kimliği **TASLAK** kalır.</w:t>
      </w:r>
    </w:p>
    <w:p>
      <w:r>
        <w:rPr>
          <w:rFonts w:ascii="Aptos" w:hAnsi="Aptos" w:eastAsia="Aptos"/>
          <w:b w:val="0"/>
          <w:color w:val="1F2937"/>
          <w:sz w:val="20"/>
        </w:rPr>
        <w:t>| Grup kâğıdı | Ders | Bağlı slaytlar | Materyal kullanımı | Katalog/entegrasyon durumu |</w:t>
      </w:r>
    </w:p>
    <w:p>
      <w:r>
        <w:rPr>
          <w:rFonts w:ascii="Aptos" w:hAnsi="Aptos" w:eastAsia="Aptos"/>
          <w:b w:val="0"/>
          <w:color w:val="1F2937"/>
          <w:sz w:val="20"/>
        </w:rPr>
        <w:t>|---|:--:|---|---|---|</w:t>
      </w:r>
    </w:p>
    <w:p>
      <w:r>
        <w:rPr>
          <w:rFonts w:ascii="Aptos" w:hAnsi="Aptos" w:eastAsia="Aptos"/>
          <w:b w:val="0"/>
          <w:color w:val="1F2937"/>
          <w:sz w:val="20"/>
        </w:rPr>
        <w:t>| 1 — İnovasyon ve kaynak araştırma formu | 1–2 | 5–6, 12–15 | İki aşamalı değişim–fayda ve kaynak araştırması | Belge üretildi; gerçek katalog kimliği yok |</w:t>
      </w:r>
    </w:p>
    <w:p>
      <w:r>
        <w:rPr>
          <w:rFonts w:ascii="Aptos" w:hAnsi="Aptos" w:eastAsia="Aptos"/>
          <w:b w:val="0"/>
          <w:color w:val="1F2937"/>
          <w:sz w:val="20"/>
        </w:rPr>
        <w:t>| 2 — Hak türü araştırma istasyonu | 6 | 43–47 | Tür–kaynak–soru istasyon notu | Belge üretildi; gerçek katalog kimliği yok |</w:t>
      </w:r>
    </w:p>
    <w:p>
      <w:r>
        <w:rPr>
          <w:rFonts w:ascii="Aptos" w:hAnsi="Aptos" w:eastAsia="Aptos"/>
          <w:b w:val="0"/>
          <w:color w:val="1F2937"/>
          <w:sz w:val="20"/>
        </w:rPr>
        <w:t>| 3 — Koruma kontrolü ve galeri dönüt kartları | 7–8 | 53, 59–61 | 5 dakikalık kaynak kontrolü ve iki galeri dönütü | Belge üretildi; gerçek katalog kimliği yok |</w:t>
      </w:r>
    </w:p>
    <w:p>
      <w:pPr>
        <w:keepNext/>
      </w:pPr>
      <w:r>
        <w:rPr>
          <w:rFonts w:ascii="Aptos" w:hAnsi="Aptos" w:eastAsia="Aptos"/>
          <w:b/>
          <w:color w:val="EA580C"/>
          <w:sz w:val="24"/>
        </w:rPr>
        <w:t>5N1K kavram tablosu bağlantı kaydı — 13.09.2026</w:t>
      </w:r>
    </w:p>
    <w:p>
      <w:r>
        <w:rPr>
          <w:rFonts w:ascii="Aptos" w:hAnsi="Aptos" w:eastAsia="Aptos"/>
          <w:b w:val="0"/>
          <w:color w:val="1F2937"/>
          <w:sz w:val="20"/>
        </w:rPr>
        <w:t>`U1_MD_03C_5N1K_Kavram_Tablosu.md` üretildi. Bu araç, 6. derste Hak Türü Araştırma İstasyonu sonrasındaki 10 dakikalık Pekiştir anında kullanılır. Her 2–3 kişilik grup yalnızca üç kavram kartını 5N1K ile çözümler; öğrenci mini-formu, Grup Kopyası 2 ile aynı anda ikinci bir uzun form olarak dağıtılmaz. Portal kataloğunda gerçek kayıt olmadığı için kaynak kimliği **TASLAK** kalır.</w:t>
      </w:r>
    </w:p>
    <w:p>
      <w:r>
        <w:rPr>
          <w:rFonts w:ascii="Aptos" w:hAnsi="Aptos" w:eastAsia="Aptos"/>
          <w:b w:val="0"/>
          <w:color w:val="1F2937"/>
          <w:sz w:val="20"/>
        </w:rPr>
        <w:t>| Araç | Ders | Bağlı slaytlar | Materyal kullanımı | Katalog/entegrasyon durumu |</w:t>
      </w:r>
    </w:p>
    <w:p>
      <w:r>
        <w:rPr>
          <w:rFonts w:ascii="Aptos" w:hAnsi="Aptos" w:eastAsia="Aptos"/>
          <w:b w:val="0"/>
          <w:color w:val="1F2937"/>
          <w:sz w:val="20"/>
        </w:rPr>
        <w:t>|---|:--:|---|---|---|</w:t>
      </w:r>
    </w:p>
    <w:p>
      <w:r>
        <w:rPr>
          <w:rFonts w:ascii="Aptos" w:hAnsi="Aptos" w:eastAsia="Aptos"/>
          <w:b w:val="0"/>
          <w:color w:val="1F2937"/>
          <w:sz w:val="20"/>
        </w:rPr>
        <w:t>| 5N1K kavram tablosu | 6 | 43–45 | Üç seçilmiş kavram için 10 dakikalık Pekiştir; öğretmen başvuru tablosu + grup mini-formu | Belge üretildi; gerçek katalog kimliği yok |</w:t>
      </w:r>
    </w:p>
    <w:p>
      <w:pPr>
        <w:keepNext/>
      </w:pPr>
      <w:r>
        <w:rPr>
          <w:rFonts w:ascii="Aptos" w:hAnsi="Aptos" w:eastAsia="Aptos"/>
          <w:b/>
          <w:color w:val="EA580C"/>
          <w:sz w:val="24"/>
        </w:rPr>
        <w:t>Değerlendirme araçları bağlantı kaydı — 13.09.2026</w:t>
      </w:r>
    </w:p>
    <w:p>
      <w:r>
        <w:rPr>
          <w:rFonts w:ascii="Aptos" w:hAnsi="Aptos" w:eastAsia="Aptos"/>
          <w:b w:val="0"/>
          <w:color w:val="1F2937"/>
          <w:sz w:val="20"/>
        </w:rPr>
        <w:t>`U1_MD_04_Degerlendirme.md` üretildi. Paket, öğrenciye yeniden uzun değerlendirme formu dağıtmadan mevcut bireysel/grup kanıtlarını kullanır. Süreç gözlemi ve rubrikler öğretmen kayıtlarıdır; akran değerlendirmesi Grup Kopyası 3, öz değerlendirme Bireysel Kâğıt 5 üzerinden alınır. Ünite sonu sınavının öğrenci kopyası ve cevap anahtarı PDF aşamasında ayrılacaktır. Portal kataloğunda gerçek kayıt olmadığı için kaynak kimliği **TASLAK** kalır.</w:t>
      </w:r>
    </w:p>
    <w:p>
      <w:r>
        <w:rPr>
          <w:rFonts w:ascii="Aptos" w:hAnsi="Aptos" w:eastAsia="Aptos"/>
          <w:b w:val="0"/>
          <w:color w:val="1F2937"/>
          <w:sz w:val="20"/>
        </w:rPr>
        <w:t>| Değerlendirme kanıtı | Ders | Bağlı slaytlar | Kullanım ve katalog/entegrasyon durumu |</w:t>
      </w:r>
    </w:p>
    <w:p>
      <w:r>
        <w:rPr>
          <w:rFonts w:ascii="Aptos" w:hAnsi="Aptos" w:eastAsia="Aptos"/>
          <w:b w:val="0"/>
          <w:color w:val="1F2937"/>
          <w:sz w:val="20"/>
        </w:rPr>
        <w:t>|---|:--:|---|---|</w:t>
      </w:r>
    </w:p>
    <w:p>
      <w:r>
        <w:rPr>
          <w:rFonts w:ascii="Aptos" w:hAnsi="Aptos" w:eastAsia="Aptos"/>
          <w:b w:val="0"/>
          <w:color w:val="1F2937"/>
          <w:sz w:val="20"/>
        </w:rPr>
        <w:t>| Süreç gözlem formu | 1–8 | 5–6, 12–15, 21–30, 34–39, 43–55, 58–62 | Öğretmen kısa kaydı; belge üretildi, gerçek katalog kimliği yok |</w:t>
      </w:r>
    </w:p>
    <w:p>
      <w:r>
        <w:rPr>
          <w:rFonts w:ascii="Aptos" w:hAnsi="Aptos" w:eastAsia="Aptos"/>
          <w:b w:val="0"/>
          <w:color w:val="1F2937"/>
          <w:sz w:val="20"/>
        </w:rPr>
        <w:t>| Dört ürün rubriği | 2, 4, 5, 7 | 12–15, 21–30, 34–39, 50–53 | Mevcut bireysel/grup kanıtlarını puanlar; belge üretildi, gerçek katalog kimliği yok |</w:t>
      </w:r>
    </w:p>
    <w:p>
      <w:r>
        <w:rPr>
          <w:rFonts w:ascii="Aptos" w:hAnsi="Aptos" w:eastAsia="Aptos"/>
          <w:b w:val="0"/>
          <w:color w:val="1F2937"/>
          <w:sz w:val="20"/>
        </w:rPr>
        <w:t>| Proje ve kısa sunum rubriği | 8 | 58–62 | Süreç dosyası ve gönüllü/küçük grup paylaşımı; belge üretildi, gerçek katalog kimliği yok |</w:t>
      </w:r>
    </w:p>
    <w:p>
      <w:r>
        <w:rPr>
          <w:rFonts w:ascii="Aptos" w:hAnsi="Aptos" w:eastAsia="Aptos"/>
          <w:b w:val="0"/>
          <w:color w:val="1F2937"/>
          <w:sz w:val="20"/>
        </w:rPr>
        <w:t>| Akran ve öz değerlendirme | 7–8 | 53, 59–62 | Grup Kopyası 3 ve Bireysel Kâğıt 5 yeniden kullanılır; yeni uzun öğrenci formu yok |</w:t>
      </w:r>
    </w:p>
    <w:p>
      <w:r>
        <w:rPr>
          <w:rFonts w:ascii="Aptos" w:hAnsi="Aptos" w:eastAsia="Aptos"/>
          <w:b w:val="0"/>
          <w:color w:val="1F2937"/>
          <w:sz w:val="20"/>
        </w:rPr>
        <w:t>| Ünite sonu sınavı ve genel tablo | Ünite sonu | 63–64 sonrası ölçme uygulaması | Ayrı öğrenci/cevap anahtarı çıktısı planlandı; gerçek katalog kimliği yok |</w:t>
      </w:r>
    </w:p>
    <w:p>
      <w:pPr>
        <w:keepNext/>
      </w:pPr>
      <w:r>
        <w:rPr>
          <w:rFonts w:ascii="Aptos" w:hAnsi="Aptos" w:eastAsia="Aptos"/>
          <w:b/>
          <w:color w:val="EA580C"/>
          <w:sz w:val="24"/>
        </w:rPr>
        <w:t>Farklılaştırma bağlantı kaydı — 13.09.2026</w:t>
      </w:r>
    </w:p>
    <w:p>
      <w:r>
        <w:rPr>
          <w:rFonts w:ascii="Aptos" w:hAnsi="Aptos" w:eastAsia="Aptos"/>
          <w:b w:val="0"/>
          <w:color w:val="1F2937"/>
          <w:sz w:val="20"/>
        </w:rPr>
        <w:t>`U1_MD_05_Destekleme.md` ve `U1_MD_06_Zenginlestirme.md` üretildi. Destekleme, dört kısa tekrar kullanılabilir karttan yalnızca ihtiyaç duyulanın seçilmesiyle yürür; zenginleştirme, dört kısa seçenekten öğrencinin en fazla birini seçmesiyle yürür. İki belge de yeni uzun çalışma kâğıdı ya da zorunlu ek ödev oluşturmaz. Portal kataloğunda gerçek kayıt olmadığı için kaynak kimliği **TASLAK** kalır.</w:t>
      </w:r>
    </w:p>
    <w:p>
      <w:r>
        <w:rPr>
          <w:rFonts w:ascii="Aptos" w:hAnsi="Aptos" w:eastAsia="Aptos"/>
          <w:b w:val="0"/>
          <w:color w:val="1F2937"/>
          <w:sz w:val="20"/>
        </w:rPr>
        <w:t>| Araç | Ders | Bağlı slaytlar | Materyal kullanımı | Katalog/entegrasyon durumu |</w:t>
      </w:r>
    </w:p>
    <w:p>
      <w:r>
        <w:rPr>
          <w:rFonts w:ascii="Aptos" w:hAnsi="Aptos" w:eastAsia="Aptos"/>
          <w:b w:val="0"/>
          <w:color w:val="1F2937"/>
          <w:sz w:val="20"/>
        </w:rPr>
        <w:t>|---|:--:|---|---|---|</w:t>
      </w:r>
    </w:p>
    <w:p>
      <w:r>
        <w:rPr>
          <w:rFonts w:ascii="Aptos" w:hAnsi="Aptos" w:eastAsia="Aptos"/>
          <w:b w:val="0"/>
          <w:color w:val="1F2937"/>
          <w:sz w:val="20"/>
        </w:rPr>
        <w:t>| Hızlı kavram ve kaynak kartları | 1–2, 6–7 | 5–6, 12–15, 43–53 | İhtiyaç anında 3–5 dakikalık destek; mevcut kâğıtların yanında | Belge üretildi; gerçek katalog kimliği yok |</w:t>
      </w:r>
    </w:p>
    <w:p>
      <w:r>
        <w:rPr>
          <w:rFonts w:ascii="Aptos" w:hAnsi="Aptos" w:eastAsia="Aptos"/>
          <w:b w:val="0"/>
          <w:color w:val="1F2937"/>
          <w:sz w:val="20"/>
        </w:rPr>
        <w:t>| Problem ve eskiz ipucu kartları | 3–5 | 21–39 | İhtiyaç anında 5 dakikalık destek; Bireysel Kâğıt 2–3 yanında | Belge üretildi; gerçek katalog kimliği yok |</w:t>
      </w:r>
    </w:p>
    <w:p>
      <w:r>
        <w:rPr>
          <w:rFonts w:ascii="Aptos" w:hAnsi="Aptos" w:eastAsia="Aptos"/>
          <w:b w:val="0"/>
          <w:color w:val="1F2937"/>
          <w:sz w:val="20"/>
        </w:rPr>
        <w:t>| Seçmeli zenginleştirme | 2, 5, 7–8 veya ünite sonu | 12–15, 34–39, 50–62 | En fazla bir kısa derinleştirme seçeneği; isteğe bağlı süreç dosyası eki | Belge üretildi; gerçek katalog kimliği yok |</w:t>
      </w:r>
    </w:p>
    <w:p>
      <w:pPr>
        <w:keepNext/>
      </w:pPr>
      <w:r>
        <w:rPr>
          <w:rFonts w:ascii="Aptos" w:hAnsi="Aptos" w:eastAsia="Aptos"/>
          <w:b/>
          <w:color w:val="EA580C"/>
          <w:sz w:val="24"/>
        </w:rPr>
        <w:t>İnovasyon Atölyesi kullanım sınırı ve kanıt eşitliği</w:t>
      </w:r>
    </w:p>
    <w:p>
      <w:pPr>
        <w:pStyle w:val="ListBullet"/>
      </w:pPr>
      <w:r>
        <w:rPr>
          <w:rFonts w:ascii="Aptos" w:hAnsi="Aptos" w:eastAsia="Aptos"/>
          <w:b w:val="0"/>
          <w:color w:val="1F2937"/>
          <w:sz w:val="20"/>
        </w:rPr>
        <w:t>Slayt 19 atölyeyi sınıfta açtırmaz; uygulama yalnız evde isteğe bağlı tamamlanan bir alternatif kanıt yoludur.</w:t>
      </w:r>
    </w:p>
    <w:p>
      <w:pPr>
        <w:pStyle w:val="ListBullet"/>
      </w:pPr>
      <w:r>
        <w:rPr>
          <w:rFonts w:ascii="Aptos" w:hAnsi="Aptos" w:eastAsia="Aptos"/>
          <w:b w:val="0"/>
          <w:color w:val="1F2937"/>
          <w:sz w:val="20"/>
        </w:rPr>
        <w:t>Ünite içindeki asıl sınıf kanıtı kâğıt tabanlı “İhtiyaç Avı” ve bağlı çalışma kâğıtlarıdır; bilgisayara erişim not almak için zorunlu değildir.</w:t>
      </w:r>
    </w:p>
    <w:p>
      <w:pPr>
        <w:pStyle w:val="ListBullet"/>
      </w:pPr>
      <w:r>
        <w:rPr>
          <w:rFonts w:ascii="Aptos" w:hAnsi="Aptos" w:eastAsia="Aptos"/>
          <w:b w:val="0"/>
          <w:color w:val="1F2937"/>
          <w:sz w:val="20"/>
        </w:rPr>
        <w:t>Evdeki **tam atölye**, öğrencinin öğretmen kâğıtları yerine seçebileceği alternatif kanıt yoludur. Öğrenci yazdırdığı veya PDF olarak kaydettiği özeti getirir; aynı kazanım ve rubrikle değerlendirilir.</w:t>
      </w:r>
    </w:p>
    <w:p>
      <w:pPr>
        <w:pStyle w:val="ListBullet"/>
      </w:pPr>
      <w:r>
        <w:rPr>
          <w:rFonts w:ascii="Aptos" w:hAnsi="Aptos" w:eastAsia="Aptos"/>
          <w:b w:val="0"/>
          <w:color w:val="1F2937"/>
          <w:sz w:val="20"/>
        </w:rPr>
        <w:t>Araç sunucuya öğrenci verisi göndermez; çalışma yalnız tarayıcı oturumunda saklanır. Çıktı alma ve öğrenci adı ekleme sorumluluğu öğrencidedir.</w:t>
      </w:r>
    </w:p>
    <w:p>
      <w:pPr>
        <w:pStyle w:val="ListBullet"/>
      </w:pPr>
      <w:r>
        <w:rPr>
          <w:rFonts w:ascii="Aptos" w:hAnsi="Aptos" w:eastAsia="Aptos"/>
          <w:b w:val="0"/>
          <w:color w:val="1F2937"/>
          <w:sz w:val="20"/>
        </w:rPr>
        <w:t>Kaynak kimliği Hub kataloğunda inovasyon-atolyesidir; uygulama oyun, BDT veya 3B deneyim değil, Uygula · Rehberli tasarım atölyesi sınıfındadır.</w:t>
      </w:r>
    </w:p>
    <w:p>
      <w:pPr>
        <w:keepNext/>
      </w:pPr>
      <w:r>
        <w:rPr>
          <w:rFonts w:ascii="Aptos" w:hAnsi="Aptos" w:eastAsia="Aptos"/>
          <w:b/>
          <w:color w:val="EA580C"/>
          <w:sz w:val="24"/>
        </w:rPr>
        <w:t>Karar günlüğü</w:t>
      </w:r>
    </w:p>
    <w:tbl>
      <w:tblPr>
        <w:tblW w:type="auto" w:w="0"/>
        <w:tblLook w:firstColumn="1" w:firstRow="1" w:lastColumn="0" w:lastRow="0" w:noHBand="0" w:noVBand="1" w:val="04A0"/>
      </w:tblPr>
      <w:tblGrid>
        <w:gridCol w:w="3213"/>
        <w:gridCol w:w="3213"/>
        <w:gridCol w:w="3213"/>
      </w:tblGrid>
      <w:tr>
        <w:trPr>
          <w:cantSplit/>
          <w:tblHeader w:val="true"/>
        </w:trPr>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Tarih</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Karar</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Gerekçe</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13.09.2026</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Sunum Markdown iki aşamada hazırlanacak.</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Sunum hem ders anlatımını hem de portal içi kaynak geçişlerini yöneten omurgadır.</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13.09.2026</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Kesin kaynak kimlikleri, ilgili kaynak katalogda oluşturulmadan yazılmayacak.</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Kırık veya hayalî bağlantıları önlemek.</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13.09.2026</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Uzun videolar sunum içi bağlantı yerine ayrı Öğren kaynağı olarak değerlendirilecek.</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Ders akışını kesmeden isteğe bağlı derinleşme sağlamak.</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13.09.2026</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Her oturum sonunda hazırlık planı ve entegrasyon haritası güncellenecek.</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Başka oturumların kaldığı yerden güvenle devam edebilmesi.</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13.09.2026</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İnovasyon Atölyesi Hub’a Uygula · Rehberli tasarım atölyesi olarak eklendi. Sınıfta açılmaz; evdeki altı aşamalı çıktı, öğretmen kâğıtlarına alternatif kanıt olarak aynı rubrikle değerlendirilebilir.</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Okuldaki bilgisayar erişimini not için ön koşul yapmadan, erişimi olan öğrenciye kâğıt yoluna denk bir dijital çalışma seçeneği sağlamak.</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13.09.2026</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İlk HTML üretimi, ClaudeDesign ortak sistemiyle; slayt türü, görsel yerleşim ve süre/öğretmen eylemi profili kullanılarak yapılacak.</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64 slaytlık pedagojik taslağın görsel HTML üretiminde kaybolmaması ve yeni bir sistemin gereksiz yere çoğalmaması.</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13.09.2026</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Erken aşamada yalnızca sunum omurgası hazırlanacak; bağlı dokümanlar, etkinlikler ve gerçek katalog kimlikleri tamamlanmadan nihai sunum Markdown'ı veya HTML üretilmeyecek.</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Gerçek çalışma kâğıdı ve Pekiştir/Uygula içeriği belirlenmeden kurulacak bağlantıların varsayımsal kalmasını önlemek.</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13.09.2026</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Bireysel çalışma kâğıtları sekiz ayrı dağıtılabilir öğrenci kopyası olarak üretildi; ortak kartopu/istasyon/galeri ürünleri grup belgesine, 5N1K çözümlemesi ayrı araca bırakıldı.</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7-01 referans doküman standardındaki hedef kitle, kullanım anı ve fiziksel dağıtım ayrımını korumak.</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13.09.2026</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Grup çalışma kâğıtları, bireysel süreç kanıtını tekrar etmeyen yedi ortak görev olarak üretildi; gruplar 2–3 kişi ve roller dönüşümlü tasarlandı.</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Ortak araştırma ve akran dönütünü görünür kılarken özgün ürün fikri, eskiz ve koruma dosyasının öğrenciye ait kalmasını sağlamak.</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13.09.2026</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Ders akışı denetimi sonrasında varsayılan kullanım 8 bireysel + 7 grup tam formdan 5 bireysel + 3 grup ana kopyasına indirildi.</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Her 20 dakikalık ana etkinlikte tek ana ürün kuralını korumak; tekrar eden kartopu, akran sorusu ve kaynak kontrolünü kısa alan/kart biçimine almak.</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13.09.2026</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5N1K kavram tablosu; 15 kavramlık öğretmen başvurusu ve üç seçilmiş kavram için 10 dakikalık grup mini-formu olarak üretildi.</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Kavram ayırt etmeyi desteklerken sadeleştirilmiş çalışma kâğıdı akışına yeni bir uzun form eklememek.</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13.09.2026</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Değerlendirme paketi, şablondaki 10 aracı koruyarak öğretmen kaydı ve mevcut öğrenci kanıtları üzerinden tasarlandı.</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Beş bireysel ve üç grup ana kopyasına indirilen ders akışını yeniden ayrı değerlendirme formlarıyla yoğunlaştırmamak; akran/öz değerlendirme kanıtını yeniden kullanmak.</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13.09.2026</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Destekleme ve zenginleştirme iki ayrı kısa belge olarak üretildi; destek için dört ihtiyaç kartı, zenginleştirme için en fazla bir seçmeli derinleştirme görevi kullanılır.</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Farklılaştırmayı standart tutarken öğrenciye ilave form/ödev yığını oluşturmamak ve öğretmenin ders içinde hızlı seçim yapabilmesini sağlamak.</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13.09.2026</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Öğretmen yansıtma ve kapanış belgesi Ünite 1 üretim kapsamından çıkarıldı.</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Kullanıcı kararı; öğrenci materyali, değerlendirme kanıtı veya sunum akışına yeni bir kapanış görevi eklenmeyecek.</w:t>
            </w:r>
          </w:p>
        </w:tc>
      </w:tr>
    </w:tbl>
    <w:p/>
    <w:p>
      <w:pPr>
        <w:keepNext/>
      </w:pPr>
      <w:r>
        <w:rPr>
          <w:rFonts w:ascii="Aptos" w:hAnsi="Aptos" w:eastAsia="Aptos"/>
          <w:b/>
          <w:color w:val="EA580C"/>
          <w:sz w:val="24"/>
        </w:rPr>
        <w:t>Güncelleme kuralı</w:t>
      </w:r>
    </w:p>
    <w:p>
      <w:r>
        <w:rPr>
          <w:rFonts w:ascii="Aptos" w:hAnsi="Aptos" w:eastAsia="Aptos"/>
          <w:b w:val="0"/>
          <w:color w:val="1F2937"/>
          <w:sz w:val="20"/>
        </w:rPr>
        <w:t>Sunum, video, etkinlik veya materyal hakkında alınan her yerleşim kararı aynı oturumda bu belgeye işlenir. Bir kaynak tamamlandığında `Kaynak kimliği` ve `Durum` alanları güncellenmeden çalışma tamamlanmış sayılmaz.</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6B7280"/>
        <w:sz w:val="17"/>
      </w:rPr>
      <w:t xml:space="preserve">Türkiye Yüzyılı Maarif Modeli  |  Sayfa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3" w:color="FED7AA"/>
      </w:pBdr>
    </w:pPr>
    <w:r>
      <w:rPr>
        <w:rFonts w:ascii="Aptos" w:hAnsi="Aptos" w:eastAsia="Aptos"/>
        <w:b/>
        <w:color w:val="6B7280"/>
        <w:sz w:val="17"/>
      </w:rPr>
      <w:t>8. Sınıf Teknoloji ve Tasarım  |  Ünite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 Sınıf 1. Ünite — Sunum Entegrasyon Haritası</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