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2410C"/>
          <w:sz w:val="38"/>
        </w:rPr>
        <w:t>Öğretmen Hazırlık Materyali — 8. Sınıf / 1. Ünite</w:t>
      </w:r>
    </w:p>
    <w:p>
      <w:pPr>
        <w:jc w:val="center"/>
      </w:pPr>
      <w:r>
        <w:rPr>
          <w:rFonts w:ascii="Aptos" w:hAnsi="Aptos" w:eastAsia="Aptos"/>
          <w:b/>
          <w:color w:val="9A3412"/>
          <w:sz w:val="21"/>
        </w:rPr>
        <w:t>8. Sınıf | Teknoloji ve Tasarım | Ünite 1</w:t>
      </w:r>
    </w:p>
    <w:p>
      <w:pPr>
        <w:keepNext/>
      </w:pPr>
      <w:r>
        <w:rPr>
          <w:rFonts w:ascii="Aptos" w:hAnsi="Aptos" w:eastAsia="Aptos"/>
          <w:b/>
          <w:color w:val="EA580C"/>
          <w:sz w:val="24"/>
        </w:rPr>
        <w:t>Belge künyesi</w:t>
      </w:r>
    </w:p>
    <w:tbl>
      <w:tblPr>
        <w:tblW w:type="auto" w:w="0"/>
        <w:tblLook w:firstColumn="1" w:firstRow="1" w:lastColumn="0" w:lastRow="0" w:noHBand="0" w:noVBand="1" w:val="04A0"/>
      </w:tblPr>
      <w:tblGrid>
        <w:gridCol w:w="4819"/>
        <w:gridCol w:w="4819"/>
      </w:tblGrid>
      <w:tr>
        <w:trPr>
          <w:cantSplit/>
          <w:tblHeader w:val="true"/>
        </w:trPr>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Alan</w:t>
            </w:r>
          </w:p>
        </w:tc>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Bilgi</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Hedef kullanıcı</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Öğretmen</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Kullanım zamanı</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Ünite öncesi hazırlık ve ders sırasında kısa başvuru</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Ünite</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İnovatif Düşüncenin Geliştirilmesi, Fikirlerin Korunması ve Etik</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Süre</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 ders saati (8 × 40 dk)</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Öğrenme çıktıları</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TT.8.1.1, TT.8.1.2, TT.8.1.3</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İlişkili belgeler</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hyperlink r:id="rId11">
              <w:r>
                <w:rPr>
                  <w:rFonts w:ascii="Aptos" w:hAnsi="Aptos" w:eastAsia="Aptos"/>
                  <w:sz w:val="16"/>
                  <w:color w:val="0563C1"/>
                  <w:u w:val="single"/>
                </w:rPr>
                <w:t>Resmî Ünite Kartı</w:t>
              </w:r>
            </w:hyperlink>
            <w:r>
              <w:rPr>
                <w:rFonts w:ascii="Aptos" w:hAnsi="Aptos" w:eastAsia="Aptos"/>
                <w:b w:val="0"/>
                <w:color w:val="1F2937"/>
                <w:sz w:val="16"/>
              </w:rPr>
              <w:t xml:space="preserve"> · </w:t>
            </w:r>
            <w:hyperlink r:id="rId12">
              <w:r>
                <w:rPr>
                  <w:rFonts w:ascii="Aptos" w:hAnsi="Aptos" w:eastAsia="Aptos"/>
                  <w:sz w:val="16"/>
                  <w:color w:val="0563C1"/>
                  <w:u w:val="single"/>
                </w:rPr>
                <w:t>Ünite Üretim Planı</w:t>
              </w:r>
            </w:hyperlink>
            <w:r>
              <w:rPr>
                <w:rFonts w:ascii="Aptos" w:hAnsi="Aptos" w:eastAsia="Aptos"/>
                <w:b w:val="0"/>
                <w:color w:val="1F2937"/>
                <w:sz w:val="16"/>
              </w:rPr>
              <w:t xml:space="preserve"> · </w:t>
            </w:r>
            <w:hyperlink r:id="rId13">
              <w:r>
                <w:rPr>
                  <w:rFonts w:ascii="Aptos" w:hAnsi="Aptos" w:eastAsia="Aptos"/>
                  <w:sz w:val="16"/>
                  <w:color w:val="0563C1"/>
                  <w:u w:val="single"/>
                </w:rPr>
                <w:t>Ders Planı</w:t>
              </w:r>
            </w:hyperlink>
          </w:p>
        </w:tc>
      </w:tr>
    </w:tbl>
    <w:p/>
    <w:p>
      <w:pPr>
        <w:shd w:fill="FFF7ED"/>
      </w:pPr>
      <w:r>
        <w:rPr>
          <w:rFonts w:ascii="Aptos" w:hAnsi="Aptos" w:eastAsia="Aptos"/>
          <w:b w:val="0"/>
          <w:color w:val="1F2937"/>
          <w:sz w:val="20"/>
        </w:rPr>
        <w:t>Bu belge öğrenciye dağıtılacak çalışma kâğıdı ya da ders planı değildir. Öğretmenin kavramları doğru sınırlarla ele alması, örnek seçmesi, yanlış anlamaları fark etmesi ve sınıf tartışmasını yönetmesi için hazırlanmıştır.</w:t>
      </w:r>
    </w:p>
    <w:p>
      <w:pPr>
        <w:keepNext/>
      </w:pPr>
      <w:r>
        <w:rPr>
          <w:rFonts w:ascii="Aptos" w:hAnsi="Aptos" w:eastAsia="Aptos"/>
          <w:b/>
          <w:color w:val="EA580C"/>
          <w:sz w:val="24"/>
        </w:rPr>
        <w:t>1. Ünitenin öğretmen için ana fikri</w:t>
      </w:r>
    </w:p>
    <w:p>
      <w:r>
        <w:rPr>
          <w:rFonts w:ascii="Aptos" w:hAnsi="Aptos" w:eastAsia="Aptos"/>
          <w:b w:val="0"/>
          <w:color w:val="1F2937"/>
          <w:sz w:val="20"/>
        </w:rPr>
        <w:t>Öğrenciler bu ünitede yalnızca “iyi bir fikir” bulmaz. Bir ihtiyacı fark eder, güvenilir bilgiden yararlanır, çözüm fikrini geliştirir, bunu anlaşılır bir taslakla gösterir ve ürettiği şeyin hangi unsurunun nasıl korunabileceğini gerekçelendirir. Sürecin tamamında başkasının emeğine saygı, kaynak gösterme ve taklitten kaçınma etik bir ek başlık değil; araştırma ve tasarım işinin parçasıdır.</w:t>
      </w:r>
    </w:p>
    <w:p>
      <w:r>
        <w:rPr>
          <w:rFonts w:ascii="Aptos" w:hAnsi="Aptos" w:eastAsia="Aptos"/>
          <w:b w:val="0"/>
          <w:color w:val="1F2937"/>
          <w:sz w:val="20"/>
        </w:rPr>
        <w:t>Öğretmen için izlenecek üç ana kanıt şunlardır:</w:t>
      </w:r>
    </w:p>
    <w:tbl>
      <w:tblPr>
        <w:tblW w:type="auto" w:w="0"/>
        <w:tblLook w:firstColumn="1" w:firstRow="1" w:lastColumn="0" w:lastRow="0" w:noHBand="0" w:noVBand="1" w:val="04A0"/>
      </w:tblPr>
      <w:tblGrid>
        <w:gridCol w:w="4819"/>
        <w:gridCol w:w="4819"/>
      </w:tblGrid>
      <w:tr>
        <w:trPr>
          <w:cantSplit/>
          <w:tblHeader w:val="true"/>
        </w:trPr>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Öğrencinin ortaya koyacağı kanıt</w:t>
            </w:r>
          </w:p>
        </w:tc>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Öğretmenin arayacağı işaret</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 ve AR-GE araştırma notu</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Soru sorma, güvenilir kaynak bulma, bilgiyi karşılaştırma/doğrulama ve çıkarım yapma</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İnovatif ürün taslağı ve kısa açıklaması</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Belirgin kullanıcı/ihtiyaç, mevcut çözüm incelemesi, çözüm fikri, inovatif özellik ve anlaşılır eskiz</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Koruma ve etik gerekçe notu</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Üründeki farklı unsurları ayırma, uygun koruma türünü araştırma, kaynağı kaydetme ve etik kullanım gerekçesi</w:t>
            </w:r>
          </w:p>
        </w:tc>
      </w:tr>
    </w:tbl>
    <w:p/>
    <w:p>
      <w:pPr>
        <w:keepNext/>
      </w:pPr>
      <w:r>
        <w:rPr>
          <w:rFonts w:ascii="Aptos" w:hAnsi="Aptos" w:eastAsia="Aptos"/>
          <w:b/>
          <w:color w:val="EA580C"/>
          <w:sz w:val="24"/>
        </w:rPr>
        <w:t>2. Kavramların anatomisi</w:t>
      </w:r>
    </w:p>
    <w:p>
      <w:pPr>
        <w:keepNext/>
      </w:pPr>
      <w:r>
        <w:rPr>
          <w:rFonts w:ascii="Aptos" w:hAnsi="Aptos" w:eastAsia="Aptos"/>
          <w:b/>
          <w:color w:val="EA580C"/>
          <w:sz w:val="24"/>
        </w:rPr>
        <w:t>2.1 İnovasyon: fikirden değer üreten uygulamaya</w:t>
      </w:r>
    </w:p>
    <w:p>
      <w:r>
        <w:rPr>
          <w:rFonts w:ascii="Aptos" w:hAnsi="Aptos" w:eastAsia="Aptos"/>
          <w:b w:val="0"/>
          <w:color w:val="1F2937"/>
          <w:sz w:val="20"/>
        </w:rPr>
        <w:t>İnovasyon, yalnızca daha önce hiç düşünülmemiş bir fikir değildir. Yeni ya da iyileştirilmiş bir çözümün kullanıcı, toplum veya çevre için anlamlı bir değer oluşturacak biçimde uygulanmasıdır. Bu yüzden öğrencinin “ürüne bir özellik ekledim” demesi tek başına yeterli değildir. Şu sorularla düşüncesini görünür kılması beklenir:</w:t>
      </w:r>
    </w:p>
    <w:p>
      <w:pPr>
        <w:pStyle w:val="ListBullet"/>
      </w:pPr>
      <w:r>
        <w:rPr>
          <w:rFonts w:ascii="Aptos" w:hAnsi="Aptos" w:eastAsia="Aptos"/>
          <w:b w:val="0"/>
          <w:color w:val="1F2937"/>
          <w:sz w:val="20"/>
        </w:rPr>
        <w:t>Hangi kullanıcının hangi ihtiyacı ya da sorunu var?</w:t>
      </w:r>
    </w:p>
    <w:p>
      <w:pPr>
        <w:pStyle w:val="ListBullet"/>
      </w:pPr>
      <w:r>
        <w:rPr>
          <w:rFonts w:ascii="Aptos" w:hAnsi="Aptos" w:eastAsia="Aptos"/>
          <w:b w:val="0"/>
          <w:color w:val="1F2937"/>
          <w:sz w:val="20"/>
        </w:rPr>
        <w:t>Mevcut çözümün hangi yönü yetersiz kalıyor?</w:t>
      </w:r>
    </w:p>
    <w:p>
      <w:pPr>
        <w:pStyle w:val="ListBullet"/>
      </w:pPr>
      <w:r>
        <w:rPr>
          <w:rFonts w:ascii="Aptos" w:hAnsi="Aptos" w:eastAsia="Aptos"/>
          <w:b w:val="0"/>
          <w:color w:val="1F2937"/>
          <w:sz w:val="20"/>
        </w:rPr>
        <w:t>Önerim neyi, nasıl iyileştiriyor?</w:t>
      </w:r>
    </w:p>
    <w:p>
      <w:pPr>
        <w:pStyle w:val="ListBullet"/>
      </w:pPr>
      <w:r>
        <w:rPr>
          <w:rFonts w:ascii="Aptos" w:hAnsi="Aptos" w:eastAsia="Aptos"/>
          <w:b w:val="0"/>
          <w:color w:val="1F2937"/>
          <w:sz w:val="20"/>
        </w:rPr>
        <w:t>Kullanıcıya; mümkünse çevreye ya da topluma hangi faydayı sağlıyor?</w:t>
      </w:r>
    </w:p>
    <w:p>
      <w:r>
        <w:rPr>
          <w:rFonts w:ascii="Aptos" w:hAnsi="Aptos" w:eastAsia="Aptos"/>
          <w:b w:val="0"/>
          <w:color w:val="1F2937"/>
          <w:sz w:val="20"/>
        </w:rPr>
        <w:t>Sınıf düzeyinde ürün, hizmet, süreç, pazarlama ve organizasyonel inovasyon örnekleri kullanılabilir. Ancak örneğin türünü öğretmenin söylemesi yerine öğrencinin kanıtla gerekçelendirmesi daha değerlidir. Bir akıllı suluk yalnız ürünün kendisiyle değil, su içmeyi hatırlatan uygulamasıyla hizmet veya süreç boyutu da taşıyabilir.</w:t>
      </w:r>
    </w:p>
    <w:p>
      <w:pPr>
        <w:keepNext/>
      </w:pPr>
      <w:r>
        <w:rPr>
          <w:rFonts w:ascii="Aptos" w:hAnsi="Aptos" w:eastAsia="Aptos"/>
          <w:b/>
          <w:color w:val="EA580C"/>
          <w:sz w:val="24"/>
        </w:rPr>
        <w:t>2.2 İnovasyon, icat ve iyileştirme birbirinin aynısı değildir</w:t>
      </w:r>
    </w:p>
    <w:p>
      <w:r>
        <w:rPr>
          <w:rFonts w:ascii="Aptos" w:hAnsi="Aptos" w:eastAsia="Aptos"/>
          <w:b w:val="0"/>
          <w:color w:val="1F2937"/>
          <w:sz w:val="20"/>
        </w:rPr>
        <w:t>Öğrenciler sıklıkla inovasyonu “tamamen yeni bir şey” ile eş tutar. İnovatif çözüm, bazen yepyeni bir ürün; bazen var olan bir ürünün erişilebilirliğini, güvenliğini, kullanım kolaylığını veya sürdürülebilirliğini geliştiren bir değişiklik olabilir.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Kavram</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Sınıfta kullanılabilecek kısa açıklama</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Dikkat</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İcat</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Daha önce bulunmayan bir ürün, araç ya da teknik çözüm ortaya koyma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Her icat kullanıcı için değer üreten, yaygınlaşmış bir inovasyona dönüşmeyebilir.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İyileştirme</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Var olan çözümün belirli bir sorununu azaltma veya işlevini geliştirme</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Küçük değişikliklerin gerçekten bir ihtiyaca karşılık gelip gelmediği sorgulanır.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Yenilik veya iyileştirmenin kullanıcıya/topluma değer üretecek biçimde uygulanması</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“Yeni” olmak tek başına yeterli değildir; ihtiyaç, uygulanabilirlik ve fayda konuşulur.</w:t>
            </w:r>
          </w:p>
        </w:tc>
      </w:tr>
    </w:tbl>
    <w:p/>
    <w:p>
      <w:r>
        <w:rPr>
          <w:rFonts w:ascii="Aptos" w:hAnsi="Aptos" w:eastAsia="Aptos"/>
          <w:b w:val="0"/>
          <w:color w:val="1F2937"/>
          <w:sz w:val="20"/>
        </w:rPr>
        <w:t>Örnek soru: “Kolay açılan bir ambalaj, kimin hangi sorununu azaltıyorsa inovatif sayılabilir? Aynı kolaylık başka bir kullanıcı için yeni bir sorun doğurabilir mi?” Bu soru, farklı kullanıcıların ihtiyaçlarını ve etik tasarımı birlikte düşündürür.</w:t>
      </w:r>
    </w:p>
    <w:p>
      <w:pPr>
        <w:keepNext/>
      </w:pPr>
      <w:r>
        <w:rPr>
          <w:rFonts w:ascii="Aptos" w:hAnsi="Aptos" w:eastAsia="Aptos"/>
          <w:b/>
          <w:color w:val="EA580C"/>
          <w:sz w:val="24"/>
        </w:rPr>
        <w:t>2.3 AR-GE: yalnız laboratuvar değil, kanıta dayalı geliştirme süreci</w:t>
      </w:r>
    </w:p>
    <w:p>
      <w:r>
        <w:rPr>
          <w:rFonts w:ascii="Aptos" w:hAnsi="Aptos" w:eastAsia="Aptos"/>
          <w:b w:val="0"/>
          <w:color w:val="1F2937"/>
          <w:sz w:val="20"/>
        </w:rPr>
        <w:t>AR-GE, yalnızca beyaz önlüklü kişilerin laboratuvarda yaptığı iş değildir. Bu ünite düzeyinde öğrencilerin anlayacağı biçimiyle ihtiyaç ya da problem belirleme; soru sorma; bilgi toplama; fikir geliştirme; deneme, dönüt alma ve iyileştirme zinciridir. Öğrenci ürünü gerçek anlamda üretmese bile taslağını güvenilir bilgi ve gözleme dayandırabilir.</w:t>
      </w:r>
    </w:p>
    <w:p>
      <w:r>
        <w:rPr>
          <w:rFonts w:ascii="Aptos" w:hAnsi="Aptos" w:eastAsia="Aptos"/>
          <w:b w:val="0"/>
          <w:color w:val="1F2937"/>
          <w:sz w:val="20"/>
        </w:rPr>
        <w:t>Süreç doğrusal görünse de geri dönüşler doğaldır:</w:t>
      </w:r>
    </w:p>
    <w:p>
      <w:r>
        <w:rPr>
          <w:rFonts w:ascii="Aptos" w:hAnsi="Aptos" w:eastAsia="Aptos"/>
          <w:b w:val="0"/>
          <w:color w:val="1F2937"/>
          <w:sz w:val="20"/>
        </w:rPr>
        <w:t>`ihtiyaç/problem → araştırma sorusu → bilgi ve gözlem → fikir → taslak → dönüt/iyileştirme`</w:t>
      </w:r>
    </w:p>
    <w:p>
      <w:r>
        <w:rPr>
          <w:rFonts w:ascii="Aptos" w:hAnsi="Aptos" w:eastAsia="Aptos"/>
          <w:b w:val="0"/>
          <w:color w:val="1F2937"/>
          <w:sz w:val="20"/>
        </w:rPr>
        <w:t>Öğrencinin bir bilgiyi internette bulması, onu doğruladığı anlamına gelmez. Kaynağın kurumsal niteliği, güncelliği, iddiasını destekleyen kanıtı ve başka güvenilir bir kaynakla tutarlılığı konuşulmalıdır. “Kaynak buldum” yerine “Bu kaynağın güvenilir olduğuna şu nedenle karar verdim” ifadesi hedeflenir.</w:t>
      </w:r>
    </w:p>
    <w:p>
      <w:pPr>
        <w:keepNext/>
      </w:pPr>
      <w:r>
        <w:rPr>
          <w:rFonts w:ascii="Aptos" w:hAnsi="Aptos" w:eastAsia="Aptos"/>
          <w:b/>
          <w:color w:val="EA580C"/>
          <w:sz w:val="24"/>
        </w:rPr>
        <w:t>2.4 Eskiz: güzel resim değil, düşünceyi anlaşılır kılma aracı</w:t>
      </w:r>
    </w:p>
    <w:p>
      <w:r>
        <w:rPr>
          <w:rFonts w:ascii="Aptos" w:hAnsi="Aptos" w:eastAsia="Aptos"/>
          <w:b w:val="0"/>
          <w:color w:val="1F2937"/>
          <w:sz w:val="20"/>
        </w:rPr>
        <w:t>TT.8.1.2’de öğrenciden beklenen, teknik çizim standardında kusursuz bir görsel değildir. Eskiz; ürünün parçalarını, inovatif özelliğini, nasıl çalıştığını ve kullanıcıyla ilişkisini anlaşılır hâle getirmelidir. Öğrenci çizim yeteneği üzerinden değerlendirilmemelidir.</w:t>
      </w:r>
    </w:p>
    <w:p>
      <w:r>
        <w:rPr>
          <w:rFonts w:ascii="Aptos" w:hAnsi="Aptos" w:eastAsia="Aptos"/>
          <w:b w:val="0"/>
          <w:color w:val="1F2937"/>
          <w:sz w:val="20"/>
        </w:rPr>
        <w:t>Eskizde en az şu dört unsur görünür olmalıdır:</w:t>
      </w:r>
    </w:p>
    <w:p>
      <w:pPr>
        <w:pStyle w:val="ListNumber"/>
      </w:pPr>
      <w:r>
        <w:rPr>
          <w:rFonts w:ascii="Aptos" w:hAnsi="Aptos" w:eastAsia="Aptos"/>
          <w:b w:val="0"/>
          <w:color w:val="1F2937"/>
          <w:sz w:val="20"/>
        </w:rPr>
        <w:t>Ürünün adı veya kısa tanımı.</w:t>
      </w:r>
    </w:p>
    <w:p>
      <w:pPr>
        <w:pStyle w:val="ListNumber"/>
      </w:pPr>
      <w:r>
        <w:rPr>
          <w:rFonts w:ascii="Aptos" w:hAnsi="Aptos" w:eastAsia="Aptos"/>
          <w:b w:val="0"/>
          <w:color w:val="1F2937"/>
          <w:sz w:val="20"/>
        </w:rPr>
        <w:t>Hedef kullanıcı ve çözmeye çalıştığı ihtiyaç.</w:t>
      </w:r>
    </w:p>
    <w:p>
      <w:pPr>
        <w:pStyle w:val="ListNumber"/>
      </w:pPr>
      <w:r>
        <w:rPr>
          <w:rFonts w:ascii="Aptos" w:hAnsi="Aptos" w:eastAsia="Aptos"/>
          <w:b w:val="0"/>
          <w:color w:val="1F2937"/>
          <w:sz w:val="20"/>
        </w:rPr>
        <w:t>İnovatif özelliğin ok, etiket veya kısa notla gösterimi.</w:t>
      </w:r>
    </w:p>
    <w:p>
      <w:pPr>
        <w:pStyle w:val="ListNumber"/>
      </w:pPr>
      <w:r>
        <w:rPr>
          <w:rFonts w:ascii="Aptos" w:hAnsi="Aptos" w:eastAsia="Aptos"/>
          <w:b w:val="0"/>
          <w:color w:val="1F2937"/>
          <w:sz w:val="20"/>
        </w:rPr>
        <w:t>Ürünün nasıl çalıştığını anlatan kısa açıklama.</w:t>
      </w:r>
    </w:p>
    <w:p>
      <w:r>
        <w:rPr>
          <w:rFonts w:ascii="Aptos" w:hAnsi="Aptos" w:eastAsia="Aptos"/>
          <w:b w:val="0"/>
          <w:color w:val="1F2937"/>
          <w:sz w:val="20"/>
        </w:rPr>
        <w:t>Öğretmen, “Daha güzel çiz” yerine “Kullanıcı bu özelliği nerede görür?” ya da “Bu parçanın ne yaptığını bir okla gösterir misin?” türü dönütler verir.</w:t>
      </w:r>
    </w:p>
    <w:p>
      <w:pPr>
        <w:keepNext/>
      </w:pPr>
      <w:r>
        <w:rPr>
          <w:rFonts w:ascii="Aptos" w:hAnsi="Aptos" w:eastAsia="Aptos"/>
          <w:b/>
          <w:color w:val="EA580C"/>
          <w:sz w:val="24"/>
        </w:rPr>
        <w:t>2.5 Fikrî ve sınai mülkiyet: ürünü parçalara ayırarak düşünme</w:t>
      </w:r>
    </w:p>
    <w:p>
      <w:r>
        <w:rPr>
          <w:rFonts w:ascii="Aptos" w:hAnsi="Aptos" w:eastAsia="Aptos"/>
          <w:b w:val="0"/>
          <w:color w:val="1F2937"/>
          <w:sz w:val="20"/>
        </w:rPr>
        <w:t xml:space="preserve">Öğrenciler tek bir ürün için tek bir koruma türü olduğunu düşünebilir. Oysa aynı üründe teknik çözüm, dış görünüm, ad/logo ve yazılı/görsel anlatım gibi farklı unsurlar bulunabilir. Bu ünitede amaç öğrencilerin başvuru yapması veya hukuki sonuç ilan etmesi değildir; güvenilir kaynaklardan araştırıp hangi unsur için hangi koruma yolunun </w:t>
      </w:r>
      <w:r>
        <w:rPr>
          <w:rFonts w:ascii="Aptos" w:hAnsi="Aptos" w:eastAsia="Aptos"/>
          <w:b/>
          <w:color w:val="1F2937"/>
          <w:sz w:val="20"/>
        </w:rPr>
        <w:t>araştırılabileceğini</w:t>
      </w:r>
      <w:r>
        <w:rPr>
          <w:rFonts w:ascii="Aptos" w:hAnsi="Aptos" w:eastAsia="Aptos"/>
          <w:b w:val="0"/>
          <w:color w:val="1F2937"/>
          <w:sz w:val="20"/>
        </w:rPr>
        <w:t xml:space="preserve"> gerekçelendirmeleridir.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Üründe ayırt edilen unsur</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Sınıf düzeyinde ilk araştırma eşleştirmesi</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Öğretmenin sorusu</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Yeni teknik çalışma biçimi veya mekanizma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Patent ya da faydalı model araştırması</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“Ürünün görünüşünü değil, hangi teknik çözümünü korumayı düşünüyorsun?”</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Ürünün dış görünümü</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Tasarım tescili araştırması</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“Kullanıcının gördüğü biçim, desen veya görünüm hangi parçada?”</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Ürünün adı, işareti ya da logosu</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Marka araştırması</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“Bu ad veya işaret, ürünü başka ürünlerden nasıl ayırıyor?”</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Çizim, metin, yazılım, görsel ya da sunum anlatımı</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Telif hakkı ve kullanım izni araştırması</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“Bu anlatımı kim üretti; kullanmak, değiştirmek veya paylaşmak için neye dikkat etmelisin?”</w:t>
            </w:r>
          </w:p>
        </w:tc>
      </w:tr>
    </w:tbl>
    <w:p/>
    <w:p>
      <w:r>
        <w:rPr>
          <w:rFonts w:ascii="Aptos" w:hAnsi="Aptos" w:eastAsia="Aptos"/>
          <w:b w:val="0"/>
          <w:color w:val="1F2937"/>
          <w:sz w:val="20"/>
        </w:rPr>
        <w:t>Bu tablo öğretim amacıyla yapılmış ilk eşleştirmedir; somut bir başvurunun uygunluğu hakkında hukuki görüş değildir. Öğrenciler, bir ürünün bütününü tek kelimeyle etiketlemek yerine unsurlarını ayırmaya teşvik edilir.</w:t>
      </w:r>
    </w:p>
    <w:p>
      <w:r>
        <w:rPr>
          <w:rFonts w:ascii="Aptos" w:hAnsi="Aptos" w:eastAsia="Aptos"/>
          <w:b w:val="0"/>
          <w:color w:val="1F2937"/>
          <w:sz w:val="20"/>
        </w:rPr>
        <w:t>Telif hakkı konusunda iki nokta özellikle netleştirilmelidir: Telif, soyut fikrin kendisinden çok fikrî emeğin şekillenmiş anlatımını ilgilendirir; eser sahibi haklarını sırf bir kuruma kayıt yaptırarak elde etmez. Telif Hakları Genel Müdürlüğü, korunmanın eserin yaratıldığı anda başladığını; isteğe bağlı kayıt-tescilin hak kurucu değil, ispatı kolaylaştırıcı olduğunu belirtmektedir.</w:t>
      </w:r>
    </w:p>
    <w:p>
      <w:pPr>
        <w:keepNext/>
      </w:pPr>
      <w:r>
        <w:rPr>
          <w:rFonts w:ascii="Aptos" w:hAnsi="Aptos" w:eastAsia="Aptos"/>
          <w:b/>
          <w:color w:val="EA580C"/>
          <w:sz w:val="24"/>
        </w:rPr>
        <w:t>2.6 Etik ve sürdürülebilirlik, ürünün sonradan eklenen süsü değildir</w:t>
      </w:r>
    </w:p>
    <w:p>
      <w:r>
        <w:rPr>
          <w:rFonts w:ascii="Aptos" w:hAnsi="Aptos" w:eastAsia="Aptos"/>
          <w:b w:val="0"/>
          <w:color w:val="1F2937"/>
          <w:sz w:val="20"/>
        </w:rPr>
        <w:t>Etik kullanım; kaynak belirtme, izinsiz kopyalamama, görsel/metin/yazılımın kullanım koşullarını kontrol etme ve başkasının emeğine saygı gösterme davranışlarıyla somutlaşır. Öğrencinin bir görseli veya metni kullanması gerekiyorsa kaynağını kaydetmesi, kullanım koşulunu kontrol etmesi ya da kendi üretimini kullanması beklenir.</w:t>
      </w:r>
    </w:p>
    <w:p>
      <w:r>
        <w:rPr>
          <w:rFonts w:ascii="Aptos" w:hAnsi="Aptos" w:eastAsia="Aptos"/>
          <w:b w:val="0"/>
          <w:color w:val="1F2937"/>
          <w:sz w:val="20"/>
        </w:rPr>
        <w:t>Sürdürülebilirlik için tek bir doğru cevap yoktur. Öğrenciler ürünün malzemesi, enerji tüketimi, dayanıklılığı, tamir edilebilirliği, tekrar kullanımı ve atık etkisi üzerinden en az bir tasarım tercihini gerekçelendirebilir.</w:t>
      </w:r>
    </w:p>
    <w:p>
      <w:pPr>
        <w:keepNext/>
      </w:pPr>
      <w:r>
        <w:rPr>
          <w:rFonts w:ascii="Aptos" w:hAnsi="Aptos" w:eastAsia="Aptos"/>
          <w:b/>
          <w:color w:val="EA580C"/>
          <w:sz w:val="24"/>
        </w:rPr>
        <w:t>3. Sık görülen yanlış anlamalar ve öğretmen müdahaleleri</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Öğrenci ifadesi</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Alttaki karışıklık</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Öğretmenin açabileceği soru</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“İnovasyon demek daha önce hiç yapılmamış şeydir.”</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Yenilik ile değer üreten uygulamayı ayırmama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“Var olan bir ürünü hangi kullanıcı için gerçekten daha iyi hâle getirebilirsin?”</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“AR-GE yapmak için laboratuvar gerekir.”</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Araştırma ve geliştirmeyi dar anlamda görme</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“Bir tasarımcı kullanıcıyı gözlemleyip çözümünü deniyorsa hangi AR-GE adımlarını atıyor?”</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“İnternette ilk çıkan bilgi doğrudur.”</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 bulmayı doğrulama sanma</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“Bu bilgi hangi kuruma veya kanıta dayanıyor? Başka güvenilir kaynakla uyuşuyor mu?”</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“Eskizim güzel değil; fikrim de kötü.”</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Görsel beceri ile tasarım fikrini eşitleme</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“Çizimin hangi bölümü ürünün çalışma biçimini göstermeli? Bir etiket ekleyelim.”</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“Ürünün patenti alınır, hepsi korunur.”</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Ürünün farklı unsurlarını ayırt etmeme</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“Ürünün teknik çözümü, adı ve görünümü aynı şey mi?”</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“İnternette olan görseli kullanabilirim; kaynak yazmak yeter.”</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 gösterme ile kullanım iznini karıştırma</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 göstermek önemli; peki bu görseli değiştirme ve paylaşma izni var mı?”</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“Başkası yapmışsa benim fikrim özgün değildir.”</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İyileştirme yoluyla inovasyonu görmeme</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“Mevcut çözüm hangi kullanıcı için yetersiz? Senin önerin bunu nasıl iyileştiriyor?”</w:t>
            </w:r>
          </w:p>
        </w:tc>
      </w:tr>
    </w:tbl>
    <w:p/>
    <w:p>
      <w:pPr>
        <w:keepNext/>
      </w:pPr>
      <w:r>
        <w:rPr>
          <w:rFonts w:ascii="Aptos" w:hAnsi="Aptos" w:eastAsia="Aptos"/>
          <w:b/>
          <w:color w:val="EA580C"/>
          <w:sz w:val="24"/>
        </w:rPr>
        <w:t>4. Sınıfta kullanılabilecek kısa anlatılar ve sorular</w:t>
      </w:r>
    </w:p>
    <w:p>
      <w:pPr>
        <w:keepNext/>
      </w:pPr>
      <w:r>
        <w:rPr>
          <w:rFonts w:ascii="Aptos" w:hAnsi="Aptos" w:eastAsia="Aptos"/>
          <w:b/>
          <w:color w:val="EA580C"/>
          <w:sz w:val="24"/>
        </w:rPr>
        <w:t>4.1 Gaz lambası, ampul ve LED ampul</w:t>
      </w:r>
    </w:p>
    <w:p>
      <w:r>
        <w:rPr>
          <w:rFonts w:ascii="Aptos" w:hAnsi="Aptos" w:eastAsia="Aptos"/>
          <w:b w:val="0"/>
          <w:color w:val="1F2937"/>
          <w:sz w:val="20"/>
        </w:rPr>
        <w:t>Resmî ünite sayfasında önerilen bu üçlü, ürün gelişimi üzerinden inovasyonu tartışmak için güçlü bir başlangıçtır. Öğrencilere nesnelerin teknolojik ayrıntılarını ezberletmek yerine şu karşılaştırmayı yaptırın: “Işık üretme ihtiyacı aynı kaldıysa çözümde neler değişti? Güvenlik, enerji kullanımı, kullanım süresi, maliyet ve çevresel etki bakımından hangi gelişmeler görülebilir?”</w:t>
      </w:r>
    </w:p>
    <w:p>
      <w:r>
        <w:rPr>
          <w:rFonts w:ascii="Aptos" w:hAnsi="Aptos" w:eastAsia="Aptos"/>
          <w:b w:val="0"/>
          <w:color w:val="1F2937"/>
          <w:sz w:val="20"/>
        </w:rPr>
        <w:t>Kapanış sorusu: “LED ampulün her kullanıcı için en iyi seçenek olduğunu söylemek için hangi bilgiye daha ihtiyaç duyarız?” Bu soru, bilgi toplama ve doğrulama aşamasına köprü kurar.</w:t>
      </w:r>
    </w:p>
    <w:p>
      <w:pPr>
        <w:keepNext/>
      </w:pPr>
      <w:r>
        <w:rPr>
          <w:rFonts w:ascii="Aptos" w:hAnsi="Aptos" w:eastAsia="Aptos"/>
          <w:b/>
          <w:color w:val="EA580C"/>
          <w:sz w:val="24"/>
        </w:rPr>
        <w:t>4.2 Aynı sorun, farklı kullanıcılar</w:t>
      </w:r>
    </w:p>
    <w:p>
      <w:r>
        <w:rPr>
          <w:rFonts w:ascii="Aptos" w:hAnsi="Aptos" w:eastAsia="Aptos"/>
          <w:b w:val="0"/>
          <w:color w:val="1F2937"/>
          <w:sz w:val="20"/>
        </w:rPr>
        <w:t>“Su içmeyi unutmak” örneğini verin. Bir sporcu, yaşlı bir birey, yoğun çalışan bir yetişkin ve okul öğrencisi için sorun aynı görünse de çözüm beklentileri farklıdır. Öğrencilerden her kullanıcı için bir ihtiyaç cümlesi yazmalarını isteyin. Ardından “Hatırlatma özelliği hangi kullanıcı için yararlı, hangi kullanıcı için rahatsız edici olabilir?” sorusuyla tasarım kararının etik ve erişilebilirlik boyutunu açın.</w:t>
      </w:r>
    </w:p>
    <w:p>
      <w:pPr>
        <w:keepNext/>
      </w:pPr>
      <w:r>
        <w:rPr>
          <w:rFonts w:ascii="Aptos" w:hAnsi="Aptos" w:eastAsia="Aptos"/>
          <w:b/>
          <w:color w:val="EA580C"/>
          <w:sz w:val="24"/>
        </w:rPr>
        <w:t>4.3 Koruma haritası mini vakası</w:t>
      </w:r>
    </w:p>
    <w:p>
      <w:r>
        <w:rPr>
          <w:rFonts w:ascii="Aptos" w:hAnsi="Aptos" w:eastAsia="Aptos"/>
          <w:b w:val="0"/>
          <w:color w:val="1F2937"/>
          <w:sz w:val="20"/>
        </w:rPr>
        <w:t>Bir öğrencinin “Akıllı Çanta” tasarladığını varsayın: çantada düşmeyi algılayan teknik düzenek, özgün dış görünüm, ürün adı/logosu ve tanıtım afişi vardır. Sınıfı dört gruba ayırın; her grup bir unsuru incelesin. Gruplar “hangi koruma yolunu araştırırız, hangi resmî kaynağa bakarız, emin olmadığımız nokta nedir?” sorularını cevaplasın. Sonuçta tek ürünün birden fazla unsurunun bulunduğu görülür.</w:t>
      </w:r>
    </w:p>
    <w:p>
      <w:pPr>
        <w:keepNext/>
      </w:pPr>
      <w:r>
        <w:rPr>
          <w:rFonts w:ascii="Aptos" w:hAnsi="Aptos" w:eastAsia="Aptos"/>
          <w:b/>
          <w:color w:val="EA580C"/>
          <w:sz w:val="24"/>
        </w:rPr>
        <w:t>4.4 Etik ikilem: iyi fikir mi, doğru kullanım mı?</w:t>
      </w:r>
    </w:p>
    <w:p>
      <w:r>
        <w:rPr>
          <w:rFonts w:ascii="Aptos" w:hAnsi="Aptos" w:eastAsia="Aptos"/>
          <w:b w:val="0"/>
          <w:color w:val="1F2937"/>
          <w:sz w:val="20"/>
        </w:rPr>
        <w:t>Bir öğrenci, taslağını hızlandırmak için internette gördüğü bir ürün çizimini aynen kopyalıyor ve altına kaynak yazıyor. Tartışma soruları:</w:t>
      </w:r>
    </w:p>
    <w:p>
      <w:pPr>
        <w:pStyle w:val="ListNumber"/>
      </w:pPr>
      <w:r>
        <w:rPr>
          <w:rFonts w:ascii="Aptos" w:hAnsi="Aptos" w:eastAsia="Aptos"/>
          <w:b w:val="0"/>
          <w:color w:val="1F2937"/>
          <w:sz w:val="20"/>
        </w:rPr>
        <w:t>Kaynak göstermesi hangi açıdan olumlu bir başlangıçtır?</w:t>
      </w:r>
    </w:p>
    <w:p>
      <w:pPr>
        <w:pStyle w:val="ListNumber"/>
      </w:pPr>
      <w:r>
        <w:rPr>
          <w:rFonts w:ascii="Aptos" w:hAnsi="Aptos" w:eastAsia="Aptos"/>
          <w:b w:val="0"/>
          <w:color w:val="1F2937"/>
          <w:sz w:val="20"/>
        </w:rPr>
        <w:t>Çizimi aynen kullanmak ya da değiştirmek için ayrıca neyi kontrol etmesi gerekir?</w:t>
      </w:r>
    </w:p>
    <w:p>
      <w:pPr>
        <w:pStyle w:val="ListNumber"/>
      </w:pPr>
      <w:r>
        <w:rPr>
          <w:rFonts w:ascii="Aptos" w:hAnsi="Aptos" w:eastAsia="Aptos"/>
          <w:b w:val="0"/>
          <w:color w:val="1F2937"/>
          <w:sz w:val="20"/>
        </w:rPr>
        <w:t>Kendi taslağında araştırmadan neyi öğrenebilir, hangi kısmı özgün biçimde yeniden kurabilir?</w:t>
      </w:r>
    </w:p>
    <w:p>
      <w:r>
        <w:rPr>
          <w:rFonts w:ascii="Aptos" w:hAnsi="Aptos" w:eastAsia="Aptos"/>
          <w:b w:val="0"/>
          <w:color w:val="1F2937"/>
          <w:sz w:val="20"/>
        </w:rPr>
        <w:t>Amaç öğrenciyi “kopya çeken” diye etiketlemek değil; araştırma, esinlenme, kaynak gösterme ve kullanım izni arasındaki farkı fark ettirmektir.</w:t>
      </w:r>
    </w:p>
    <w:p>
      <w:pPr>
        <w:keepNext/>
      </w:pPr>
      <w:r>
        <w:rPr>
          <w:rFonts w:ascii="Aptos" w:hAnsi="Aptos" w:eastAsia="Aptos"/>
          <w:b/>
          <w:color w:val="EA580C"/>
          <w:sz w:val="24"/>
        </w:rPr>
        <w:t>5. Sekiz ders için hazırlık kontrolü</w:t>
      </w:r>
    </w:p>
    <w:p>
      <w:r>
        <w:rPr>
          <w:rFonts w:ascii="Aptos" w:hAnsi="Aptos" w:eastAsia="Aptos"/>
          <w:b w:val="0"/>
          <w:color w:val="1F2937"/>
          <w:sz w:val="20"/>
        </w:rPr>
        <w:t>Bu liste ders planının yerine geçmez; öğretmenin ders öncesi hazırlığını kolaylaştırır.</w:t>
      </w:r>
    </w:p>
    <w:tbl>
      <w:tblPr>
        <w:tblW w:type="auto" w:w="0"/>
        <w:tblLook w:firstColumn="1" w:firstRow="1" w:lastColumn="0" w:lastRow="0" w:noHBand="0" w:noVBand="1" w:val="04A0"/>
      </w:tblPr>
      <w:tblGrid>
        <w:gridCol w:w="3213"/>
        <w:gridCol w:w="3213"/>
        <w:gridCol w:w="3213"/>
      </w:tblGrid>
      <w:tr>
        <w:trPr>
          <w:cantSplit/>
          <w:tblHeader w:val="true"/>
        </w:trPr>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Ders</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Hazırlanacak veya kontrol edilecek unsur</w:t>
            </w:r>
          </w:p>
        </w:tc>
        <w:tc>
          <w:tcPr>
            <w:tcW w:type="dxa" w:w="3213"/>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Öğretmenin dikkat noktası</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1</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Eski-yeni ürün/hizmet örnekleri; kısa ön değerlendirme</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Örneklerin türünü doğrudan söylememek; öğrenciden gerekçe istemek</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2</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AR-GE zinciri için örnek olay; karşılaştırılabilir iki kaynak</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Kaynakların amaç, güncellik ve kanıt bakımından farklılaşmasını görünür kılmak</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3</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Seçilebilir inovasyon hikâyeleri; araştırma notu için güvenilir başlangıç kaynakları</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Grup araştırması içinde her öğrencinin bireysel bilgi/doğrulama notu üretmesini sağlamak</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4</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Günlük yaşam ihtiyacı örnekleri; gerekirse bir tasarım problemi senaryosu</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Senaryonun öğrencinin kendi problem ifadesinin yerine geçmemesine dikkat etmek</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5</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Fikir üretme tekniği ve üç ölçüt: kullanıcı yararı, uygulanabilirlik, sürdürülebilirlik</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“En sıra dışı” fikri değil, gerekçelendirilmiş seçimi öne çıkarmak</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6</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Eskiz için kâğıt, etiketleme örneği ve akran dönüt soruları</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Çizim yeteneği yerine inovatif özelliğin anlaşılır gösterimini izlemek</w:t>
            </w:r>
          </w:p>
        </w:tc>
      </w:tr>
      <w:tr>
        <w:trPr>
          <w:cantSplit/>
        </w:trPr>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7</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Teknik çözüm, görünüm, ad/logo ve eser örnekleri; resmî kaynak bağlantıları</w:t>
            </w:r>
          </w:p>
        </w:tc>
        <w:tc>
          <w:tcPr>
            <w:tcW w:type="dxa" w:w="3213"/>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Koruma türünü ezber sorusuna dönüştürmemek; unsur–gerekçe ilişkisini kurdurmak</w:t>
            </w:r>
          </w:p>
        </w:tc>
      </w:tr>
      <w:tr>
        <w:trPr>
          <w:cantSplit/>
        </w:trPr>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8</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Koruma haritası için kaynak listesi; kısa paylaşım ve öz değerlendirme düzeni</w:t>
            </w:r>
          </w:p>
        </w:tc>
        <w:tc>
          <w:tcPr>
            <w:tcW w:type="dxa" w:w="3213"/>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Öğrencinin kaynak adı/bağlantısı, doğrulama notu ve etik taahhüdünü kaydetmesini sağlamak</w:t>
            </w:r>
          </w:p>
        </w:tc>
      </w:tr>
    </w:tbl>
    <w:p/>
    <w:p>
      <w:pPr>
        <w:keepNext/>
      </w:pPr>
      <w:r>
        <w:rPr>
          <w:rFonts w:ascii="Aptos" w:hAnsi="Aptos" w:eastAsia="Aptos"/>
          <w:b/>
          <w:color w:val="EA580C"/>
          <w:sz w:val="24"/>
        </w:rPr>
        <w:t>6. Güvenilir bilgiyle çalışma protokolü</w:t>
      </w:r>
    </w:p>
    <w:p>
      <w:r>
        <w:rPr>
          <w:rFonts w:ascii="Aptos" w:hAnsi="Aptos" w:eastAsia="Aptos"/>
          <w:b w:val="0"/>
          <w:color w:val="1F2937"/>
          <w:sz w:val="20"/>
        </w:rPr>
        <w:t>Öğrencilerden bir araştırma kaynağını kaydederken en az şu dört bilgiyi istemek yeterlidir: kaynak adı/kurum, başlık, erişim bağlantısı veya basılı kaynak bilgisi ve erişim tarihi. Kaynağın neden güvenilir görüldüğüne ilişkin tek cümlelik açıklama, bağlantı listesinden daha değerlidir.</w:t>
      </w:r>
    </w:p>
    <w:p>
      <w:r>
        <w:rPr>
          <w:rFonts w:ascii="Aptos" w:hAnsi="Aptos" w:eastAsia="Aptos"/>
          <w:b w:val="0"/>
          <w:color w:val="1F2937"/>
          <w:sz w:val="20"/>
        </w:rPr>
        <w:t>Fikrî ve sınai mülkiyet konusunda sınıfa güncel işlem ücreti, kesin tescil sonucu veya hukuki hüküm vaat edilmemelidir. Öğrenci, resmî kuruma ve kaynak metne yönlendirilir; öğretmen ise somut başvuru veya uyuşmazlıkların uzmanlık gerektirebileceğini açıkça belirtir.</w:t>
      </w:r>
    </w:p>
    <w:p>
      <w:r>
        <w:rPr>
          <w:rFonts w:ascii="Aptos" w:hAnsi="Aptos" w:eastAsia="Aptos"/>
          <w:b w:val="0"/>
          <w:color w:val="1F2937"/>
          <w:sz w:val="20"/>
        </w:rPr>
        <w:t>Önerilen başlangıç kaynakları:</w:t>
      </w:r>
    </w:p>
    <w:p>
      <w:pPr>
        <w:pStyle w:val="ListBullet"/>
      </w:pPr>
      <w:hyperlink r:id="rId14">
        <w:r>
          <w:rPr>
            <w:rFonts w:ascii="Aptos" w:hAnsi="Aptos" w:eastAsia="Aptos"/>
            <w:sz w:val="20"/>
            <w:color w:val="0563C1"/>
            <w:u w:val="single"/>
          </w:rPr>
          <w:t>TYMM — 8. Sınıf Teknoloji ve Tasarım, 1. Ünite</w:t>
        </w:r>
      </w:hyperlink>
      <w:r>
        <w:rPr>
          <w:rFonts w:ascii="Aptos" w:hAnsi="Aptos" w:eastAsia="Aptos"/>
          <w:b w:val="0"/>
          <w:color w:val="1F2937"/>
          <w:sz w:val="20"/>
        </w:rPr>
        <w:t>: öğrenme çıktıları, süreç bileşenleri, kanıtlar ve sınıf içi uygulama önerileri.</w:t>
      </w:r>
    </w:p>
    <w:p>
      <w:pPr>
        <w:pStyle w:val="ListBullet"/>
      </w:pPr>
      <w:hyperlink r:id="rId15">
        <w:r>
          <w:rPr>
            <w:rFonts w:ascii="Aptos" w:hAnsi="Aptos" w:eastAsia="Aptos"/>
            <w:sz w:val="20"/>
            <w:color w:val="0563C1"/>
            <w:u w:val="single"/>
          </w:rPr>
          <w:t>TÜRKPATENT — Patent ve Faydalı Model</w:t>
        </w:r>
      </w:hyperlink>
      <w:r>
        <w:rPr>
          <w:rFonts w:ascii="Aptos" w:hAnsi="Aptos" w:eastAsia="Aptos"/>
          <w:b w:val="0"/>
          <w:color w:val="1F2937"/>
          <w:sz w:val="20"/>
        </w:rPr>
        <w:t>: teknik çözümler için araştırma başlangıcı.</w:t>
      </w:r>
    </w:p>
    <w:p>
      <w:pPr>
        <w:pStyle w:val="ListBullet"/>
      </w:pPr>
      <w:hyperlink r:id="rId16">
        <w:r>
          <w:rPr>
            <w:rFonts w:ascii="Aptos" w:hAnsi="Aptos" w:eastAsia="Aptos"/>
            <w:sz w:val="20"/>
            <w:color w:val="0563C1"/>
            <w:u w:val="single"/>
          </w:rPr>
          <w:t>TÜRKPATENT — Tasarım</w:t>
        </w:r>
      </w:hyperlink>
      <w:r>
        <w:rPr>
          <w:rFonts w:ascii="Aptos" w:hAnsi="Aptos" w:eastAsia="Aptos"/>
          <w:b w:val="0"/>
          <w:color w:val="1F2937"/>
          <w:sz w:val="20"/>
        </w:rPr>
        <w:t>: tasarım tescili hakkında resmî başlangıç bilgisi.</w:t>
      </w:r>
    </w:p>
    <w:p>
      <w:pPr>
        <w:pStyle w:val="ListBullet"/>
      </w:pPr>
      <w:hyperlink r:id="rId17">
        <w:r>
          <w:rPr>
            <w:rFonts w:ascii="Aptos" w:hAnsi="Aptos" w:eastAsia="Aptos"/>
            <w:sz w:val="20"/>
            <w:color w:val="0563C1"/>
            <w:u w:val="single"/>
          </w:rPr>
          <w:t>Telif Hakları Genel Müdürlüğü — Genel Sorular</w:t>
        </w:r>
      </w:hyperlink>
      <w:r>
        <w:rPr>
          <w:rFonts w:ascii="Aptos" w:hAnsi="Aptos" w:eastAsia="Aptos"/>
          <w:b w:val="0"/>
          <w:color w:val="1F2937"/>
          <w:sz w:val="20"/>
        </w:rPr>
        <w:t>: eser, eser sahibi ve telif hakkında resmî açıklamalar.</w:t>
      </w:r>
    </w:p>
    <w:p>
      <w:pPr>
        <w:pStyle w:val="ListBullet"/>
      </w:pPr>
      <w:hyperlink r:id="rId18">
        <w:r>
          <w:rPr>
            <w:rFonts w:ascii="Aptos" w:hAnsi="Aptos" w:eastAsia="Aptos"/>
            <w:sz w:val="20"/>
            <w:color w:val="0563C1"/>
            <w:u w:val="single"/>
          </w:rPr>
          <w:t>Telif Hakları Genel Müdürlüğü — Telif Hakkı Nasıl Korunur?</w:t>
        </w:r>
      </w:hyperlink>
      <w:r>
        <w:rPr>
          <w:rFonts w:ascii="Aptos" w:hAnsi="Aptos" w:eastAsia="Aptos"/>
          <w:b w:val="0"/>
          <w:color w:val="1F2937"/>
          <w:sz w:val="20"/>
        </w:rPr>
        <w:t>: eserin yaratılmasıyla başlayan koruma ve isteğe bağlı kayıt-tescil hakkında açıklama.</w:t>
      </w:r>
    </w:p>
    <w:p>
      <w:pPr>
        <w:keepNext/>
      </w:pPr>
      <w:r>
        <w:rPr>
          <w:rFonts w:ascii="Aptos" w:hAnsi="Aptos" w:eastAsia="Aptos"/>
          <w:b/>
          <w:color w:val="EA580C"/>
          <w:sz w:val="24"/>
        </w:rPr>
        <w:t>7. Öğretmen için son kontrol</w:t>
      </w:r>
    </w:p>
    <w:p>
      <w:r>
        <w:rPr>
          <w:rFonts w:ascii="Aptos" w:hAnsi="Aptos" w:eastAsia="Aptos"/>
          <w:b w:val="0"/>
          <w:color w:val="1F2937"/>
          <w:sz w:val="20"/>
        </w:rPr>
        <w:t>Derse girmeden önce aşağıdaki üç soruyu kontrol edin:</w:t>
      </w:r>
    </w:p>
    <w:p>
      <w:pPr>
        <w:pStyle w:val="ListBullet"/>
      </w:pPr>
      <w:r>
        <w:rPr>
          <w:rFonts w:ascii="Aptos" w:hAnsi="Aptos" w:eastAsia="Aptos"/>
          <w:b w:val="0"/>
          <w:color w:val="1F2937"/>
          <w:sz w:val="20"/>
        </w:rPr>
        <w:t>Öğrencinin elindeki görev, ders planındaki görünür kanıtlardan birini gerçekten üretiyor mu?</w:t>
      </w:r>
    </w:p>
    <w:p>
      <w:pPr>
        <w:pStyle w:val="ListBullet"/>
      </w:pPr>
      <w:r>
        <w:rPr>
          <w:rFonts w:ascii="Aptos" w:hAnsi="Aptos" w:eastAsia="Aptos"/>
          <w:b w:val="0"/>
          <w:color w:val="1F2937"/>
          <w:sz w:val="20"/>
        </w:rPr>
        <w:t>Öğrenci “buldum” demek yerine kaynağını, doğrulamasını ve çıkarımını gösterebiliyor mu?</w:t>
      </w:r>
    </w:p>
    <w:p>
      <w:pPr>
        <w:pStyle w:val="ListBullet"/>
      </w:pPr>
      <w:r>
        <w:rPr>
          <w:rFonts w:ascii="Aptos" w:hAnsi="Aptos" w:eastAsia="Aptos"/>
          <w:b w:val="0"/>
          <w:color w:val="1F2937"/>
          <w:sz w:val="20"/>
        </w:rPr>
        <w:t>Öğrencinin ürününde teknik çözüm, görünüm, ad/logo ve anlatım gibi farklı unsurları ayırmasına fırsat veriyor muyum?</w:t>
      </w:r>
    </w:p>
    <w:p>
      <w:pPr>
        <w:shd w:fill="FFF7ED"/>
      </w:pPr>
      <w:r>
        <w:rPr>
          <w:rFonts w:ascii="Aptos" w:hAnsi="Aptos" w:eastAsia="Aptos"/>
          <w:b w:val="0"/>
          <w:color w:val="1F2937"/>
          <w:sz w:val="20"/>
        </w:rPr>
        <w:t>Bu materyal, resmî ünite sayfasındaki 8 ders saati, TT.8.1.1–TT.8.1.3 öğrenme çıktıları ve öğrenme-öğretme önerileri esas alınarak hazırlanmıştır. Koruma türleriyle ilgili sınıf içi eşleştirmeler öğretim amaçlıdır; güncel ve somut işlemler için ilgili resmî kurum kaynakları kullanılmalıdır.</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7"/>
      </w:rPr>
      <w:t xml:space="preserve">Türkiye Yüzyılı Maarif Modeli  |  Sayfa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FED7AA"/>
      </w:pBdr>
    </w:pPr>
    <w:r>
      <w:rPr>
        <w:rFonts w:ascii="Aptos" w:hAnsi="Aptos" w:eastAsia="Aptos"/>
        <w:b/>
        <w:color w:val="6B7280"/>
        <w:sz w:val="17"/>
      </w:rPr>
      <w:t>8. Sınıf Teknoloji ve Tasarım  |  Ünite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0_U1_Resmi_Unite_Karti.md" TargetMode="External"/><Relationship Id="rId12" Type="http://schemas.openxmlformats.org/officeDocument/2006/relationships/hyperlink" Target="01_U1_Unite_Uretim_Plani.md" TargetMode="External"/><Relationship Id="rId13" Type="http://schemas.openxmlformats.org/officeDocument/2006/relationships/hyperlink" Target="02_U1_Ders_Plani.md" TargetMode="External"/><Relationship Id="rId14" Type="http://schemas.openxmlformats.org/officeDocument/2006/relationships/hyperlink" Target="https://tymm.meb.gov.tr/teknoloji-tasarim-dersi/unite/1446" TargetMode="External"/><Relationship Id="rId15" Type="http://schemas.openxmlformats.org/officeDocument/2006/relationships/hyperlink" Target="https://www.turkpatent.gov.tr/patent-ve-faydali-model" TargetMode="External"/><Relationship Id="rId16" Type="http://schemas.openxmlformats.org/officeDocument/2006/relationships/hyperlink" Target="https://www.turkpatent.gov.tr/tasarim" TargetMode="External"/><Relationship Id="rId17" Type="http://schemas.openxmlformats.org/officeDocument/2006/relationships/hyperlink" Target="https://telifhaklari.ktb.gov.tr/TR-332449/genel-sorular.html" TargetMode="External"/><Relationship Id="rId18" Type="http://schemas.openxmlformats.org/officeDocument/2006/relationships/hyperlink" Target="https://telifhaklari.ktb.gov.tr/TR-332374/telif-hakki-nasil-korunu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Hazırlık Materyali — 8. Sınıf / 1. Ünite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