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Sunum ve Dijital Kaynak Planı — 8. Sınıf / 1. Ünite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Belge künyesi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Bilgi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Hedef kullanıcı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 ve sunum üreticisi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Kullanım zamanı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Ana materyaller kabul edildikten sonra sunum üretimi, ders öncesi hazırlık ve sınıf içi uygulama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uzunluk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 A4 sayfa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Resmî dayanak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1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TYMM 8. sınıf 1. ünite</w:t>
              </w:r>
            </w:hyperlink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Ana referans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2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U1_MD_Sunum_Icerigi.md</w:t>
              </w:r>
            </w:hyperlink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Amaç:</w:t>
      </w:r>
      <w:r>
        <w:rPr>
          <w:rFonts w:ascii="Aptos" w:hAnsi="Aptos" w:eastAsia="Aptos"/>
          <w:b w:val="0"/>
          <w:color w:val="1F2937"/>
          <w:sz w:val="20"/>
        </w:rPr>
        <w:t xml:space="preserve"> Sunum; öğrencinin araştırma notunu, ürün taslağını ve koruma araştırmasını yapmasının yerine geçmez. Her ders, öğrenciyi ilgili çalışma kâğıdında görünür bir kanıt üretmeye yönlendirir.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Referans dosyadan alınan ve alınmayanlar</w:t>
      </w:r>
    </w:p>
    <w:p>
      <w:r>
        <w:rPr>
          <w:rFonts w:ascii="Aptos" w:hAnsi="Aptos" w:eastAsia="Aptos"/>
          <w:b w:val="0"/>
          <w:color w:val="1F2937"/>
          <w:sz w:val="20"/>
        </w:rPr>
        <w:t>`U1_MD_Sunum_Icerigi.md`, başlık–içerik–görsel önerisi–konuşma notu düzenini; köprü soru → kısa modelleme → süreli öğrenci etkinliği → paylaşım/kapanış ritmini örnekler. Bu mimari korunur.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Referanstaki </w:t>
      </w:r>
      <w:r>
        <w:rPr>
          <w:rFonts w:ascii="Aptos" w:hAnsi="Aptos" w:eastAsia="Aptos"/>
          <w:b/>
          <w:color w:val="1F2937"/>
          <w:sz w:val="20"/>
        </w:rPr>
        <w:t>7. sınıf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4 ders saati</w:t>
      </w:r>
      <w:r>
        <w:rPr>
          <w:rFonts w:ascii="Aptos" w:hAnsi="Aptos" w:eastAsia="Aptos"/>
          <w:b w:val="0"/>
          <w:color w:val="1F2937"/>
          <w:sz w:val="20"/>
        </w:rPr>
        <w:t>, teknoloji–tasarım alanları, 5N1K/Venn ve ürün puanlama içerikleri doğrudan aktarılmaz. Bu plan; 8 ders saatinde TT.8.1.1, TT.8.1.2 ve TT.8.1.3 için hazırlanmıştır. Kaynaklar ancak gerçek başlık, kurum, URL ve açılma biçimiyle kayda geçtikten sonra sunuma bağlanır.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Sekiz derslik sunum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 / slayt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Sunumdaki odak ve öğrenci hareketi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 / açılacak materyal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 · 01–08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Köprü: “Telefonunda hangi özellik değişse hayatın kolaylaşır?” İnovasyonun kullanıcıya değer katma ölçütünü tartışır; ön bilgisini görünür kılar.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3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04 Ön Değerlendirme</w:t>
              </w:r>
            </w:hyperlink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 · 09–16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 zincirini bir örnek üzerinden modeller; araştırma sorusu, kaynak künyesi ve güvenilirlik gerekçesi yazar.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4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05A Araştırma Notu</w:t>
              </w:r>
            </w:hyperlink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 · 17–24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inovasyon hikâyesinden bilgi toplar, iki kaynağı karşılaştırır ve geleceğe yönelik çıkarım yapar.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05A araştırma, doğrulama ve çıkarım bölümleri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 · 25–32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Günlük yaşamdan kullanıcı, ihtiyaç ve tasarım problemi belirler; mevcut çözümün güçlü ve sınırlı yönünü inceler.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5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05B Ürün Taslağı</w:t>
              </w:r>
            </w:hyperlink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 · 33–40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az üç fikir üretir; kullanıcı yararı, uygulanabilirlik ve sürdürülebilirlikle bir fikri seçer.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05B fikir üretme ve seçim bölümü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 · 41–48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özelliği ve çalışma biçimini gösteren eskiz üretir; akran dönütüyle iyileştirir.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05B eskiz bölümü · gerektiğinde </w:t>
            </w:r>
            <w:hyperlink r:id="rId16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08A Destekleme</w:t>
              </w:r>
            </w:hyperlink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 · 49–56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Teknik çözüm, görünüm, ad/logo ve eser unsurunu ayırır; patent/faydalı model, tasarım, marka ve telif hakkında kaynaklı araştırma başlatır.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7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05C Koruma Araştırma Notu</w:t>
              </w:r>
            </w:hyperlink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 · 57–64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Olası koruma yolunu gerekçelendirir; etik kullanım notunu, öz değerlendirmesini ve üç kanıt teslimini tamamlar.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05C · </w:t>
            </w:r>
            <w:hyperlink r:id="rId18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07A Öz Değerlendirme</w:t>
              </w:r>
            </w:hyperlink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· </w:t>
            </w:r>
            <w:hyperlink r:id="rId19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07B Kanıt Kontrolü</w:t>
              </w:r>
            </w:hyperlink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· isteğe bağlı </w:t>
            </w:r>
            <w:hyperlink r:id="rId20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08B Zenginleştirme</w:t>
              </w:r>
            </w:hyperlink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 xml:space="preserve">Her sekiz slaytlık ders kümesinde sırasıyla: </w:t>
      </w:r>
      <w:r>
        <w:rPr>
          <w:rFonts w:ascii="Aptos" w:hAnsi="Aptos" w:eastAsia="Aptos"/>
          <w:b/>
          <w:color w:val="1F2937"/>
          <w:sz w:val="20"/>
        </w:rPr>
        <w:t>ders hedefi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köprü/hatırlatma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kısa model veya örnek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çalışma kâğıdı yönergesi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öğrenci üretim süresi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paylaşım ya da dönüt</w:t>
      </w:r>
      <w:r>
        <w:rPr>
          <w:rFonts w:ascii="Aptos" w:hAnsi="Aptos" w:eastAsia="Aptos"/>
          <w:b w:val="0"/>
          <w:color w:val="1F2937"/>
          <w:sz w:val="20"/>
        </w:rPr>
        <w:t xml:space="preserve">, </w:t>
      </w:r>
      <w:r>
        <w:rPr>
          <w:rFonts w:ascii="Aptos" w:hAnsi="Aptos" w:eastAsia="Aptos"/>
          <w:b/>
          <w:color w:val="1F2937"/>
          <w:sz w:val="20"/>
        </w:rPr>
        <w:t>kanıt kontrolü</w:t>
      </w:r>
      <w:r>
        <w:rPr>
          <w:rFonts w:ascii="Aptos" w:hAnsi="Aptos" w:eastAsia="Aptos"/>
          <w:b w:val="0"/>
          <w:color w:val="1F2937"/>
          <w:sz w:val="20"/>
        </w:rPr>
        <w:t xml:space="preserve"> ve </w:t>
      </w:r>
      <w:r>
        <w:rPr>
          <w:rFonts w:ascii="Aptos" w:hAnsi="Aptos" w:eastAsia="Aptos"/>
          <w:b/>
          <w:color w:val="1F2937"/>
          <w:sz w:val="20"/>
        </w:rPr>
        <w:t>kapanış/sonraki adım</w:t>
      </w:r>
      <w:r>
        <w:rPr>
          <w:rFonts w:ascii="Aptos" w:hAnsi="Aptos" w:eastAsia="Aptos"/>
          <w:b w:val="0"/>
          <w:color w:val="1F2937"/>
          <w:sz w:val="20"/>
        </w:rPr>
        <w:t xml:space="preserve"> bulunur. Her slayt için referanstaki gibi bir görsel brief ve öğretmen konuşma notu yazılır.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Seçili dijital kaynaklar ve kullanım sınırı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ve gerçek kimlik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Açılma / öğrenci görevi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1–3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1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TYMM — 8. sınıf 1. ünite</w:t>
              </w:r>
            </w:hyperlink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 ekranından; hedef, süreç ve kanıtların bağlamını kurmak için. Öğrenci metni kopyalamaz.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2–3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Öğretmenin seçip kayda geçirdiği gerçek inovasyon hikâyesi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Yeni sekmede; kurum, başlık, URL ve erişim tarihi 05A’ya yazılır. Kaynak, gösterimden önce öğretmen tarafından doğrulanır.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7–8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21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TÜRKPATENT — Patent ve Faydalı Model</w:t>
              </w:r>
            </w:hyperlink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Yeni sekmede; araştırma ve dosya takibi aracının ne amaçla kullanılabileceği incelenir. Sonuç, hukukî karar veya başvuru değildir.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7–8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22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Telif Hakları Genel Müdürlüğü — Telif Hakkı Nedir?</w:t>
              </w:r>
            </w:hyperlink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· </w:t>
            </w:r>
            <w:hyperlink r:id="rId23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WIPO — What is Intellectual Property?</w:t>
              </w:r>
            </w:hyperlink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Yeni sekmede; eser, tasarım, marka ve buluş ayrımını desteklemek için. Öğrenci 05C’de kaynak künyesi ve doğrulama gerekçesi yazar.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 xml:space="preserve">Referans dosyasındaki genel web sitesi, belgesel ve uygulama önerileri otomatik olarak ders kaynağı sayılmaz. Kullanılacak her ek video, etkinlik veya portal kaydı; </w:t>
      </w:r>
      <w:r>
        <w:rPr>
          <w:rFonts w:ascii="Aptos" w:hAnsi="Aptos" w:eastAsia="Aptos"/>
          <w:b/>
          <w:color w:val="1F2937"/>
          <w:sz w:val="20"/>
        </w:rPr>
        <w:t>kurum/üretici, başlık, URL veya katalog kimliği, açılma biçimi, sınıf içi yönerge ve kapatma/“Sunuma dön” davranışı</w:t>
      </w:r>
      <w:r>
        <w:rPr>
          <w:rFonts w:ascii="Aptos" w:hAnsi="Aptos" w:eastAsia="Aptos"/>
          <w:b w:val="0"/>
          <w:color w:val="1F2937"/>
          <w:sz w:val="20"/>
        </w:rPr>
        <w:t xml:space="preserve"> belirlenmeden sunuma eklenmez.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Üretim ve kabul kapısı</w:t>
      </w:r>
    </w:p>
    <w:p>
      <w:r>
        <w:rPr>
          <w:rFonts w:ascii="Aptos" w:hAnsi="Aptos" w:eastAsia="Aptos"/>
          <w:b w:val="0"/>
          <w:color w:val="1F2937"/>
          <w:sz w:val="20"/>
        </w:rPr>
        <w:t>□ Slayt içeriği, karşısındaki çalışma kâğıdındaki öğrenci adımıyla birebir uyumlu.</w:t>
      </w:r>
    </w:p>
    <w:p>
      <w:r>
        <w:rPr>
          <w:rFonts w:ascii="Aptos" w:hAnsi="Aptos" w:eastAsia="Aptos"/>
          <w:b w:val="0"/>
          <w:color w:val="1F2937"/>
          <w:sz w:val="20"/>
        </w:rPr>
        <w:t>□ Her etkinlikte süre, bireysel/grup çalışma biçimi ve beklenen kanıt açık.</w:t>
      </w:r>
    </w:p>
    <w:p>
      <w:r>
        <w:rPr>
          <w:rFonts w:ascii="Aptos" w:hAnsi="Aptos" w:eastAsia="Aptos"/>
          <w:b w:val="0"/>
          <w:color w:val="1F2937"/>
          <w:sz w:val="20"/>
        </w:rPr>
        <w:t>□ Görsel, kavramı veya öğrenci görevini destekliyor; süsleme amacıyla kullanılmıyor.</w:t>
      </w:r>
    </w:p>
    <w:p>
      <w:r>
        <w:rPr>
          <w:rFonts w:ascii="Aptos" w:hAnsi="Aptos" w:eastAsia="Aptos"/>
          <w:b w:val="0"/>
          <w:color w:val="1F2937"/>
          <w:sz w:val="20"/>
        </w:rPr>
        <w:t>□ Konuşma notu; olası yanlış anlamayı, sorulacak soruyu ve geçişi içeriyor.</w:t>
      </w:r>
    </w:p>
    <w:p>
      <w:r>
        <w:rPr>
          <w:rFonts w:ascii="Aptos" w:hAnsi="Aptos" w:eastAsia="Aptos"/>
          <w:b w:val="0"/>
          <w:color w:val="1F2937"/>
          <w:sz w:val="20"/>
        </w:rPr>
        <w:t>□ Dijital kaynakların gerçek kimliği ile açılma/kapanma davranışı test edildi; erişilemeyen kaynak için basılı veya sözlü alternatif hazır.</w:t>
      </w:r>
    </w:p>
    <w:p>
      <w:r>
        <w:rPr>
          <w:rFonts w:ascii="Aptos" w:hAnsi="Aptos" w:eastAsia="Aptos"/>
          <w:b w:val="0"/>
          <w:color w:val="1F2937"/>
          <w:sz w:val="20"/>
        </w:rPr>
        <w:t>□ Akıllı tahtada 16:9 görünüm, okunabilirlik, yazma süresi ve kaynak açılışı öğretmen tarafından kontrol edildi.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maddeler tamamlanmadan sunum yalnız üretim taslağıdır; nihai yayın ve görsel kabul değildir.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ymm.meb.gov.tr/teknoloji-tasarim-dersi/unite/1446" TargetMode="External"/><Relationship Id="rId12" Type="http://schemas.openxmlformats.org/officeDocument/2006/relationships/hyperlink" Target="../../../docs/U1_MD_Sunum_Icerigi.md" TargetMode="External"/><Relationship Id="rId13" Type="http://schemas.openxmlformats.org/officeDocument/2006/relationships/hyperlink" Target="04_U1_On_Degerlendirme.md" TargetMode="External"/><Relationship Id="rId14" Type="http://schemas.openxmlformats.org/officeDocument/2006/relationships/hyperlink" Target="05A_U1_Arastirma_Notu_Calisma_Kagidi.md" TargetMode="External"/><Relationship Id="rId15" Type="http://schemas.openxmlformats.org/officeDocument/2006/relationships/hyperlink" Target="05B_U1_Inovatif_Urun_Taslagi_Calisma_Kagidi.md" TargetMode="External"/><Relationship Id="rId16" Type="http://schemas.openxmlformats.org/officeDocument/2006/relationships/hyperlink" Target="08A_U1_Destekleme.md" TargetMode="External"/><Relationship Id="rId17" Type="http://schemas.openxmlformats.org/officeDocument/2006/relationships/hyperlink" Target="05C_U1_Koruma_Arastirma_Notu.md" TargetMode="External"/><Relationship Id="rId18" Type="http://schemas.openxmlformats.org/officeDocument/2006/relationships/hyperlink" Target="07A_U1_Oz_Degerlendirme.md" TargetMode="External"/><Relationship Id="rId19" Type="http://schemas.openxmlformats.org/officeDocument/2006/relationships/hyperlink" Target="07B_U1_Unite_Sonu_Degerlendirme_Rubrigi.md" TargetMode="External"/><Relationship Id="rId20" Type="http://schemas.openxmlformats.org/officeDocument/2006/relationships/hyperlink" Target="08B_U1_Zenginlestirme.md" TargetMode="External"/><Relationship Id="rId21" Type="http://schemas.openxmlformats.org/officeDocument/2006/relationships/hyperlink" Target="https://www.turkpatent.gov.tr/patent-ve-faydali-model" TargetMode="External"/><Relationship Id="rId22" Type="http://schemas.openxmlformats.org/officeDocument/2006/relationships/hyperlink" Target="https://telifhaklari.ktb.gov.tr/TR-332375/telif-hakki-nedir.html" TargetMode="External"/><Relationship Id="rId23" Type="http://schemas.openxmlformats.org/officeDocument/2006/relationships/hyperlink" Target="https://www.wipo.int/en/web/about-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Sunum ve Dijital Kaynak Planı — 8. Sınıf / 1. Ünite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