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Speaker Notes — Structuring Documents</w:t>
      </w:r>
    </w:p>
    <w:p>
      <w:pPr>
        <w:jc w:val="center"/>
      </w:pPr>
      <w:r>
        <w:rPr>
          <w:color w:val="59636D"/>
          <w:sz w:val="22"/>
        </w:rPr>
        <w:t>A practical MongoDB developer learning lesson</w:t>
      </w:r>
    </w:p>
    <w:p>
      <w:r>
        <w:rPr>
          <w:b/>
          <w:color w:val="E67E22"/>
          <w:sz w:val="32"/>
        </w:rPr>
        <w:t>Slide 1 — Opening</w:t>
      </w:r>
    </w:p>
    <w:p>
      <w:r>
        <w:rPr>
          <w:b/>
          <w:color w:val="1F4E79"/>
        </w:rPr>
        <w:t xml:space="preserve">What to say: </w:t>
      </w:r>
      <w:r>
        <w:t>Welcome learners to the lesson and frame document structure as a developer design skill. Explain that the goal is to take something the business understands, such as an order, and turn it into a MongoDB document shape that is easy to read and useful to the application.</w:t>
      </w:r>
    </w:p>
    <w:p>
      <w:r>
        <w:rPr>
          <w:b/>
          <w:color w:val="1F4E79"/>
        </w:rPr>
        <w:t xml:space="preserve">Key training points: </w:t>
      </w:r>
      <w:r>
        <w:t>Keep the lesson practical and visual. Emphasize that flexible documents still require thoughtful design.</w:t>
      </w:r>
    </w:p>
    <w:p>
      <w:r>
        <w:rPr>
          <w:b/>
          <w:color w:val="1F4E79"/>
        </w:rPr>
        <w:t xml:space="preserve">Question / interaction: </w:t>
      </w:r>
      <w:r>
        <w:t>Ask: “When you think about an order in your application, what information naturally belongs with it?”</w:t>
      </w:r>
    </w:p>
    <w:p>
      <w:r>
        <w:rPr>
          <w:b/>
          <w:color w:val="1F4E79"/>
        </w:rPr>
        <w:t xml:space="preserve">Transition: </w:t>
      </w:r>
      <w:r>
        <w:t>Next, connect structure to why it matters for application development.</w:t>
      </w:r>
    </w:p>
    <w:p>
      <w:r>
        <w:rPr>
          <w:b/>
          <w:color w:val="E67E22"/>
          <w:sz w:val="32"/>
        </w:rPr>
        <w:t>Slide 2 — Why Document Structure Matters</w:t>
      </w:r>
    </w:p>
    <w:p>
      <w:r>
        <w:rPr>
          <w:b/>
          <w:color w:val="1F4E79"/>
        </w:rPr>
        <w:t xml:space="preserve">What to say: </w:t>
      </w:r>
      <w:r>
        <w:t>Explain that structure affects how naturally developers can read, write, and reason about the data. Introduce the four questions: read together, write independently, grow, and ownership.</w:t>
      </w:r>
    </w:p>
    <w:p>
      <w:r>
        <w:rPr>
          <w:b/>
          <w:color w:val="1F4E79"/>
        </w:rPr>
        <w:t xml:space="preserve">Key training points: </w:t>
      </w:r>
      <w:r>
        <w:t>Avoid deep performance claims; focus on modeling decisions and developer clarity.</w:t>
      </w:r>
    </w:p>
    <w:p>
      <w:r>
        <w:rPr>
          <w:b/>
          <w:color w:val="1F4E79"/>
        </w:rPr>
        <w:t xml:space="preserve">Question / interaction: </w:t>
      </w:r>
      <w:r>
        <w:t>Ask learners which of the four questions they would answer first for a new feature.</w:t>
      </w:r>
    </w:p>
    <w:p>
      <w:r>
        <w:rPr>
          <w:b/>
          <w:color w:val="1F4E79"/>
        </w:rPr>
        <w:t xml:space="preserve">Transition: </w:t>
      </w:r>
      <w:r>
        <w:t>Next, show how the business requirement becomes a document shape.</w:t>
      </w:r>
    </w:p>
    <w:p>
      <w:r>
        <w:rPr>
          <w:b/>
          <w:color w:val="E67E22"/>
          <w:sz w:val="32"/>
        </w:rPr>
        <w:t>Slide 3 — Start With the Business Requirement</w:t>
      </w:r>
    </w:p>
    <w:p>
      <w:r>
        <w:rPr>
          <w:b/>
          <w:color w:val="1F4E79"/>
        </w:rPr>
        <w:t xml:space="preserve">What to say: </w:t>
      </w:r>
      <w:r>
        <w:t>Walk through the Order Management requirement and show that each requirement maps to a part of the document. Explain that the design process begins with the business object rather than with database syntax.</w:t>
      </w:r>
    </w:p>
    <w:p>
      <w:r>
        <w:rPr>
          <w:b/>
          <w:color w:val="1F4E79"/>
        </w:rPr>
        <w:t xml:space="preserve">Key training points: </w:t>
      </w:r>
      <w:r>
        <w:t>Call out identity, customer context, line items, delivery, and payment as separate concerns inside one order model.</w:t>
      </w:r>
    </w:p>
    <w:p>
      <w:r>
        <w:rPr>
          <w:b/>
          <w:color w:val="1F4E79"/>
        </w:rPr>
        <w:t xml:space="preserve">Question / interaction: </w:t>
      </w:r>
      <w:r>
        <w:t>Ask: “Which of these pieces would you expect to access every time an order is opened?”</w:t>
      </w:r>
    </w:p>
    <w:p>
      <w:r>
        <w:rPr>
          <w:b/>
          <w:color w:val="1F4E79"/>
        </w:rPr>
        <w:t xml:space="preserve">Transition: </w:t>
      </w:r>
      <w:r>
        <w:t>Next, compare two possible document shapes.</w:t>
      </w:r>
    </w:p>
    <w:p>
      <w:r>
        <w:rPr>
          <w:b/>
          <w:color w:val="E67E22"/>
          <w:sz w:val="32"/>
        </w:rPr>
        <w:t>Slide 4 — Flat vs. Nested Documents</w:t>
      </w:r>
    </w:p>
    <w:p>
      <w:r>
        <w:rPr>
          <w:b/>
          <w:color w:val="1F4E79"/>
        </w:rPr>
        <w:t xml:space="preserve">What to say: </w:t>
      </w:r>
      <w:r>
        <w:t>Show the flat example first, then the nested version. Explain that the nested version makes relationships visible and preserves the natural business hierarchy.</w:t>
      </w:r>
    </w:p>
    <w:p>
      <w:r>
        <w:rPr>
          <w:b/>
          <w:color w:val="1F4E79"/>
        </w:rPr>
        <w:t xml:space="preserve">Key training points: </w:t>
      </w:r>
      <w:r>
        <w:t>Use the words “natural hierarchy” and “related data together.”</w:t>
      </w:r>
    </w:p>
    <w:p>
      <w:r>
        <w:rPr>
          <w:b/>
          <w:color w:val="1F4E79"/>
        </w:rPr>
        <w:t xml:space="preserve">Question / interaction: </w:t>
      </w:r>
      <w:r>
        <w:t>Ask learners which version is easier to explain during a code review and why.</w:t>
      </w:r>
    </w:p>
    <w:p>
      <w:r>
        <w:rPr>
          <w:b/>
          <w:color w:val="1F4E79"/>
        </w:rPr>
        <w:t xml:space="preserve">Transition: </w:t>
      </w:r>
      <w:r>
        <w:t>Next, build the target Order Management document visually.</w:t>
      </w:r>
    </w:p>
    <w:p>
      <w:r>
        <w:rPr>
          <w:b/>
          <w:color w:val="E67E22"/>
          <w:sz w:val="32"/>
        </w:rPr>
        <w:t>Slide 5 — Order Management: Build the Document Shape</w:t>
      </w:r>
    </w:p>
    <w:p>
      <w:r>
        <w:rPr>
          <w:b/>
          <w:color w:val="1F4E79"/>
        </w:rPr>
        <w:t xml:space="preserve">What to say: </w:t>
      </w:r>
      <w:r>
        <w:t>Walk from ORDER DOCUMENT to customer, items[], shippingAddress, and payment. Explain that these are not random nested fields; each represents a recognizable business sub-object or collection of related values.</w:t>
      </w:r>
    </w:p>
    <w:p>
      <w:r>
        <w:rPr>
          <w:b/>
          <w:color w:val="1F4E79"/>
        </w:rPr>
        <w:t xml:space="preserve">Key training points: </w:t>
      </w:r>
      <w:r>
        <w:t>Reinforce top-level identity/state versus nested related data.</w:t>
      </w:r>
    </w:p>
    <w:p>
      <w:r>
        <w:rPr>
          <w:b/>
          <w:color w:val="1F4E79"/>
        </w:rPr>
        <w:t xml:space="preserve">Question / interaction: </w:t>
      </w:r>
      <w:r>
        <w:t>Ask: “Which element is an array? Which are nested objects?”</w:t>
      </w:r>
    </w:p>
    <w:p>
      <w:r>
        <w:rPr>
          <w:b/>
          <w:color w:val="1F4E79"/>
        </w:rPr>
        <w:t xml:space="preserve">Transition: </w:t>
      </w:r>
      <w:r>
        <w:t>Next, zoom into one nested object.</w:t>
      </w:r>
    </w:p>
    <w:p>
      <w:r>
        <w:rPr>
          <w:b/>
          <w:color w:val="E67E22"/>
          <w:sz w:val="32"/>
        </w:rPr>
        <w:t>Slide 6 — Embedded Objects</w:t>
      </w:r>
    </w:p>
    <w:p>
      <w:r>
        <w:rPr>
          <w:b/>
          <w:color w:val="1F4E79"/>
        </w:rPr>
        <w:t xml:space="preserve">What to say: </w:t>
      </w:r>
      <w:r>
        <w:t>Use shippingAddress as the simple example. Explain that the address is part of the order and is commonly read with it, so the nested object keeps those fields together.</w:t>
      </w:r>
    </w:p>
    <w:p>
      <w:r>
        <w:rPr>
          <w:b/>
          <w:color w:val="1F4E79"/>
        </w:rPr>
        <w:t xml:space="preserve">Key training points: </w:t>
      </w:r>
      <w:r>
        <w:t>Keep the explanation about structure, not validation or indexing details.</w:t>
      </w:r>
    </w:p>
    <w:p>
      <w:r>
        <w:rPr>
          <w:b/>
          <w:color w:val="1F4E79"/>
        </w:rPr>
        <w:t xml:space="preserve">Question / interaction: </w:t>
      </w:r>
      <w:r>
        <w:t>Ask learners to name another natural nested object in an order.</w:t>
      </w:r>
    </w:p>
    <w:p>
      <w:r>
        <w:rPr>
          <w:b/>
          <w:color w:val="1F4E79"/>
        </w:rPr>
        <w:t xml:space="preserve">Transition: </w:t>
      </w:r>
      <w:r>
        <w:t>Next, show how one parent can own multiple related items.</w:t>
      </w:r>
    </w:p>
    <w:p>
      <w:r>
        <w:rPr>
          <w:b/>
          <w:color w:val="E67E22"/>
          <w:sz w:val="32"/>
        </w:rPr>
        <w:t>Slide 7 — Arrays of Embedded Documents</w:t>
      </w:r>
    </w:p>
    <w:p>
      <w:r>
        <w:rPr>
          <w:b/>
          <w:color w:val="1F4E79"/>
        </w:rPr>
        <w:t xml:space="preserve">What to say: </w:t>
      </w:r>
      <w:r>
        <w:t>Explain that items[] is a collection inside the order. Each element is an object with its own fields. Emphasize the growth question: arrays should be appropriate for the relationship and expected size.</w:t>
      </w:r>
    </w:p>
    <w:p>
      <w:r>
        <w:rPr>
          <w:b/>
          <w:color w:val="1F4E79"/>
        </w:rPr>
        <w:t xml:space="preserve">Key training points: </w:t>
      </w:r>
      <w:r>
        <w:t>Avoid turning this into an array-operator lesson; those belong later.</w:t>
      </w:r>
    </w:p>
    <w:p>
      <w:r>
        <w:rPr>
          <w:b/>
          <w:color w:val="1F4E79"/>
        </w:rPr>
        <w:t xml:space="preserve">Question / interaction: </w:t>
      </w:r>
      <w:r>
        <w:t>Ask: “Why is items[] more expressive than item1, item2, item3 fields?”</w:t>
      </w:r>
    </w:p>
    <w:p>
      <w:r>
        <w:rPr>
          <w:b/>
          <w:color w:val="1F4E79"/>
        </w:rPr>
        <w:t xml:space="preserve">Transition: </w:t>
      </w:r>
      <w:r>
        <w:t>Next, address readability and naming.</w:t>
      </w:r>
    </w:p>
    <w:p>
      <w:r>
        <w:rPr>
          <w:b/>
          <w:color w:val="E67E22"/>
          <w:sz w:val="32"/>
        </w:rPr>
        <w:t>Slide 8 — Shape and Naming</w:t>
      </w:r>
    </w:p>
    <w:p>
      <w:r>
        <w:rPr>
          <w:b/>
          <w:color w:val="1F4E79"/>
        </w:rPr>
        <w:t xml:space="preserve">What to say: </w:t>
      </w:r>
      <w:r>
        <w:t>Contrast ambiguous field names with business-meaningful names. Explain how readable names help development, support, debugging, and code review.</w:t>
      </w:r>
    </w:p>
    <w:p>
      <w:r>
        <w:rPr>
          <w:b/>
          <w:color w:val="1F4E79"/>
        </w:rPr>
        <w:t xml:space="preserve">Key training points: </w:t>
      </w:r>
      <w:r>
        <w:t>Keep naming consistent with the domain vocabulary used throughout the learning path.</w:t>
      </w:r>
    </w:p>
    <w:p>
      <w:r>
        <w:rPr>
          <w:b/>
          <w:color w:val="1F4E79"/>
        </w:rPr>
        <w:t xml:space="preserve">Question / interaction: </w:t>
      </w:r>
      <w:r>
        <w:t>Ask learners to replace one abbreviated field name with a business-meaningful alternative.</w:t>
      </w:r>
    </w:p>
    <w:p>
      <w:r>
        <w:rPr>
          <w:b/>
          <w:color w:val="1F4E79"/>
        </w:rPr>
        <w:t xml:space="preserve">Transition: </w:t>
      </w:r>
      <w:r>
        <w:t>Next, discuss how a structure can change as the data grows.</w:t>
      </w:r>
    </w:p>
    <w:p>
      <w:r>
        <w:rPr>
          <w:b/>
          <w:color w:val="E67E22"/>
          <w:sz w:val="32"/>
        </w:rPr>
        <w:t>Slide 9 — Design for Growth, Size, and Ownership</w:t>
      </w:r>
    </w:p>
    <w:p>
      <w:r>
        <w:rPr>
          <w:b/>
          <w:color w:val="1F4E79"/>
        </w:rPr>
        <w:t xml:space="preserve">What to say: </w:t>
      </w:r>
      <w:r>
        <w:t>Explain that embedding can be useful today but unsuitable if an array becomes huge, another service owns the data, or updates happen independently. The lesson is about recognizing those boundaries early.</w:t>
      </w:r>
    </w:p>
    <w:p>
      <w:r>
        <w:rPr>
          <w:b/>
          <w:color w:val="1F4E79"/>
        </w:rPr>
        <w:t xml:space="preserve">Key training points: </w:t>
      </w:r>
      <w:r>
        <w:t>Do not prescribe one design universally; teach the decision questions.</w:t>
      </w:r>
    </w:p>
    <w:p>
      <w:r>
        <w:rPr>
          <w:b/>
          <w:color w:val="1F4E79"/>
        </w:rPr>
        <w:t xml:space="preserve">Question / interaction: </w:t>
      </w:r>
      <w:r>
        <w:t>Ask: “What happens if an embedded list grows without a practical limit?”</w:t>
      </w:r>
    </w:p>
    <w:p>
      <w:r>
        <w:rPr>
          <w:b/>
          <w:color w:val="1F4E79"/>
        </w:rPr>
        <w:t xml:space="preserve">Transition: </w:t>
      </w:r>
      <w:r>
        <w:t>Next, connect these questions to application access patterns.</w:t>
      </w:r>
    </w:p>
    <w:p>
      <w:r>
        <w:rPr>
          <w:b/>
          <w:color w:val="E67E22"/>
          <w:sz w:val="32"/>
        </w:rPr>
        <w:t>Slide 10 — Let Access Patterns Drive the Shape</w:t>
      </w:r>
    </w:p>
    <w:p>
      <w:r>
        <w:rPr>
          <w:b/>
          <w:color w:val="1F4E79"/>
        </w:rPr>
        <w:t xml:space="preserve">What to say: </w:t>
      </w:r>
      <w:r>
        <w:t>Show the flow from business question to model decision. Explain that the desired application reads should influence whether data is embedded, placed in arrays, referenced, or mixed.</w:t>
      </w:r>
    </w:p>
    <w:p>
      <w:r>
        <w:rPr>
          <w:b/>
          <w:color w:val="1F4E79"/>
        </w:rPr>
        <w:t xml:space="preserve">Key training points: </w:t>
      </w:r>
      <w:r>
        <w:t>Use “access patterns” as the bridge between application behavior and document design.</w:t>
      </w:r>
    </w:p>
    <w:p>
      <w:r>
        <w:rPr>
          <w:b/>
          <w:color w:val="1F4E79"/>
        </w:rPr>
        <w:t xml:space="preserve">Question / interaction: </w:t>
      </w:r>
      <w:r>
        <w:t>Ask learners to identify the likely model decision for order items versus shared product information.</w:t>
      </w:r>
    </w:p>
    <w:p>
      <w:r>
        <w:rPr>
          <w:b/>
          <w:color w:val="1F4E79"/>
        </w:rPr>
        <w:t xml:space="preserve">Transition: </w:t>
      </w:r>
      <w:r>
        <w:t>Next, put the model into mongosh.</w:t>
      </w:r>
    </w:p>
    <w:p>
      <w:r>
        <w:rPr>
          <w:b/>
          <w:color w:val="E67E22"/>
          <w:sz w:val="32"/>
        </w:rPr>
        <w:t>Slide 11 — Hands-On</w:t>
      </w:r>
    </w:p>
    <w:p>
      <w:r>
        <w:rPr>
          <w:b/>
          <w:color w:val="1F4E79"/>
        </w:rPr>
        <w:t xml:space="preserve">What to say: </w:t>
      </w:r>
      <w:r>
        <w:t>Run the mongosh script slowly. Create the database, insert the document, and read it back. Pause on each nested object and array so learners can connect the code to the diagram.</w:t>
      </w:r>
    </w:p>
    <w:p>
      <w:r>
        <w:rPr>
          <w:b/>
          <w:color w:val="1F4E79"/>
        </w:rPr>
        <w:t xml:space="preserve">Key training points: </w:t>
      </w:r>
      <w:r>
        <w:t>Highlight customer, items[], shippingAddress, and payment one by one.</w:t>
      </w:r>
    </w:p>
    <w:p>
      <w:r>
        <w:rPr>
          <w:b/>
          <w:color w:val="1F4E79"/>
        </w:rPr>
        <w:t xml:space="preserve">Question / interaction: </w:t>
      </w:r>
      <w:r>
        <w:t>Ask learners to modify values in a second order while preserving the same overall business shape.</w:t>
      </w:r>
    </w:p>
    <w:p>
      <w:r>
        <w:rPr>
          <w:b/>
          <w:color w:val="1F4E79"/>
        </w:rPr>
        <w:t xml:space="preserve">Transition: </w:t>
      </w:r>
      <w:r>
        <w:t>Next, finish with the design checklist.</w:t>
      </w:r>
    </w:p>
    <w:p>
      <w:r>
        <w:rPr>
          <w:b/>
          <w:color w:val="E67E22"/>
          <w:sz w:val="32"/>
        </w:rPr>
        <w:t>Slide 12 — Key Takeaways</w:t>
      </w:r>
    </w:p>
    <w:p>
      <w:r>
        <w:rPr>
          <w:b/>
          <w:color w:val="1F4E79"/>
        </w:rPr>
        <w:t xml:space="preserve">What to say: </w:t>
      </w:r>
      <w:r>
        <w:t>Summarize the entire lesson as one mental model: requirements -&gt; access patterns -&gt; document shape -&gt; growth/ownership checks. Reinforce that good structure is intentional and application-oriented.</w:t>
      </w:r>
    </w:p>
    <w:p>
      <w:r>
        <w:rPr>
          <w:b/>
          <w:color w:val="1F4E79"/>
        </w:rPr>
        <w:t xml:space="preserve">Key training points: </w:t>
      </w:r>
      <w:r>
        <w:t>End with the idea that document design should make the common business object obvious.</w:t>
      </w:r>
    </w:p>
    <w:p>
      <w:r>
        <w:rPr>
          <w:b/>
          <w:color w:val="1F4E79"/>
        </w:rPr>
        <w:t xml:space="preserve">Question / interaction: </w:t>
      </w:r>
      <w:r>
        <w:t>Ask: “What is one rule from this lesson you would apply to your next MongoDB document?”</w:t>
      </w:r>
    </w:p>
    <w:p>
      <w:r>
        <w:rPr>
          <w:b/>
          <w:color w:val="1F4E79"/>
        </w:rPr>
        <w:t xml:space="preserve">Transition: </w:t>
      </w:r>
      <w:r>
        <w:t>Transition to the next lesson, where the focus moves from document structure to MongoDB data types.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