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Deriving Data Structure from Requirements</w:t>
      </w:r>
    </w:p>
    <w:p>
      <w:pPr>
        <w:jc w:val="center"/>
      </w:pPr>
      <w:r>
        <w:t>Slide-by-slide speaker guide | Suggested narration, teaching emphasis, interaction, transition</w:t>
      </w:r>
    </w:p>
    <w:p>
      <w:pPr>
        <w:pStyle w:val="Heading1"/>
      </w:pPr>
      <w:r>
        <w:t>1 — Opening</w:t>
      </w:r>
    </w:p>
    <w:p>
      <w:r>
        <w:rPr>
          <w:b/>
        </w:rPr>
        <w:t xml:space="preserve">What to say: </w:t>
      </w:r>
      <w:r>
        <w:t>Open by framing the central problem: a MongoDB document should come from application requirements and access patterns. The lesson is about making a design decision, not just writing JSON.</w:t>
      </w:r>
    </w:p>
    <w:p>
      <w:r>
        <w:rPr>
          <w:b/>
        </w:rPr>
        <w:t xml:space="preserve">Training emphasis: </w:t>
      </w:r>
      <w:r>
        <w:t>Stress the four-step flow from requirements to model.</w:t>
      </w:r>
    </w:p>
    <w:p>
      <w:r>
        <w:rPr>
          <w:b/>
        </w:rPr>
        <w:t xml:space="preserve">Question / interaction: </w:t>
      </w:r>
      <w:r>
        <w:t>Ask: “What should we know about the application before we decide what fields go into a document?”</w:t>
      </w:r>
    </w:p>
    <w:p>
      <w:r>
        <w:rPr>
          <w:b/>
        </w:rPr>
        <w:t xml:space="preserve">Transition: </w:t>
      </w:r>
      <w:r>
        <w:t>Next, start with the business requirements.</w:t>
      </w:r>
    </w:p>
    <w:p>
      <w:pPr>
        <w:pStyle w:val="Heading1"/>
      </w:pPr>
      <w:r>
        <w:t>2 — Start with Requirements</w:t>
      </w:r>
    </w:p>
    <w:p>
      <w:r>
        <w:rPr>
          <w:b/>
        </w:rPr>
        <w:t xml:space="preserve">What to say: </w:t>
      </w:r>
      <w:r>
        <w:t>Walk through the Order Management requirements and show how each requirement introduces a data need.</w:t>
      </w:r>
    </w:p>
    <w:p>
      <w:r>
        <w:rPr>
          <w:b/>
        </w:rPr>
        <w:t xml:space="preserve">Training emphasis: </w:t>
      </w:r>
      <w:r>
        <w:t>Separate business behavior from storage mechanics.</w:t>
      </w:r>
    </w:p>
    <w:p>
      <w:r>
        <w:rPr>
          <w:b/>
        </w:rPr>
        <w:t xml:space="preserve">Question / interaction: </w:t>
      </w:r>
      <w:r>
        <w:t>Ask learners to name one requirement that could influence document structure.</w:t>
      </w:r>
    </w:p>
    <w:p>
      <w:r>
        <w:rPr>
          <w:b/>
        </w:rPr>
        <w:t xml:space="preserve">Transition: </w:t>
      </w:r>
      <w:r>
        <w:t>Next, translate those requirements into access patterns.</w:t>
      </w:r>
    </w:p>
    <w:p>
      <w:pPr>
        <w:pStyle w:val="Heading1"/>
      </w:pPr>
      <w:r>
        <w:t>3 — Map Access Patterns</w:t>
      </w:r>
    </w:p>
    <w:p>
      <w:r>
        <w:rPr>
          <w:b/>
        </w:rPr>
        <w:t xml:space="preserve">What to say: </w:t>
      </w:r>
      <w:r>
        <w:t>Explain that requests such as getting an order, finding a customer’s orders, and updating status give direct modeling signals.</w:t>
      </w:r>
    </w:p>
    <w:p>
      <w:r>
        <w:rPr>
          <w:b/>
        </w:rPr>
        <w:t xml:space="preserve">Training emphasis: </w:t>
      </w:r>
      <w:r>
        <w:t>Connect each request to a read, lookup, or write unit.</w:t>
      </w:r>
    </w:p>
    <w:p>
      <w:r>
        <w:rPr>
          <w:b/>
        </w:rPr>
        <w:t xml:space="preserve">Question / interaction: </w:t>
      </w:r>
      <w:r>
        <w:t>Ask: “Which fields need to be available together for the order page?”</w:t>
      </w:r>
    </w:p>
    <w:p>
      <w:r>
        <w:rPr>
          <w:b/>
        </w:rPr>
        <w:t xml:space="preserve">Transition: </w:t>
      </w:r>
      <w:r>
        <w:t>Next, group the fields that naturally belong together.</w:t>
      </w:r>
    </w:p>
    <w:p>
      <w:pPr>
        <w:pStyle w:val="Heading1"/>
      </w:pPr>
      <w:r>
        <w:t>4 — Identify What Belongs Together</w:t>
      </w:r>
    </w:p>
    <w:p>
      <w:r>
        <w:rPr>
          <w:b/>
        </w:rPr>
        <w:t xml:space="preserve">What to say: </w:t>
      </w:r>
      <w:r>
        <w:t>Use the order document visual to show why items, shipping and payment can be embedded.</w:t>
      </w:r>
    </w:p>
    <w:p>
      <w:r>
        <w:rPr>
          <w:b/>
        </w:rPr>
        <w:t xml:space="preserve">Training emphasis: </w:t>
      </w:r>
      <w:r>
        <w:t>Emphasize ownership, shared lifecycle, and common reads.</w:t>
      </w:r>
    </w:p>
    <w:p>
      <w:r>
        <w:rPr>
          <w:b/>
        </w:rPr>
        <w:t xml:space="preserve">Question / interaction: </w:t>
      </w:r>
      <w:r>
        <w:t>Ask: “Would the order page usually need shipping information at the same time as the order?”</w:t>
      </w:r>
    </w:p>
    <w:p>
      <w:r>
        <w:rPr>
          <w:b/>
        </w:rPr>
        <w:t xml:space="preserve">Transition: </w:t>
      </w:r>
      <w:r>
        <w:t>Next, introduce growth and cardinality.</w:t>
      </w:r>
    </w:p>
    <w:p>
      <w:pPr>
        <w:pStyle w:val="Heading1"/>
      </w:pPr>
      <w:r>
        <w:t>5 — Watch Growth and Cardinality</w:t>
      </w:r>
    </w:p>
    <w:p>
      <w:r>
        <w:rPr>
          <w:b/>
        </w:rPr>
        <w:t xml:space="preserve">What to say: </w:t>
      </w:r>
      <w:r>
        <w:t>Explain that a design must remain safe as the dataset grows. Distinguish bounded structures from independently growing histories.</w:t>
      </w:r>
    </w:p>
    <w:p>
      <w:r>
        <w:rPr>
          <w:b/>
        </w:rPr>
        <w:t xml:space="preserve">Training emphasis: </w:t>
      </w:r>
      <w:r>
        <w:t>Warn against unbounded arrays and huge embedded histories.</w:t>
      </w:r>
    </w:p>
    <w:p>
      <w:r>
        <w:rPr>
          <w:b/>
        </w:rPr>
        <w:t xml:space="preserve">Question / interaction: </w:t>
      </w:r>
      <w:r>
        <w:t>Ask: “What happens if we keep every event ever generated inside one customer document?”</w:t>
      </w:r>
    </w:p>
    <w:p>
      <w:r>
        <w:rPr>
          <w:b/>
        </w:rPr>
        <w:t xml:space="preserve">Transition: </w:t>
      </w:r>
      <w:r>
        <w:t>Next, compare embedding with referencing.</w:t>
      </w:r>
    </w:p>
    <w:p>
      <w:pPr>
        <w:pStyle w:val="Heading1"/>
      </w:pPr>
      <w:r>
        <w:t>6 — Embed or Reference</w:t>
      </w:r>
    </w:p>
    <w:p>
      <w:r>
        <w:rPr>
          <w:b/>
        </w:rPr>
        <w:t xml:space="preserve">What to say: </w:t>
      </w:r>
      <w:r>
        <w:t>Use the two-column comparison as a decision lens, not a universal rule.</w:t>
      </w:r>
    </w:p>
    <w:p>
      <w:r>
        <w:rPr>
          <w:b/>
        </w:rPr>
        <w:t xml:space="preserve">Training emphasis: </w:t>
      </w:r>
      <w:r>
        <w:t>Highlight read-together, ownership, growth, reuse, and lifecycle.</w:t>
      </w:r>
    </w:p>
    <w:p>
      <w:r>
        <w:rPr>
          <w:b/>
        </w:rPr>
        <w:t xml:space="preserve">Question / interaction: </w:t>
      </w:r>
      <w:r>
        <w:t>Ask learners for one example that should probably stay separate from an order.</w:t>
      </w:r>
    </w:p>
    <w:p>
      <w:r>
        <w:rPr>
          <w:b/>
        </w:rPr>
        <w:t xml:space="preserve">Transition: </w:t>
      </w:r>
      <w:r>
        <w:t>Next, derive the concrete Order Management model.</w:t>
      </w:r>
    </w:p>
    <w:p>
      <w:pPr>
        <w:pStyle w:val="Heading1"/>
      </w:pPr>
      <w:r>
        <w:t>7 — Derive the Order Model</w:t>
      </w:r>
    </w:p>
    <w:p>
      <w:r>
        <w:rPr>
          <w:b/>
        </w:rPr>
        <w:t xml:space="preserve">What to say: </w:t>
      </w:r>
      <w:r>
        <w:t>Trace from application to orders, customers, products, then into the order document.</w:t>
      </w:r>
    </w:p>
    <w:p>
      <w:r>
        <w:rPr>
          <w:b/>
        </w:rPr>
        <w:t xml:space="preserve">Training emphasis: </w:t>
      </w:r>
      <w:r>
        <w:t>Show why customerId and product references connect independent objects while order-specific details remain local.</w:t>
      </w:r>
    </w:p>
    <w:p>
      <w:r>
        <w:rPr>
          <w:b/>
        </w:rPr>
        <w:t xml:space="preserve">Question / interaction: </w:t>
      </w:r>
      <w:r>
        <w:t>Ask learners to identify one embedded field and one reference field.</w:t>
      </w:r>
    </w:p>
    <w:p>
      <w:r>
        <w:rPr>
          <w:b/>
        </w:rPr>
        <w:t xml:space="preserve">Transition: </w:t>
      </w:r>
      <w:r>
        <w:t>Next, test the model against real queries and updates.</w:t>
      </w:r>
    </w:p>
    <w:p>
      <w:pPr>
        <w:pStyle w:val="Heading1"/>
      </w:pPr>
      <w:r>
        <w:t>8 — Test the Shape Against Real Reads</w:t>
      </w:r>
    </w:p>
    <w:p>
      <w:r>
        <w:rPr>
          <w:b/>
        </w:rPr>
        <w:t xml:space="preserve">What to say: </w:t>
      </w:r>
      <w:r>
        <w:t>Explain that a model should make common reads and writes straightforward.</w:t>
      </w:r>
    </w:p>
    <w:p>
      <w:r>
        <w:rPr>
          <w:b/>
        </w:rPr>
        <w:t xml:space="preserve">Training emphasis: </w:t>
      </w:r>
      <w:r>
        <w:t>Point to each query and connect it to the requirement that motivated it.</w:t>
      </w:r>
    </w:p>
    <w:p>
      <w:r>
        <w:rPr>
          <w:b/>
        </w:rPr>
        <w:t xml:space="preserve">Question / interaction: </w:t>
      </w:r>
      <w:r>
        <w:t>Ask: “Which access pattern would expose a poor document shape most quickly?”</w:t>
      </w:r>
    </w:p>
    <w:p>
      <w:r>
        <w:rPr>
          <w:b/>
        </w:rPr>
        <w:t xml:space="preserve">Transition: </w:t>
      </w:r>
      <w:r>
        <w:t>Next, give learners a short design exercise.</w:t>
      </w:r>
    </w:p>
    <w:p>
      <w:pPr>
        <w:pStyle w:val="Heading1"/>
      </w:pPr>
      <w:r>
        <w:t>9 — Mini Design Exercise</w:t>
      </w:r>
    </w:p>
    <w:p>
      <w:r>
        <w:rPr>
          <w:b/>
        </w:rPr>
        <w:t xml:space="preserve">What to say: </w:t>
      </w:r>
      <w:r>
        <w:t>Present the requirement and have learners infer the design signals before revealing the shape.</w:t>
      </w:r>
    </w:p>
    <w:p>
      <w:r>
        <w:rPr>
          <w:b/>
        </w:rPr>
        <w:t xml:space="preserve">Training emphasis: </w:t>
      </w:r>
      <w:r>
        <w:t>Reinforce the habit: requirement → signals → shape.</w:t>
      </w:r>
    </w:p>
    <w:p>
      <w:r>
        <w:rPr>
          <w:b/>
        </w:rPr>
        <w:t xml:space="preserve">Question / interaction: </w:t>
      </w:r>
      <w:r>
        <w:t>Ask learners to decide what to embed and explain why.</w:t>
      </w:r>
    </w:p>
    <w:p>
      <w:r>
        <w:rPr>
          <w:b/>
        </w:rPr>
        <w:t xml:space="preserve">Transition: </w:t>
      </w:r>
      <w:r>
        <w:t>Next, verify the same reasoning with mongosh.</w:t>
      </w:r>
    </w:p>
    <w:p>
      <w:pPr>
        <w:pStyle w:val="Heading1"/>
      </w:pPr>
      <w:r>
        <w:t>10 — Practical mongosh Check</w:t>
      </w:r>
    </w:p>
    <w:p>
      <w:r>
        <w:rPr>
          <w:b/>
        </w:rPr>
        <w:t xml:space="preserve">What to say: </w:t>
      </w:r>
      <w:r>
        <w:t>Run the focused script. Point out how the document shape reflects the requirements and how the queries map to the access patterns.</w:t>
      </w:r>
    </w:p>
    <w:p>
      <w:r>
        <w:rPr>
          <w:b/>
        </w:rPr>
        <w:t xml:space="preserve">Training emphasis: </w:t>
      </w:r>
      <w:r>
        <w:t>Keep the demo topic-specific; avoid turning it into a broad CRUD walkthrough.</w:t>
      </w:r>
    </w:p>
    <w:p>
      <w:r>
        <w:rPr>
          <w:b/>
        </w:rPr>
        <w:t xml:space="preserve">Question / interaction: </w:t>
      </w:r>
      <w:r>
        <w:t>Ask learners to change one field and predict which access pattern it affects.</w:t>
      </w:r>
    </w:p>
    <w:p>
      <w:r>
        <w:rPr>
          <w:b/>
        </w:rPr>
        <w:t xml:space="preserve">Transition: </w:t>
      </w:r>
      <w:r>
        <w:t>Next, close with the reusable design workflow.</w:t>
      </w:r>
    </w:p>
    <w:p>
      <w:pPr>
        <w:pStyle w:val="Heading1"/>
      </w:pPr>
      <w:r>
        <w:t>11 — Summary</w:t>
      </w:r>
    </w:p>
    <w:p>
      <w:r>
        <w:rPr>
          <w:b/>
        </w:rPr>
        <w:t xml:space="preserve">What to say: </w:t>
      </w:r>
      <w:r>
        <w:t>Recap the workflow: requirements, access patterns, document shape, embed/reference, and model validation.</w:t>
      </w:r>
    </w:p>
    <w:p>
      <w:r>
        <w:rPr>
          <w:b/>
        </w:rPr>
        <w:t xml:space="preserve">Training emphasis: </w:t>
      </w:r>
      <w:r>
        <w:t>Leave learners with a repeatable design method they can use on future MongoDB problems.</w:t>
      </w:r>
    </w:p>
    <w:p>
      <w:r>
        <w:rPr>
          <w:b/>
        </w:rPr>
        <w:t xml:space="preserve">Question / interaction: </w:t>
      </w:r>
      <w:r>
        <w:t>Ask: “In one sentence, what should drive MongoDB document structure?”</w:t>
      </w:r>
    </w:p>
    <w:p>
      <w:r>
        <w:rPr>
          <w:b/>
        </w:rPr>
        <w:t xml:space="preserve">Transition: </w:t>
      </w:r>
      <w:r>
        <w:t>Transition to the next lesson on relations and relationship patterns.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8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