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67E22"/>
          <w:sz w:val="36"/>
        </w:rPr>
        <w:t>Speaker Notes — Understanding Relations</w:t>
      </w:r>
    </w:p>
    <w:p>
      <w:pPr>
        <w:jc w:val="center"/>
      </w:pPr>
      <w:r>
        <w:rPr>
          <w:i/>
          <w:sz w:val="20"/>
        </w:rPr>
        <w:t>Slide-by-slide training guide for a practical MongoDB developer learning path.</w:t>
      </w:r>
    </w:p>
    <w:p>
      <w:pPr>
        <w:jc w:val="center"/>
      </w:pPr>
      <w:r>
        <w:rPr>
          <w:b/>
        </w:rPr>
        <w:t>Running example: Order Management</w:t>
      </w:r>
    </w:p>
    <w:p>
      <w:pPr>
        <w:spacing w:before="160" w:after="40"/>
      </w:pPr>
      <w:r>
        <w:rPr>
          <w:b/>
          <w:color w:val="E67E22"/>
          <w:sz w:val="26"/>
        </w:rPr>
        <w:t>Slide 1 — Graphic Summary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Open with the complete visual map before teaching the individual relationship patterns. Point to the Order Management application, then trace customers, orders, products, and the two main modeling approaches: embedding and referencing.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Give learners the destination first. The following slides unpack the pieces of this map.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which related data they would expect to keep together in an order-management application.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Move from the overall map to the meaning of a relation.</w:t>
      </w:r>
    </w:p>
    <w:p>
      <w:pPr>
        <w:spacing w:before="160" w:after="40"/>
      </w:pPr>
      <w:r>
        <w:rPr>
          <w:b/>
          <w:color w:val="E67E22"/>
          <w:sz w:val="26"/>
        </w:rPr>
        <w:t>Slide 2 — Understanding Relations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Introduce the core problem: customers, addresses, orders, and products are related, but the application does not necessarily store every relation the same way. MongoDB lets the document model reflect how those relationships behave.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Think in terms of relation, cardinality, ownership, growth, and access.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learners to name one relationship in an application they know.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Define a relation and then classify its cardinality.</w:t>
      </w:r>
    </w:p>
    <w:p>
      <w:pPr>
        <w:spacing w:before="160" w:after="40"/>
      </w:pPr>
      <w:r>
        <w:rPr>
          <w:b/>
          <w:color w:val="E67E22"/>
          <w:sz w:val="26"/>
        </w:rPr>
        <w:t>Slide 3 — What Is a Relation?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A relation is a logical connection between pieces of application data. In this Order Management model, customer-to-order and order-to-product relationships have different characteristics.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The business relationship exists first; the MongoDB storage shape is a design decision.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Ask: “What information tells us whether two pieces of data should live together?”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Use cardinality to make that question concrete.</w:t>
      </w:r>
    </w:p>
    <w:p>
      <w:pPr>
        <w:spacing w:before="160" w:after="40"/>
      </w:pPr>
      <w:r>
        <w:rPr>
          <w:b/>
          <w:color w:val="E67E22"/>
          <w:sz w:val="26"/>
        </w:rPr>
        <w:t>Slide 4 — Cardinality: The Shape of the Relationship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Walk through 1:1, 1:N, and N:M using customer/address, customer/orders, and orders/products. Explain that cardinality is an important signal, but not the only design input.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Combine cardinality with growth, sharing, ownership, and access patterns.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learners to classify customer-to-orders.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Start with the simplest relationship, one-to-one.</w:t>
      </w:r>
    </w:p>
    <w:p>
      <w:pPr>
        <w:spacing w:before="160" w:after="40"/>
      </w:pPr>
      <w:r>
        <w:rPr>
          <w:b/>
          <w:color w:val="E67E22"/>
          <w:sz w:val="26"/>
        </w:rPr>
        <w:t>Slide 5 — One-to-One: Embed or Reference?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Show one order and one shipping address. Explain the difference between keeping the address inside the order and storing it separately with an identifier.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Focus on bounded size, ownership, common access, and lifecycle.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when a separate address collection might make sense.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Move to one-to-many, where independent growth becomes more visible.</w:t>
      </w:r>
    </w:p>
    <w:p>
      <w:pPr>
        <w:spacing w:before="160" w:after="40"/>
      </w:pPr>
      <w:r>
        <w:rPr>
          <w:b/>
          <w:color w:val="E67E22"/>
          <w:sz w:val="26"/>
        </w:rPr>
        <w:t>Slide 6 — One-to-Many: Customer → Orders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Explain that a customer can have many orders. Because order history can grow independently, keeping orders in a separate collection is often a natural representation for this access pattern.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Growth is a major modeling signal; avoid letting an unbounded child set turn a parent document into an oversized access unit.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whether thousands of orders belong in a single customer document.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Move to many-to-many.</w:t>
      </w:r>
    </w:p>
    <w:p>
      <w:pPr>
        <w:spacing w:before="160" w:after="40"/>
      </w:pPr>
      <w:r>
        <w:rPr>
          <w:b/>
          <w:color w:val="E67E22"/>
          <w:sz w:val="26"/>
        </w:rPr>
        <w:t>Slide 7 — Many-to-Many: Orders ↔ Products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Show that an order can contain many products and a product can appear in many orders. Explain how order items can carry product identifiers while the product catalog remains reusable.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Shared data and independent lifecycles make identifier-based relationships useful.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what happens if the full product document is duplicated into every order.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Turn these examples into the embed-versus-reference decision.</w:t>
      </w:r>
    </w:p>
    <w:p>
      <w:pPr>
        <w:spacing w:before="160" w:after="40"/>
      </w:pPr>
      <w:r>
        <w:rPr>
          <w:b/>
          <w:color w:val="E67E22"/>
          <w:sz w:val="26"/>
        </w:rPr>
        <w:t>Slide 8 — Embed or Reference?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Compare the two modeling approaches. Embedding fits small, bounded, parent-owned data that is commonly read together. References fit data that is shared, independently growing, or separately maintained.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Neither pattern is universally correct; match the structure to application behavior.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learners to identify one embedded candidate and one referenced candidate.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Apply the rules to the complete Order Management model.</w:t>
      </w:r>
    </w:p>
    <w:p>
      <w:pPr>
        <w:spacing w:before="160" w:after="40"/>
      </w:pPr>
      <w:r>
        <w:rPr>
          <w:b/>
          <w:color w:val="E67E22"/>
          <w:sz w:val="26"/>
        </w:rPr>
        <w:t>Slide 9 — Order Management Relationship Map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Walk from customer to address, then to orders, then from orders to product identifiers. Emphasize that a single application can legitimately combine multiple relationship patterns.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Model each relationship independently using its actual characteristics.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learners to identify the cardinality shown on each connection.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Convert the visual into a repeatable design checklist.</w:t>
      </w:r>
    </w:p>
    <w:p>
      <w:pPr>
        <w:spacing w:before="160" w:after="40"/>
      </w:pPr>
      <w:r>
        <w:rPr>
          <w:b/>
          <w:color w:val="E67E22"/>
          <w:sz w:val="26"/>
        </w:rPr>
        <w:t>Slide 10 — Relation-Driven Design Decisions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Introduce the four repeatable questions: How many? How big? How shared? How accessed? Use them before committing to a document shape.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These questions prevent blind one-to-one translation from relational tables.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which of the four questions is most important for a growing order history.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Validate the relationship representation directly in mongosh.</w:t>
      </w:r>
    </w:p>
    <w:p>
      <w:pPr>
        <w:spacing w:before="160" w:after="40"/>
      </w:pPr>
      <w:r>
        <w:rPr>
          <w:b/>
          <w:color w:val="E67E22"/>
          <w:sz w:val="26"/>
        </w:rPr>
        <w:t>Slide 11 — Inspect Relations in mongosh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Run the hands-on demo. Show the embedded address, the customerId reference on orders, and the productId values carried by order items. Keep the discussion focused on how the relationship is represented.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The shell makes the chosen relationship visible in actual stored documents.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Pause after each query and ask what relationship the learner just inspected.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Finish with the design workflow.</w:t>
      </w:r>
    </w:p>
    <w:p>
      <w:pPr>
        <w:spacing w:before="160" w:after="40"/>
      </w:pPr>
      <w:r>
        <w:rPr>
          <w:b/>
          <w:color w:val="E67E22"/>
          <w:sz w:val="26"/>
        </w:rPr>
        <w:t>Slide 12 — A Repeatable Relationship Design Workflow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Reinforce the sequence: requirement, cardinality, access, growth, then document shape. The goal is to create a repeatable modeling habit rather than memorize one schema.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Design around application behavior, not around the source table layout.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learners to repeat the five steps without looking at the slide.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Close with the final relationship summary.</w:t>
      </w:r>
    </w:p>
    <w:p>
      <w:pPr>
        <w:spacing w:before="160" w:after="40"/>
      </w:pPr>
      <w:r>
        <w:rPr>
          <w:b/>
          <w:color w:val="E67E22"/>
          <w:sz w:val="26"/>
        </w:rPr>
        <w:t>Slide 13 — Key Takeaways</w:t>
      </w:r>
    </w:p>
    <w:p>
      <w:pPr>
        <w:spacing w:after="40"/>
      </w:pPr>
      <w:r>
        <w:rPr>
          <w:b/>
          <w:color w:val="1F4E79"/>
        </w:rPr>
        <w:t xml:space="preserve">What to say: </w:t>
      </w:r>
      <w:r>
        <w:t>Recap the complete chain: relation → cardinality → access → document shape. Emphasize that Order Management can use embedding for bounded local data and references for independently growing or shared data.</w:t>
      </w:r>
    </w:p>
    <w:p>
      <w:pPr>
        <w:spacing w:after="40"/>
      </w:pPr>
      <w:r>
        <w:rPr>
          <w:b/>
          <w:color w:val="1F4E79"/>
        </w:rPr>
        <w:t xml:space="preserve">Key training point: </w:t>
      </w:r>
      <w:r>
        <w:t>Key training point: Good MongoDB modeling is an application-design exercise grounded in real access patterns.</w:t>
      </w:r>
    </w:p>
    <w:p>
      <w:pPr>
        <w:spacing w:after="40"/>
      </w:pPr>
      <w:r>
        <w:rPr>
          <w:b/>
          <w:color w:val="1F4E79"/>
        </w:rPr>
        <w:t xml:space="preserve">Question / interaction: </w:t>
      </w:r>
      <w:r>
        <w:t>Question / interaction: Ask learners to explain the customer-to-orders and orders-to-products relationships in one sentence each.</w:t>
      </w:r>
    </w:p>
    <w:p>
      <w:pPr>
        <w:spacing w:after="40"/>
      </w:pPr>
      <w:r>
        <w:rPr>
          <w:b/>
          <w:color w:val="1F4E79"/>
        </w:rPr>
        <w:t xml:space="preserve">Transition: </w:t>
      </w:r>
      <w:r>
        <w:t>Transition: Close the lesson and prepare learners for the specific one-to-one embedding pattern next.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