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E64A8"/>
          <w:sz w:val="24"/>
        </w:rPr>
        <w:t>Lesson 021</w:t>
      </w:r>
    </w:p>
    <w:p>
      <w:pPr>
        <w:pStyle w:val="Title"/>
      </w:pPr>
      <w:r>
        <w:t>Databases, Collections &amp; Documents</w:t>
      </w:r>
    </w:p>
    <w:p>
      <w:r>
        <w:rPr>
          <w:i/>
          <w:color w:val="5B7087"/>
        </w:rPr>
        <w:t>The building blocks behind every MongoDB application</w:t>
      </w:r>
    </w:p>
    <w:p>
      <w:pPr>
        <w:pStyle w:val="Heading1"/>
      </w:pPr>
      <w:r>
        <w:t>Lesson purpose</w:t>
      </w:r>
    </w:p>
    <w:p>
      <w:r>
        <w:t>This lesson establishes the core MongoDB hierarchy and connects it to a practical Order Management example. The goal is to give developers a durable mental model before CRUD, querying, data modeling, and application-integration lessons.</w:t>
      </w:r>
    </w:p>
    <w:p>
      <w:pPr>
        <w:pStyle w:val="Heading1"/>
      </w:pPr>
      <w:r>
        <w:t>Learning objectives</w:t>
      </w:r>
    </w:p>
    <w:p>
      <w:pPr>
        <w:pStyle w:val="ListBullet"/>
      </w:pPr>
      <w:r>
        <w:t>Explain database → collection → document.</w:t>
      </w:r>
    </w:p>
    <w:p>
      <w:pPr>
        <w:pStyle w:val="ListBullet"/>
      </w:pPr>
      <w:r>
        <w:t>Recognize the role of a database and collection.</w:t>
      </w:r>
    </w:p>
    <w:p>
      <w:pPr>
        <w:pStyle w:val="ListBullet"/>
      </w:pPr>
      <w:r>
        <w:t>Understand document fields, nested objects, arrays, and _id.</w:t>
      </w:r>
    </w:p>
    <w:p>
      <w:pPr>
        <w:pStyle w:val="ListBullet"/>
      </w:pPr>
      <w:r>
        <w:t>Use mongosh to create the basic structure and read a document.</w:t>
      </w:r>
    </w:p>
    <w:p>
      <w:pPr>
        <w:pStyle w:val="ListBullet"/>
      </w:pPr>
      <w:r>
        <w:t>Apply simple naming and modeling habits.</w:t>
      </w:r>
    </w:p>
    <w:p>
      <w:pPr>
        <w:pStyle w:val="Heading1"/>
      </w:pPr>
      <w:r>
        <w:t>The hierarchy</w:t>
      </w:r>
    </w:p>
    <w:tbl>
      <w:tblPr>
        <w:tblStyle w:val="TableGrid"/>
        <w:tblW w:type="auto" w:w="0"/>
        <w:tblLook w:firstColumn="1" w:firstRow="1" w:lastColumn="0" w:lastRow="0" w:noHBand="0" w:noVBand="1" w:val="04A0"/>
      </w:tblPr>
      <w:tblGrid>
        <w:gridCol w:w="3456"/>
        <w:gridCol w:w="3456"/>
        <w:gridCol w:w="3456"/>
      </w:tblGrid>
      <w:tr>
        <w:tc>
          <w:tcPr>
            <w:tcW w:type="dxa" w:w="3456"/>
            <w:shd w:fill="EAF3FB"/>
          </w:tcPr>
          <w:p>
            <w:r>
              <w:t>Level</w:t>
            </w:r>
          </w:p>
        </w:tc>
        <w:tc>
          <w:tcPr>
            <w:tcW w:type="dxa" w:w="3456"/>
            <w:shd w:fill="EAF3FB"/>
          </w:tcPr>
          <w:p>
            <w:r>
              <w:t>What it means</w:t>
            </w:r>
          </w:p>
        </w:tc>
        <w:tc>
          <w:tcPr>
            <w:tcW w:type="dxa" w:w="3456"/>
            <w:shd w:fill="EAF3FB"/>
          </w:tcPr>
          <w:p>
            <w:r>
              <w:t>Order Management example</w:t>
            </w:r>
          </w:p>
        </w:tc>
      </w:tr>
      <w:tr>
        <w:tc>
          <w:tcPr>
            <w:tcW w:type="dxa" w:w="3456"/>
          </w:tcPr>
          <w:p>
            <w:r>
              <w:t>Database</w:t>
            </w:r>
          </w:p>
        </w:tc>
        <w:tc>
          <w:tcPr>
            <w:tcW w:type="dxa" w:w="3456"/>
          </w:tcPr>
          <w:p>
            <w:r>
              <w:t>Logical container for collections</w:t>
            </w:r>
          </w:p>
        </w:tc>
        <w:tc>
          <w:tcPr>
            <w:tcW w:type="dxa" w:w="3456"/>
          </w:tcPr>
          <w:p>
            <w:r>
              <w:t>orderdb</w:t>
            </w:r>
          </w:p>
        </w:tc>
      </w:tr>
      <w:tr>
        <w:tc>
          <w:tcPr>
            <w:tcW w:type="dxa" w:w="3456"/>
          </w:tcPr>
          <w:p>
            <w:r>
              <w:t>Collection</w:t>
            </w:r>
          </w:p>
        </w:tc>
        <w:tc>
          <w:tcPr>
            <w:tcW w:type="dxa" w:w="3456"/>
          </w:tcPr>
          <w:p>
            <w:r>
              <w:t>Group of related documents</w:t>
            </w:r>
          </w:p>
        </w:tc>
        <w:tc>
          <w:tcPr>
            <w:tcW w:type="dxa" w:w="3456"/>
          </w:tcPr>
          <w:p>
            <w:r>
              <w:t>orders</w:t>
            </w:r>
          </w:p>
        </w:tc>
      </w:tr>
      <w:tr>
        <w:tc>
          <w:tcPr>
            <w:tcW w:type="dxa" w:w="3456"/>
          </w:tcPr>
          <w:p>
            <w:r>
              <w:t>Document</w:t>
            </w:r>
          </w:p>
        </w:tc>
        <w:tc>
          <w:tcPr>
            <w:tcW w:type="dxa" w:w="3456"/>
          </w:tcPr>
          <w:p>
            <w:r>
              <w:t>A single BSON record</w:t>
            </w:r>
          </w:p>
        </w:tc>
        <w:tc>
          <w:tcPr>
            <w:tcW w:type="dxa" w:w="3456"/>
          </w:tcPr>
          <w:p>
            <w:r>
              <w:t>one order</w:t>
            </w:r>
          </w:p>
        </w:tc>
      </w:tr>
    </w:tbl>
    <w:p>
      <w:pPr>
        <w:pStyle w:val="Heading1"/>
      </w:pPr>
      <w:r>
        <w:t>Order Management example</w:t>
      </w:r>
    </w:p>
    <w:p>
      <w:r>
        <w:t>A practical order document can hold the fields an application commonly needs together: orderId, status, orderDate, shippingAddress, items, and payment. Nested objects and arrays make the business structure explicit instead of flattening everything into unrelated fields.</w:t>
      </w:r>
    </w:p>
    <w:p>
      <w:r>
        <w:rPr>
          <w:b/>
          <w:color w:val="1E64A8"/>
        </w:rPr>
        <w:t>Example document</w:t>
      </w:r>
    </w:p>
    <w:p>
      <w:r>
        <w:rPr>
          <w:rFonts w:ascii="Courier New" w:hAnsi="Courier New"/>
          <w:color w:val="1D3553"/>
          <w:sz w:val="19"/>
        </w:rPr>
        <w:t>{</w:t>
        <w:br/>
        <w:t xml:space="preserve">  orderId: "ORD-1001",</w:t>
        <w:br/>
        <w:t xml:space="preserve">  status: "PLACED",</w:t>
        <w:br/>
        <w:t xml:space="preserve">  orderDate: ISODate("2026-09-15"),</w:t>
        <w:br/>
        <w:t xml:space="preserve">  shippingAddress: { city: "Chennai", postalCode: "600001" },</w:t>
        <w:br/>
        <w:t xml:space="preserve">  items: [{ sku: "KB-101", qty: 2, price: 1499.00 }],</w:t>
        <w:br/>
        <w:t xml:space="preserve">  payment: { status: "AUTHORIZED" }</w:t>
        <w:br/>
        <w:t>}</w:t>
      </w:r>
    </w:p>
    <w:p>
      <w:pPr>
        <w:pStyle w:val="Heading1"/>
      </w:pPr>
      <w:r>
        <w:t>Working with databases and collections</w:t>
      </w:r>
    </w:p>
    <w:p>
      <w:r>
        <w:rPr>
          <w:b/>
          <w:color w:val="1E64A8"/>
        </w:rPr>
        <w:t xml:space="preserve">use orderdb — </w:t>
      </w:r>
      <w:r>
        <w:t>switch to the application database</w:t>
      </w:r>
    </w:p>
    <w:p>
      <w:r>
        <w:rPr>
          <w:b/>
          <w:color w:val="1E64A8"/>
        </w:rPr>
        <w:t xml:space="preserve">show dbs — </w:t>
      </w:r>
      <w:r>
        <w:t>inspect visible databases</w:t>
      </w:r>
    </w:p>
    <w:p>
      <w:r>
        <w:rPr>
          <w:b/>
          <w:color w:val="1E64A8"/>
        </w:rPr>
        <w:t xml:space="preserve">show collections — </w:t>
      </w:r>
      <w:r>
        <w:t>inspect collections in the current database</w:t>
      </w:r>
    </w:p>
    <w:p>
      <w:r>
        <w:rPr>
          <w:b/>
          <w:color w:val="1E64A8"/>
        </w:rPr>
        <w:t xml:space="preserve">db.createCollection("orders") — </w:t>
      </w:r>
      <w:r>
        <w:t>create a collection explicitly</w:t>
      </w:r>
    </w:p>
    <w:p>
      <w:r>
        <w:rPr>
          <w:b/>
          <w:color w:val="1E64A8"/>
        </w:rPr>
        <w:t xml:space="preserve">db.getCollectionNames() — </w:t>
      </w:r>
      <w:r>
        <w:t>retrieve collection names</w:t>
      </w:r>
    </w:p>
    <w:p>
      <w:pPr>
        <w:pStyle w:val="Heading1"/>
      </w:pPr>
      <w:r>
        <w:t>Reading documents</w:t>
      </w:r>
    </w:p>
    <w:p>
      <w:r>
        <w:t>The basic workflow is: select the collection, define a filter, run the read, and inspect the returned document. For example, db.orders.find({ status: "PLACED" }).pretty() returns matching order documents while keeping the query simple enough to reason about.</w:t>
      </w:r>
    </w:p>
    <w:p>
      <w:pPr>
        <w:pStyle w:val="Heading1"/>
      </w:pPr>
      <w:r>
        <w:t>Developer habits</w:t>
      </w:r>
    </w:p>
    <w:p>
      <w:pPr>
        <w:pStyle w:val="ListBullet"/>
      </w:pPr>
      <w:r>
        <w:t>Use meaningful database and collection names.</w:t>
      </w:r>
    </w:p>
    <w:p>
      <w:pPr>
        <w:pStyle w:val="ListBullet"/>
      </w:pPr>
      <w:r>
        <w:t>Design around application access patterns.</w:t>
      </w:r>
    </w:p>
    <w:p>
      <w:pPr>
        <w:pStyle w:val="ListBullet"/>
      </w:pPr>
      <w:r>
        <w:t>Keep nested objects and arrays purposeful and readable.</w:t>
      </w:r>
    </w:p>
    <w:p>
      <w:pPr>
        <w:pStyle w:val="ListBullet"/>
      </w:pPr>
      <w:r>
        <w:t>Use validation intentionally where consistency matters.</w:t>
      </w:r>
    </w:p>
    <w:p>
      <w:pPr>
        <w:pStyle w:val="ListBullet"/>
      </w:pPr>
      <w:r>
        <w:t>Consider future growth and update frequency.</w:t>
      </w:r>
    </w:p>
    <w:p>
      <w:pPr>
        <w:pStyle w:val="Heading1"/>
      </w:pPr>
      <w:r>
        <w:t>Hands-on lab</w:t>
      </w:r>
    </w:p>
    <w:p>
      <w:r>
        <w:t>Run the included mongosh demo from top to bottom. Verify the database context, collection creation, document insertion, and final findOne() result. Then insert a second order and compare the two documents.</w:t>
      </w:r>
    </w:p>
    <w:p>
      <w:pPr>
        <w:pStyle w:val="Heading1"/>
      </w:pPr>
      <w:r>
        <w:t>Key takeaway</w:t>
      </w:r>
    </w:p>
    <w:p>
      <w:r>
        <w:t>Database → Collection → Document is the core vocabulary for MongoDB development. Once this hierarchy is clear, later lessons can build CRUD, queries, schema validation, and application integration on top of the same mental model.</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D355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23B6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E64A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23B63"/>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