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Lesson 027 — Deriving Data Structure from Requirements</w:t>
      </w:r>
    </w:p>
    <w:p>
      <w:pPr>
        <w:jc w:val="center"/>
      </w:pPr>
      <w:r>
        <w:rPr>
          <w:i/>
          <w:sz w:val="22"/>
        </w:rPr>
        <w:t>Slide-by-slide speaker guide | Suggested narration and teaching prompts</w:t>
      </w:r>
    </w:p>
    <w:p>
      <w:pPr>
        <w:jc w:val="center"/>
      </w:pPr>
      <w:r>
        <w:rPr>
          <w:b/>
          <w:sz w:val="20"/>
        </w:rPr>
        <w:t>Training example: Avi | Bangalore, RR Nagar</w:t>
      </w:r>
    </w:p>
    <w:p>
      <w:pPr>
        <w:pStyle w:val="Heading1"/>
      </w:pPr>
      <w:r>
        <w:t>Slide 1 — Lesson Introduction</w:t>
      </w:r>
    </w:p>
    <w:p>
      <w:r>
        <w:t>What to say: Introduce the core idea: MongoDB document structure should come from application requirements and access patterns. Set the expectation that the lesson is about making design decisions, not merely writing JSON.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2 — Start with Requirements</w:t>
      </w:r>
    </w:p>
    <w:p>
      <w:r>
        <w:t>What to say: Explain that we first ask what the application must do. Use Avi as the running example: the application needs Avi’s profile and address together and needs access to Avi’s orders.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3 — Identify Access Patterns</w:t>
      </w:r>
    </w:p>
    <w:p>
      <w:r>
        <w:t>What to say: Walk through the reads: find Avi by email, display the profile with address, and retrieve recent orders. Emphasize that these reads directly influence the document shape.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4 — From Requirement to Structure</w:t>
      </w:r>
    </w:p>
    <w:p>
      <w:r>
        <w:t>What to say: Show the transition from requirement to design. Profile and address are naturally grouped, so address is embedded. Orders can grow independently, so they remain separate.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5 — Embedded Data</w:t>
      </w:r>
    </w:p>
    <w:p>
      <w:r>
        <w:t>What to say: Explain why address is a good embedded candidate. It is small, bounded, and normally retrieved with the customer. Use Avi’s Bangalore, RR Nagar address as the example.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6 — Separate Growing Data</w:t>
      </w:r>
    </w:p>
    <w:p>
      <w:r>
        <w:t>What to say: Explain why orders are kept separate. A customer may accumulate many orders, and order records have their own lifecycle. The separate collection prevents unbounded growth of the customer document.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7 — The Resulting Model</w:t>
      </w:r>
    </w:p>
    <w:p>
      <w:r>
        <w:t>What to say: Connect the pieces: customers contain stable customer information and embedded address; orders contain order-specific information plus a customer reference field.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8 — Developer Decision Checklist</w:t>
      </w:r>
    </w:p>
    <w:p>
      <w:r>
        <w:t>What to say: Read the checklist aloud and make it a repeatable design habit: read together, growth pattern, lookup fields, and access paths.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9 — Practical Mongosh Demo</w:t>
      </w:r>
    </w:p>
    <w:p>
      <w:r>
        <w:t>What to say: Run the lesson demo. Point out that the commands are deliberately limited to this topic: create the structures, inspect them, and exercise the access patterns.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Slide 10 — Graphic Summary</w:t>
      </w:r>
    </w:p>
    <w:p>
      <w:r>
        <w:t>What to say: Use the final visual as the recap. Reinforce the flow: Requirements → Access Patterns → Document Shape → Embed or Separate. Close by reminding learners that the model should serve the application.</w:t>
      </w:r>
    </w:p>
    <w:p>
      <w:r>
        <w:t>Training emphasis: Use Avi, Bangalore, RR Nagar consistently as the concrete example.</w:t>
      </w:r>
    </w:p>
    <w:p>
      <w:r>
        <w:t>Transition: Link this point to the next slide before moving on.</w:t>
      </w:r>
    </w:p>
    <w:p>
      <w:pPr>
        <w:pStyle w:val="Heading1"/>
      </w:pPr>
      <w:r>
        <w:t>Trainer Close</w:t>
      </w:r>
    </w:p>
    <w:p>
      <w:r>
        <w:t>Ask the learner to describe one requirement from a real application, name two access patterns, and then propose whether each related data element should be embedded or kept separate.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