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933B"/>
          <w:sz w:val="52"/>
        </w:rPr>
        <w:t>Lesson 031</w:t>
      </w:r>
    </w:p>
    <w:p>
      <w:pPr>
        <w:jc w:val="center"/>
      </w:pPr>
      <w:r>
        <w:rPr>
          <w:b/>
          <w:sz w:val="48"/>
        </w:rPr>
        <w:t>One-to-Many — Embedded</w:t>
      </w:r>
    </w:p>
    <w:p>
      <w:pPr>
        <w:jc w:val="center"/>
      </w:pPr>
      <w:r>
        <w:rPr>
          <w:sz w:val="26"/>
        </w:rPr>
        <w:t>Modeling one parent with multiple related embedded items in MongoDB</w:t>
      </w:r>
    </w:p>
    <w:p>
      <w:pPr>
        <w:jc w:val="center"/>
      </w:pPr>
      <w:r>
        <w:rPr>
          <w:color w:val="5A6460"/>
          <w:sz w:val="24"/>
        </w:rPr>
        <w:t>Example: Avi — Bangalore, RR Nagar</w:t>
      </w:r>
    </w:p>
    <w:p>
      <w:r>
        <w:br w:type="page"/>
      </w:r>
    </w:p>
    <w:p>
      <w:r>
        <w:rPr>
          <w:b/>
          <w:color w:val="14933B"/>
          <w:sz w:val="40"/>
        </w:rPr>
        <w:t>Overview</w:t>
      </w:r>
    </w:p>
    <w:p>
      <w:r>
        <w:rPr>
          <w:sz w:val="20"/>
        </w:rPr>
        <w:t>A one-to-many relationship connects one parent entity with multiple related child items. MongoDB can represent this relationship by embedding the many side as an array inside the parent document when the related data is reasonably bounded, naturally belongs to the parent, and is commonly read together.</w:t>
      </w:r>
    </w:p>
    <w:p>
      <w:r>
        <w:rPr>
          <w:b/>
          <w:color w:val="14933B"/>
          <w:sz w:val="40"/>
        </w:rPr>
        <w:t>Example: Avi and Multiple Addresses</w:t>
      </w:r>
    </w:p>
    <w:p>
      <w:r>
        <w:rPr>
          <w:sz w:val="20"/>
        </w:rPr>
        <w:t>Avi lives in Bangalore, RR Nagar. The application keeps several address records with the profile: home, office, shipping, and billing. These related objects can be embedded because they are small, related to the parent, and useful when returned with the profile.</w:t>
      </w:r>
    </w:p>
    <w:p>
      <w:r>
        <w:rPr>
          <w:b/>
          <w:color w:val="14933B"/>
          <w:sz w:val="40"/>
        </w:rPr>
        <w:t>Document Shape</w:t>
      </w:r>
    </w:p>
    <w:p>
      <w:r>
        <w:rPr>
          <w:rFonts w:ascii="Consolas" w:hAnsi="Consolas"/>
          <w:sz w:val="19"/>
        </w:rPr>
        <w:t>{</w:t>
        <w:br/>
        <w:t xml:space="preserve">  name: "Avi",</w:t>
        <w:br/>
        <w:t xml:space="preserve">  location: "Bangalore, RR Nagar",</w:t>
        <w:br/>
        <w:t xml:space="preserve">  addresses: [</w:t>
        <w:br/>
        <w:t xml:space="preserve">    { type: "home", city: "Bangalore" },</w:t>
        <w:br/>
        <w:t xml:space="preserve">    { type: "office", city: "Bangalore" },</w:t>
        <w:br/>
        <w:t xml:space="preserve">    { type: "shipping", city: "Bangalore" }</w:t>
        <w:br/>
        <w:t xml:space="preserve">  ]</w:t>
        <w:br/>
        <w:t>}</w:t>
      </w:r>
    </w:p>
    <w:p>
      <w:r>
        <w:rPr>
          <w:b/>
          <w:color w:val="14933B"/>
          <w:sz w:val="40"/>
        </w:rPr>
        <w:t>When Embedding Fits</w:t>
      </w:r>
    </w:p>
    <w:p>
      <w:pPr>
        <w:pStyle w:val="ListBullet"/>
        <w:ind w:left="288"/>
      </w:pPr>
      <w:r>
        <w:rPr>
          <w:sz w:val="22"/>
        </w:rPr>
        <w:t>The number of child items is small or reasonably bounded.</w:t>
      </w:r>
    </w:p>
    <w:p>
      <w:pPr>
        <w:pStyle w:val="ListBullet"/>
        <w:ind w:left="288"/>
      </w:pPr>
      <w:r>
        <w:rPr>
          <w:sz w:val="22"/>
        </w:rPr>
        <w:t>The child data naturally belongs to the parent.</w:t>
      </w:r>
    </w:p>
    <w:p>
      <w:pPr>
        <w:pStyle w:val="ListBullet"/>
        <w:ind w:left="288"/>
      </w:pPr>
      <w:r>
        <w:rPr>
          <w:sz w:val="22"/>
        </w:rPr>
        <w:t>The application commonly reads parent and child data together.</w:t>
      </w:r>
    </w:p>
    <w:p>
      <w:pPr>
        <w:pStyle w:val="ListBullet"/>
        <w:ind w:left="288"/>
      </w:pPr>
      <w:r>
        <w:rPr>
          <w:sz w:val="22"/>
        </w:rPr>
        <w:t>A single document provides a simple access path.</w:t>
      </w:r>
    </w:p>
    <w:p>
      <w:r>
        <w:rPr>
          <w:b/>
          <w:color w:val="14933B"/>
          <w:sz w:val="40"/>
        </w:rPr>
        <w:t>Query the Embedded Relationship</w:t>
      </w:r>
    </w:p>
    <w:p>
      <w:r>
        <w:rPr>
          <w:rFonts w:ascii="Consolas" w:hAnsi="Consolas"/>
          <w:sz w:val="19"/>
        </w:rPr>
        <w:t>db.people.findOne({ name: "Avi", "addresses.type": "office" })</w:t>
      </w:r>
    </w:p>
    <w:p>
      <w:r>
        <w:rPr>
          <w:b/>
          <w:color w:val="14933B"/>
          <w:sz w:val="40"/>
        </w:rPr>
        <w:t>Update the Embedded Array</w:t>
      </w:r>
    </w:p>
    <w:p>
      <w:r>
        <w:rPr>
          <w:rFonts w:ascii="Consolas" w:hAnsi="Consolas"/>
          <w:sz w:val="19"/>
        </w:rPr>
        <w:t>db.people.updateOne(</w:t>
        <w:br/>
        <w:t xml:space="preserve">  { name: "Avi" },</w:t>
        <w:br/>
        <w:t xml:space="preserve">  { $push: { addresses: { type: "billing", city: "Bangalore", area: "RR Nagar" } } }</w:t>
        <w:br/>
        <w:t>)</w:t>
      </w:r>
    </w:p>
    <w:p>
      <w:r>
        <w:rPr>
          <w:b/>
          <w:color w:val="14933B"/>
          <w:sz w:val="40"/>
        </w:rPr>
        <w:t>Design Boundary</w:t>
      </w:r>
    </w:p>
    <w:p>
      <w:pPr>
        <w:pStyle w:val="ListBullet"/>
        <w:ind w:left="288"/>
      </w:pPr>
      <w:r>
        <w:rPr>
          <w:sz w:val="22"/>
        </w:rPr>
        <w:t>Watch document growth as the child array expands.</w:t>
      </w:r>
    </w:p>
    <w:p>
      <w:pPr>
        <w:pStyle w:val="ListBullet"/>
        <w:ind w:left="288"/>
      </w:pPr>
      <w:r>
        <w:rPr>
          <w:sz w:val="22"/>
        </w:rPr>
        <w:t>Reconsider embedding when child records grow without a practical bound.</w:t>
      </w:r>
    </w:p>
    <w:p>
      <w:pPr>
        <w:pStyle w:val="ListBullet"/>
        <w:ind w:left="288"/>
      </w:pPr>
      <w:r>
        <w:rPr>
          <w:sz w:val="22"/>
        </w:rPr>
        <w:t>Reconsider the model when child items are frequently accessed or updated independently.</w:t>
      </w:r>
    </w:p>
    <w:p>
      <w:r>
        <w:rPr>
          <w:b/>
          <w:color w:val="14933B"/>
          <w:sz w:val="40"/>
        </w:rPr>
        <w:t>Key Takeaways</w:t>
      </w:r>
    </w:p>
    <w:p>
      <w:pPr>
        <w:pStyle w:val="ListBullet"/>
        <w:ind w:left="288"/>
      </w:pPr>
      <w:r>
        <w:rPr>
          <w:sz w:val="22"/>
        </w:rPr>
        <w:t>One parent can contain many embedded child objects.</w:t>
      </w:r>
    </w:p>
    <w:p>
      <w:pPr>
        <w:pStyle w:val="ListBullet"/>
        <w:ind w:left="288"/>
      </w:pPr>
      <w:r>
        <w:rPr>
          <w:sz w:val="22"/>
        </w:rPr>
        <w:t>Use embedding when related data is bounded, owned, and commonly co-read.</w:t>
      </w:r>
    </w:p>
    <w:p>
      <w:pPr>
        <w:pStyle w:val="ListBullet"/>
        <w:ind w:left="288"/>
      </w:pPr>
      <w:r>
        <w:rPr>
          <w:sz w:val="22"/>
        </w:rPr>
        <w:t>Keep the embedded child shape consistent.</w:t>
      </w:r>
    </w:p>
    <w:p>
      <w:pPr>
        <w:pStyle w:val="ListBullet"/>
        <w:ind w:left="288"/>
      </w:pPr>
      <w:r>
        <w:rPr>
          <w:sz w:val="22"/>
        </w:rPr>
        <w:t>Avi’s addresses demonstrate a simple one-to-many embedded document.</w:t>
      </w:r>
    </w:p>
    <w:sectPr w:rsidR="00FC693F" w:rsidRPr="0006063C" w:rsidSect="00034616">
      <w:pgSz w:w="12240" w:h="15840"/>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