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035</w:t>
      </w:r>
    </w:p>
    <w:p>
      <w:pPr>
        <w:jc w:val="center"/>
      </w:pPr>
      <w:r>
        <w:rPr>
          <w:b/>
          <w:sz w:val="44"/>
        </w:rPr>
        <w:t>Summarizing Relations</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Open by saying this lesson brings the relationship patterns together. Learners have seen one-to-one, one-to-many, and many-to-many relationships. Now the goal is to summarize the factors that determine whether related data should be embedded or referenced.</w:t>
      </w:r>
    </w:p>
    <w:p>
      <w:r>
        <w:rPr>
          <w:b/>
          <w:color w:val="14933B"/>
          <w:sz w:val="22"/>
        </w:rPr>
        <w:t xml:space="preserve">Key training points: </w:t>
      </w:r>
      <w:r>
        <w:rPr>
          <w:sz w:val="22"/>
        </w:rPr>
        <w:t>Point to the four cards: cardinality describes the relationship, while access, growth, and lifecycle help determine the storage shape. Remind learners that every example will use only Avi from Bangalore, RR Nagar.</w:t>
      </w:r>
    </w:p>
    <w:p>
      <w:r>
        <w:rPr>
          <w:b/>
          <w:color w:val="14933B"/>
          <w:sz w:val="22"/>
        </w:rPr>
        <w:t xml:space="preserve">Question / interaction: </w:t>
      </w:r>
      <w:r>
        <w:rPr>
          <w:sz w:val="22"/>
        </w:rPr>
        <w:t>Ask: Is cardinality alone enough to choose embedding? No.</w:t>
      </w:r>
    </w:p>
    <w:p>
      <w:r>
        <w:rPr>
          <w:b/>
          <w:color w:val="14933B"/>
          <w:sz w:val="22"/>
        </w:rPr>
        <w:t xml:space="preserve">Transition: </w:t>
      </w:r>
      <w:r>
        <w:rPr>
          <w:sz w:val="22"/>
        </w:rPr>
        <w:t>Transition: Start with cardinality and then add the workload questions.</w:t>
      </w:r>
    </w:p>
    <w:p>
      <w:r>
        <w:rPr>
          <w:b/>
          <w:color w:val="14933B"/>
          <w:sz w:val="36"/>
        </w:rPr>
        <w:t>Slide 2 — Start with the Relationship</w:t>
      </w:r>
    </w:p>
    <w:p>
      <w:r>
        <w:rPr>
          <w:b/>
          <w:color w:val="14933B"/>
          <w:sz w:val="22"/>
        </w:rPr>
        <w:t xml:space="preserve">What to say: </w:t>
      </w:r>
      <w:r>
        <w:rPr>
          <w:sz w:val="22"/>
        </w:rPr>
        <w:t>Explain 1:1, 1:N, and N:N using the three visual cards. Then move into the second panel. The same relationship can be stored in different ways, so learners should ask how the application reads it, how much it can grow, and who updates it.</w:t>
      </w:r>
    </w:p>
    <w:p>
      <w:r>
        <w:rPr>
          <w:b/>
          <w:color w:val="14933B"/>
          <w:sz w:val="22"/>
        </w:rPr>
        <w:t xml:space="preserve">Key training points: </w:t>
      </w:r>
      <w:r>
        <w:rPr>
          <w:sz w:val="22"/>
        </w:rPr>
        <w:t>Keep the distinction clear: relationship type is not the same as storage model. An 1:N relationship can be embedded or referenced.</w:t>
      </w:r>
    </w:p>
    <w:p>
      <w:r>
        <w:rPr>
          <w:b/>
          <w:color w:val="14933B"/>
          <w:sz w:val="22"/>
        </w:rPr>
        <w:t xml:space="preserve">Question / interaction: </w:t>
      </w:r>
      <w:r>
        <w:rPr>
          <w:sz w:val="22"/>
        </w:rPr>
        <w:t>Ask: Give an example from Avi where 1:N could reasonably be either embedded or referenced. Phones versus orders is the intended comparison.</w:t>
      </w:r>
    </w:p>
    <w:p>
      <w:r>
        <w:rPr>
          <w:b/>
          <w:color w:val="14933B"/>
          <w:sz w:val="22"/>
        </w:rPr>
        <w:t xml:space="preserve">Transition: </w:t>
      </w:r>
      <w:r>
        <w:rPr>
          <w:sz w:val="22"/>
        </w:rPr>
        <w:t>Transition: Apply the framework to 1:1 first.</w:t>
      </w:r>
    </w:p>
    <w:p>
      <w:r>
        <w:rPr>
          <w:b/>
          <w:color w:val="14933B"/>
          <w:sz w:val="36"/>
        </w:rPr>
        <w:t>Slide 3 — One-to-One: Two Common Shapes</w:t>
      </w:r>
    </w:p>
    <w:p>
      <w:r>
        <w:rPr>
          <w:b/>
          <w:color w:val="14933B"/>
          <w:sz w:val="22"/>
        </w:rPr>
        <w:t xml:space="preserve">What to say: </w:t>
      </w:r>
      <w:r>
        <w:rPr>
          <w:sz w:val="22"/>
        </w:rPr>
        <w:t>Show both shapes using Avi. On the left, the related profile is embedded and read with Avi. On the right, the profile can live separately and be connected by an identifier. Explain that ownership and independent lifecycle are the important signals.</w:t>
      </w:r>
    </w:p>
    <w:p>
      <w:r>
        <w:rPr>
          <w:b/>
          <w:color w:val="14933B"/>
          <w:sz w:val="22"/>
        </w:rPr>
        <w:t xml:space="preserve">Key training points: </w:t>
      </w:r>
      <w:r>
        <w:rPr>
          <w:sz w:val="22"/>
        </w:rPr>
        <w:t>Use the same Avi data so the learner can compare shape rather than business context. Embedded means physically nested; reference means stored separately and connected explicitly.</w:t>
      </w:r>
    </w:p>
    <w:p>
      <w:r>
        <w:rPr>
          <w:b/>
          <w:color w:val="14933B"/>
          <w:sz w:val="22"/>
        </w:rPr>
        <w:t xml:space="preserve">Question / interaction: </w:t>
      </w:r>
      <w:r>
        <w:rPr>
          <w:sz w:val="22"/>
        </w:rPr>
        <w:t>Ask: What would make the separate profile more attractive? Independent access or lifecycle.</w:t>
      </w:r>
    </w:p>
    <w:p>
      <w:r>
        <w:rPr>
          <w:b/>
          <w:color w:val="14933B"/>
          <w:sz w:val="22"/>
        </w:rPr>
        <w:t xml:space="preserve">Transition: </w:t>
      </w:r>
      <w:r>
        <w:rPr>
          <w:sz w:val="22"/>
        </w:rPr>
        <w:t>Transition: Move to the more common one-to-many relationship.</w:t>
      </w:r>
    </w:p>
    <w:p>
      <w:r>
        <w:rPr>
          <w:b/>
          <w:color w:val="14933B"/>
          <w:sz w:val="36"/>
        </w:rPr>
        <w:t>Slide 4 — One-to-Many: Embed or Reference?</w:t>
      </w:r>
    </w:p>
    <w:p>
      <w:r>
        <w:rPr>
          <w:b/>
          <w:color w:val="14933B"/>
          <w:sz w:val="22"/>
        </w:rPr>
        <w:t xml:space="preserve">What to say: </w:t>
      </w:r>
      <w:r>
        <w:rPr>
          <w:sz w:val="22"/>
        </w:rPr>
        <w:t>Use the phone-versus-order contrast. A small, bounded phone list that is normally read with Avi fits the embedded pattern. Orders can be better separated when the set can grow or orders are independently managed.</w:t>
      </w:r>
    </w:p>
    <w:p>
      <w:r>
        <w:rPr>
          <w:b/>
          <w:color w:val="14933B"/>
          <w:sz w:val="22"/>
        </w:rPr>
        <w:t xml:space="preserve">Key training points: </w:t>
      </w:r>
      <w:r>
        <w:rPr>
          <w:sz w:val="22"/>
        </w:rPr>
        <w:t>This is the practical takeaway from the earlier lessons: one-to-many does not have a single automatic answer.</w:t>
      </w:r>
    </w:p>
    <w:p>
      <w:r>
        <w:rPr>
          <w:b/>
          <w:color w:val="14933B"/>
          <w:sz w:val="22"/>
        </w:rPr>
        <w:t xml:space="preserve">Question / interaction: </w:t>
      </w:r>
      <w:r>
        <w:rPr>
          <w:sz w:val="22"/>
        </w:rPr>
        <w:t>Ask: Why might orders be separate even though they belong to Avi? They can grow and have their own lifecycle.</w:t>
      </w:r>
    </w:p>
    <w:p>
      <w:r>
        <w:rPr>
          <w:b/>
          <w:color w:val="14933B"/>
          <w:sz w:val="22"/>
        </w:rPr>
        <w:t xml:space="preserve">Transition: </w:t>
      </w:r>
      <w:r>
        <w:rPr>
          <w:sz w:val="22"/>
        </w:rPr>
        <w:t>Transition: Many-to-many adds reuse and duplication to the decision.</w:t>
      </w:r>
    </w:p>
    <w:p>
      <w:r>
        <w:rPr>
          <w:b/>
          <w:color w:val="14933B"/>
          <w:sz w:val="36"/>
        </w:rPr>
        <w:t>Slide 5 — Many-to-Many: Control Duplication</w:t>
      </w:r>
    </w:p>
    <w:p>
      <w:r>
        <w:rPr>
          <w:b/>
          <w:color w:val="14933B"/>
          <w:sz w:val="22"/>
        </w:rPr>
        <w:t xml:space="preserve">What to say: </w:t>
      </w:r>
      <w:r>
        <w:rPr>
          <w:sz w:val="22"/>
        </w:rPr>
        <w:t>Explain that shared values can appear in multiple embedded locations. In the diagram MongoDB appears under more than one project. That is workable when the data is small and duplication is acceptable. When the related entity is truly shared and canonical, references often make the relationship easier to maintain.</w:t>
      </w:r>
    </w:p>
    <w:p>
      <w:r>
        <w:rPr>
          <w:b/>
          <w:color w:val="14933B"/>
          <w:sz w:val="22"/>
        </w:rPr>
        <w:t xml:space="preserve">Key training points: </w:t>
      </w:r>
      <w:r>
        <w:rPr>
          <w:sz w:val="22"/>
        </w:rPr>
        <w:t>Emphasize reuse and consistency. A canonical shared entity reduces the need to copy full entity details into multiple places.</w:t>
      </w:r>
    </w:p>
    <w:p>
      <w:r>
        <w:rPr>
          <w:b/>
          <w:color w:val="14933B"/>
          <w:sz w:val="22"/>
        </w:rPr>
        <w:t xml:space="preserve">Question / interaction: </w:t>
      </w:r>
      <w:r>
        <w:rPr>
          <w:sz w:val="22"/>
        </w:rPr>
        <w:t>Ask: What happens when a shared embedded value changes? Multiple embedded copies may need coordinated updates.</w:t>
      </w:r>
    </w:p>
    <w:p>
      <w:r>
        <w:rPr>
          <w:b/>
          <w:color w:val="14933B"/>
          <w:sz w:val="22"/>
        </w:rPr>
        <w:t xml:space="preserve">Transition: </w:t>
      </w:r>
      <w:r>
        <w:rPr>
          <w:sz w:val="22"/>
        </w:rPr>
        <w:t>Transition: Turn these ideas into a repeatable framework.</w:t>
      </w:r>
    </w:p>
    <w:p>
      <w:r>
        <w:rPr>
          <w:b/>
          <w:color w:val="14933B"/>
          <w:sz w:val="36"/>
        </w:rPr>
        <w:t>Slide 6 — A Simple Decision Framework</w:t>
      </w:r>
    </w:p>
    <w:p>
      <w:r>
        <w:rPr>
          <w:b/>
          <w:color w:val="14933B"/>
          <w:sz w:val="22"/>
        </w:rPr>
        <w:t xml:space="preserve">What to say: </w:t>
      </w:r>
      <w:r>
        <w:rPr>
          <w:sz w:val="22"/>
        </w:rPr>
        <w:t>Walk from step one to four. First identify cardinality. Then ask whether values are read together or separately. Next ask whether the relationship is bounded or can grow independently. Finally ask whether the parent and child share the same lifecycle.</w:t>
      </w:r>
    </w:p>
    <w:p>
      <w:r>
        <w:rPr>
          <w:b/>
          <w:color w:val="14933B"/>
          <w:sz w:val="22"/>
        </w:rPr>
        <w:t xml:space="preserve">Key training points: </w:t>
      </w:r>
      <w:r>
        <w:rPr>
          <w:sz w:val="22"/>
        </w:rPr>
        <w:t>Tell learners that this sequence can be used in design reviews. It prevents the team from jumping directly to 'embed' or 'reference' without understanding the workload.</w:t>
      </w:r>
    </w:p>
    <w:p>
      <w:r>
        <w:rPr>
          <w:b/>
          <w:color w:val="14933B"/>
          <w:sz w:val="22"/>
        </w:rPr>
        <w:t xml:space="preserve">Question / interaction: </w:t>
      </w:r>
      <w:r>
        <w:rPr>
          <w:sz w:val="22"/>
        </w:rPr>
        <w:t>Ask learners to repeat the four checks aloud: cardinality, access, growth, lifecycle.</w:t>
      </w:r>
    </w:p>
    <w:p>
      <w:r>
        <w:rPr>
          <w:b/>
          <w:color w:val="14933B"/>
          <w:sz w:val="22"/>
        </w:rPr>
        <w:t xml:space="preserve">Transition: </w:t>
      </w:r>
      <w:r>
        <w:rPr>
          <w:sz w:val="22"/>
        </w:rPr>
        <w:t>Transition: Add consistency and ownership to make the decision stronger.</w:t>
      </w:r>
    </w:p>
    <w:p>
      <w:r>
        <w:rPr>
          <w:b/>
          <w:color w:val="14933B"/>
          <w:sz w:val="36"/>
        </w:rPr>
        <w:t>Slide 7 — Consistency, Growth, and Ownership</w:t>
      </w:r>
    </w:p>
    <w:p>
      <w:r>
        <w:rPr>
          <w:b/>
          <w:color w:val="14933B"/>
          <w:sz w:val="22"/>
        </w:rPr>
        <w:t xml:space="preserve">What to say: </w:t>
      </w:r>
      <w:r>
        <w:rPr>
          <w:sz w:val="22"/>
        </w:rPr>
        <w:t>Explain the three cards. Consistency asks where the canonical value lives. Growth asks whether the relationship can expand. Ownership asks who updates the related data. These factors often reveal whether an embedded design will remain manageable.</w:t>
      </w:r>
    </w:p>
    <w:p>
      <w:r>
        <w:rPr>
          <w:b/>
          <w:color w:val="14933B"/>
          <w:sz w:val="22"/>
        </w:rPr>
        <w:t xml:space="preserve">Key training points: </w:t>
      </w:r>
      <w:r>
        <w:rPr>
          <w:sz w:val="22"/>
        </w:rPr>
        <w:t>For Avi, a bounded phone list may be owned and updated with the parent. Orders may have a separate lifecycle. Shared technologies may need canonical management.</w:t>
      </w:r>
    </w:p>
    <w:p>
      <w:r>
        <w:rPr>
          <w:b/>
          <w:color w:val="14933B"/>
          <w:sz w:val="22"/>
        </w:rPr>
        <w:t xml:space="preserve">Question / interaction: </w:t>
      </w:r>
      <w:r>
        <w:rPr>
          <w:sz w:val="22"/>
        </w:rPr>
        <w:t>Ask: Which question is about avoiding duplicated truth? Consistency.</w:t>
      </w:r>
    </w:p>
    <w:p>
      <w:r>
        <w:rPr>
          <w:b/>
          <w:color w:val="14933B"/>
          <w:sz w:val="22"/>
        </w:rPr>
        <w:t xml:space="preserve">Transition: </w:t>
      </w:r>
      <w:r>
        <w:rPr>
          <w:sz w:val="22"/>
        </w:rPr>
        <w:t>Transition: Summarize all relationship choices in one Avi-based table.</w:t>
      </w:r>
    </w:p>
    <w:p>
      <w:r>
        <w:rPr>
          <w:b/>
          <w:color w:val="14933B"/>
          <w:sz w:val="36"/>
        </w:rPr>
        <w:t>Slide 8 — Avi: Summarizing the Relationship Choices</w:t>
      </w:r>
    </w:p>
    <w:p>
      <w:r>
        <w:rPr>
          <w:b/>
          <w:color w:val="14933B"/>
          <w:sz w:val="22"/>
        </w:rPr>
        <w:t xml:space="preserve">What to say: </w:t>
      </w:r>
      <w:r>
        <w:rPr>
          <w:sz w:val="22"/>
        </w:rPr>
        <w:t>Walk through each row. Profile is a 1:1 decision. Phones are a 1:N bounded embedded example. Orders are a 1:N referenced example when child growth and lifecycle are independent. Project-to-technology is a many-to-many example where reuse and duplication must be considered.</w:t>
      </w:r>
    </w:p>
    <w:p>
      <w:r>
        <w:rPr>
          <w:b/>
          <w:color w:val="14933B"/>
          <w:sz w:val="22"/>
        </w:rPr>
        <w:t xml:space="preserve">Key training points: </w:t>
      </w:r>
      <w:r>
        <w:rPr>
          <w:sz w:val="22"/>
        </w:rPr>
        <w:t>Use this slide as the bridge between theory and the demo. Emphasize that the same person can have several relationship shapes in one application.</w:t>
      </w:r>
    </w:p>
    <w:p>
      <w:r>
        <w:rPr>
          <w:b/>
          <w:color w:val="14933B"/>
          <w:sz w:val="22"/>
        </w:rPr>
        <w:t xml:space="preserve">Question / interaction: </w:t>
      </w:r>
      <w:r>
        <w:rPr>
          <w:sz w:val="22"/>
        </w:rPr>
        <w:t>Ask: Why can phones and orders both be 1:N but have different storage shapes? Their access and lifecycle requirements are different.</w:t>
      </w:r>
    </w:p>
    <w:p>
      <w:r>
        <w:rPr>
          <w:b/>
          <w:color w:val="14933B"/>
          <w:sz w:val="22"/>
        </w:rPr>
        <w:t xml:space="preserve">Transition: </w:t>
      </w:r>
      <w:r>
        <w:rPr>
          <w:sz w:val="22"/>
        </w:rPr>
        <w:t>Transition: Demonstrate the summarized model in mongosh.</w:t>
      </w:r>
    </w:p>
    <w:p>
      <w:r>
        <w:rPr>
          <w:b/>
          <w:color w:val="14933B"/>
          <w:sz w:val="36"/>
        </w:rPr>
        <w:t>Slide 9 — Demo: One Relationship Map, Multiple Decisions</w:t>
      </w:r>
    </w:p>
    <w:p>
      <w:r>
        <w:rPr>
          <w:b/>
          <w:color w:val="14933B"/>
          <w:sz w:val="22"/>
        </w:rPr>
        <w:t xml:space="preserve">What to say: </w:t>
      </w:r>
      <w:r>
        <w:rPr>
          <w:sz w:val="22"/>
        </w:rPr>
        <w:t>Run the demo in sequence. Create Avi and an embedded profile. Add a bounded phone array. Create a separate order collection for independently managed child records. Create projects with embedded technology values to illustrate many-to-many duplication and querying.</w:t>
      </w:r>
    </w:p>
    <w:p>
      <w:r>
        <w:rPr>
          <w:b/>
          <w:color w:val="14933B"/>
          <w:sz w:val="22"/>
        </w:rPr>
        <w:t xml:space="preserve">Key training points: </w:t>
      </w:r>
      <w:r>
        <w:rPr>
          <w:sz w:val="22"/>
        </w:rPr>
        <w:t>Pause after each section and explicitly name the decision signal: 1:1 embedded, 1:N bounded embedded, 1:N independent child records, and many-to-many embedded with duplication.</w:t>
      </w:r>
    </w:p>
    <w:p>
      <w:r>
        <w:rPr>
          <w:b/>
          <w:color w:val="14933B"/>
          <w:sz w:val="22"/>
        </w:rPr>
        <w:t xml:space="preserve">Question / interaction: </w:t>
      </w:r>
      <w:r>
        <w:rPr>
          <w:sz w:val="22"/>
        </w:rPr>
        <w:t>Trainer tip: use only Avi — Bangalore, RR Nagar. Keep the commands simple enough that learners can connect each command to the decision framework.</w:t>
      </w:r>
    </w:p>
    <w:p>
      <w:r>
        <w:rPr>
          <w:b/>
          <w:color w:val="14933B"/>
          <w:sz w:val="22"/>
        </w:rPr>
        <w:t xml:space="preserve">Transition: </w:t>
      </w:r>
      <w:r>
        <w:rPr>
          <w:sz w:val="22"/>
        </w:rPr>
        <w:t>Transition: Finish with the four-stage visual summary.</w:t>
      </w:r>
    </w:p>
    <w:p>
      <w:r>
        <w:rPr>
          <w:b/>
          <w:color w:val="14933B"/>
          <w:sz w:val="36"/>
        </w:rPr>
        <w:t>Slide 10 — Summary</w:t>
      </w:r>
    </w:p>
    <w:p>
      <w:r>
        <w:rPr>
          <w:b/>
          <w:color w:val="14933B"/>
          <w:sz w:val="22"/>
        </w:rPr>
        <w:t xml:space="preserve">What to say: </w:t>
      </w:r>
      <w:r>
        <w:rPr>
          <w:sz w:val="22"/>
        </w:rPr>
        <w:t>Walk through the graphic from cardinality to access to growth to shape. Explain the final rule: embedding is favored by bounded, co-read, parent-owned data; references are favored by shared, growing, independently accessed or independently managed data.</w:t>
      </w:r>
    </w:p>
    <w:p>
      <w:r>
        <w:rPr>
          <w:b/>
          <w:color w:val="14933B"/>
          <w:sz w:val="22"/>
        </w:rPr>
        <w:t xml:space="preserve">Key training points: </w:t>
      </w:r>
      <w:r>
        <w:rPr>
          <w:sz w:val="22"/>
        </w:rPr>
        <w:t>Remind learners that this is a workload-driven design choice. The goal is not to memorize a universal rule but to use the framework consistently.</w:t>
      </w:r>
    </w:p>
    <w:p>
      <w:r>
        <w:rPr>
          <w:b/>
          <w:color w:val="14933B"/>
          <w:sz w:val="22"/>
        </w:rPr>
        <w:t xml:space="preserve">Question / interaction: </w:t>
      </w:r>
      <w:r>
        <w:rPr>
          <w:sz w:val="22"/>
        </w:rPr>
        <w:t>Ask learners to summarize the framework in one sentence and apply it to Avi's phones and orders.</w:t>
      </w:r>
    </w:p>
    <w:p>
      <w:r>
        <w:rPr>
          <w:b/>
          <w:color w:val="14933B"/>
          <w:sz w:val="22"/>
        </w:rPr>
        <w:t xml:space="preserve">Transition: </w:t>
      </w:r>
      <w:r>
        <w:rPr>
          <w:sz w:val="22"/>
        </w:rPr>
        <w:t>Closing: Relationship modeling is a developer decision about access, growth, ownership, and reuse.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