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933B"/>
          <w:sz w:val="52"/>
        </w:rPr>
        <w:t>Lesson 037</w:t>
      </w:r>
    </w:p>
    <w:p>
      <w:pPr>
        <w:jc w:val="center"/>
      </w:pPr>
      <w:r>
        <w:rPr>
          <w:b/>
          <w:sz w:val="46"/>
        </w:rPr>
        <w:t>Implementing the Example Exercise</w:t>
      </w:r>
    </w:p>
    <w:p>
      <w:pPr>
        <w:jc w:val="center"/>
      </w:pPr>
      <w:r>
        <w:rPr>
          <w:sz w:val="26"/>
        </w:rPr>
        <w:t>Turn the planned MongoDB model into working documents and access patterns</w:t>
      </w:r>
    </w:p>
    <w:p>
      <w:pPr>
        <w:jc w:val="center"/>
      </w:pPr>
      <w:r>
        <w:rPr>
          <w:color w:val="5A6460"/>
          <w:sz w:val="24"/>
        </w:rPr>
        <w:t>Example used throughout: Avi — Bangalore, RR Nagar</w:t>
      </w:r>
    </w:p>
    <w:p>
      <w:r>
        <w:br w:type="page"/>
      </w:r>
    </w:p>
    <w:p>
      <w:r>
        <w:rPr>
          <w:b/>
          <w:color w:val="14933B"/>
          <w:sz w:val="44"/>
        </w:rPr>
        <w:t>Purpose</w:t>
      </w:r>
    </w:p>
    <w:p>
      <w:r>
        <w:t>This lesson implements the data model planned in the previous exercise. The implementation creates Avi's parent document, embeds the profile and bounded phone list, creates reusable technology documents, creates project documents with references, and exercises the planned access patterns.</w:t>
      </w:r>
    </w:p>
    <w:p>
      <w:r>
        <w:rPr>
          <w:b/>
          <w:color w:val="14933B"/>
          <w:sz w:val="44"/>
        </w:rPr>
        <w:t>Implementation Target</w:t>
      </w:r>
    </w:p>
    <w:tbl>
      <w:tblPr>
        <w:tblW w:type="auto" w:w="0"/>
        <w:jc w:val="center"/>
        <w:tblLook w:firstColumn="1" w:firstRow="1" w:lastColumn="0" w:lastRow="0" w:noHBand="0" w:noVBand="1" w:val="04A0"/>
      </w:tblPr>
      <w:tblGrid>
        <w:gridCol w:w="3408"/>
        <w:gridCol w:w="3408"/>
        <w:gridCol w:w="3408"/>
      </w:tblGrid>
      <w:tr>
        <w:tc>
          <w:tcPr>
            <w:tcW w:type="dxa" w:w="3408"/>
            <w:shd w:fill="14933B"/>
          </w:tcPr>
          <w:p>
            <w:r>
              <w:rPr>
                <w:b/>
                <w:color w:val="FFFFFF"/>
              </w:rPr>
              <w:t>Model area</w:t>
            </w:r>
          </w:p>
        </w:tc>
        <w:tc>
          <w:tcPr>
            <w:tcW w:type="dxa" w:w="3408"/>
            <w:shd w:fill="14933B"/>
          </w:tcPr>
          <w:p>
            <w:r>
              <w:rPr>
                <w:b/>
                <w:color w:val="FFFFFF"/>
              </w:rPr>
              <w:t>Implementation</w:t>
            </w:r>
          </w:p>
        </w:tc>
        <w:tc>
          <w:tcPr>
            <w:tcW w:type="dxa" w:w="3408"/>
            <w:shd w:fill="14933B"/>
          </w:tcPr>
          <w:p>
            <w:r>
              <w:rPr>
                <w:b/>
                <w:color w:val="FFFFFF"/>
              </w:rPr>
              <w:t>Purpose</w:t>
            </w:r>
          </w:p>
        </w:tc>
      </w:tr>
      <w:tr>
        <w:tc>
          <w:tcPr>
            <w:tcW w:type="dxa" w:w="3408"/>
          </w:tcPr>
          <w:p>
            <w:r>
              <w:t>Avi</w:t>
            </w:r>
          </w:p>
        </w:tc>
        <w:tc>
          <w:tcPr>
            <w:tcW w:type="dxa" w:w="3408"/>
          </w:tcPr>
          <w:p>
            <w:r>
              <w:t>people document</w:t>
            </w:r>
          </w:p>
        </w:tc>
        <w:tc>
          <w:tcPr>
            <w:tcW w:type="dxa" w:w="3408"/>
          </w:tcPr>
          <w:p>
            <w:r>
              <w:t>Parent entity</w:t>
            </w:r>
          </w:p>
        </w:tc>
      </w:tr>
      <w:tr>
        <w:tc>
          <w:tcPr>
            <w:tcW w:type="dxa" w:w="3408"/>
          </w:tcPr>
          <w:p>
            <w:r>
              <w:t>Profile</w:t>
            </w:r>
          </w:p>
        </w:tc>
        <w:tc>
          <w:tcPr>
            <w:tcW w:type="dxa" w:w="3408"/>
          </w:tcPr>
          <w:p>
            <w:r>
              <w:t>Embedded object</w:t>
            </w:r>
          </w:p>
        </w:tc>
        <w:tc>
          <w:tcPr>
            <w:tcW w:type="dxa" w:w="3408"/>
          </w:tcPr>
          <w:p>
            <w:r>
              <w:t>One-to-one, co-read</w:t>
            </w:r>
          </w:p>
        </w:tc>
      </w:tr>
      <w:tr>
        <w:tc>
          <w:tcPr>
            <w:tcW w:type="dxa" w:w="3408"/>
          </w:tcPr>
          <w:p>
            <w:r>
              <w:t>Phones</w:t>
            </w:r>
          </w:p>
        </w:tc>
        <w:tc>
          <w:tcPr>
            <w:tcW w:type="dxa" w:w="3408"/>
          </w:tcPr>
          <w:p>
            <w:r>
              <w:t>Embedded array</w:t>
            </w:r>
          </w:p>
        </w:tc>
        <w:tc>
          <w:tcPr>
            <w:tcW w:type="dxa" w:w="3408"/>
          </w:tcPr>
          <w:p>
            <w:r>
              <w:t>Bounded one-to-many</w:t>
            </w:r>
          </w:p>
        </w:tc>
      </w:tr>
      <w:tr>
        <w:tc>
          <w:tcPr>
            <w:tcW w:type="dxa" w:w="3408"/>
          </w:tcPr>
          <w:p>
            <w:r>
              <w:t>Projects</w:t>
            </w:r>
          </w:p>
        </w:tc>
        <w:tc>
          <w:tcPr>
            <w:tcW w:type="dxa" w:w="3408"/>
          </w:tcPr>
          <w:p>
            <w:r>
              <w:t>Separate collection</w:t>
            </w:r>
          </w:p>
        </w:tc>
        <w:tc>
          <w:tcPr>
            <w:tcW w:type="dxa" w:w="3408"/>
          </w:tcPr>
          <w:p>
            <w:r>
              <w:t>Independent child records</w:t>
            </w:r>
          </w:p>
        </w:tc>
      </w:tr>
      <w:tr>
        <w:tc>
          <w:tcPr>
            <w:tcW w:type="dxa" w:w="3408"/>
          </w:tcPr>
          <w:p>
            <w:r>
              <w:t>Technologies</w:t>
            </w:r>
          </w:p>
        </w:tc>
        <w:tc>
          <w:tcPr>
            <w:tcW w:type="dxa" w:w="3408"/>
          </w:tcPr>
          <w:p>
            <w:r>
              <w:t>Separate collection</w:t>
            </w:r>
          </w:p>
        </w:tc>
        <w:tc>
          <w:tcPr>
            <w:tcW w:type="dxa" w:w="3408"/>
          </w:tcPr>
          <w:p>
            <w:r>
              <w:t>Reusable related entities</w:t>
            </w:r>
          </w:p>
        </w:tc>
      </w:tr>
    </w:tbl>
    <w:p>
      <w:r>
        <w:rPr>
          <w:b/>
          <w:color w:val="14933B"/>
          <w:sz w:val="44"/>
        </w:rPr>
        <w:t>Implement the Parent Document</w:t>
      </w:r>
    </w:p>
    <w:p>
      <w:r>
        <w:rPr>
          <w:rFonts w:ascii="Consolas" w:hAnsi="Consolas"/>
          <w:sz w:val="19"/>
        </w:rPr>
        <w:t>const aviId = db.people.insertOne({</w:t>
        <w:br/>
        <w:t xml:space="preserve">  name: "Avi",</w:t>
        <w:br/>
        <w:t xml:space="preserve">  location: "Bangalore, RR Nagar",</w:t>
        <w:br/>
        <w:t xml:space="preserve">  profile: {</w:t>
        <w:br/>
        <w:t xml:space="preserve">    email: "avi@example.com"</w:t>
        <w:br/>
        <w:t xml:space="preserve">  },</w:t>
        <w:br/>
        <w:t xml:space="preserve">  phones: [</w:t>
        <w:br/>
        <w:t xml:space="preserve">    "9876543210",</w:t>
        <w:br/>
        <w:t xml:space="preserve">    "9123456780"</w:t>
        <w:br/>
        <w:t xml:space="preserve">  ]</w:t>
        <w:br/>
        <w:t>}).insertedId</w:t>
      </w:r>
    </w:p>
    <w:p>
      <w:r>
        <w:rPr>
          <w:b/>
          <w:color w:val="14933B"/>
          <w:sz w:val="44"/>
        </w:rPr>
        <w:t>Implement Reusable Technology Documents</w:t>
      </w:r>
    </w:p>
    <w:p>
      <w:pPr>
        <w:pStyle w:val="ListBullet"/>
        <w:spacing w:after="40"/>
      </w:pPr>
      <w:r>
        <w:rPr>
          <w:sz w:val="22"/>
        </w:rPr>
        <w:t>Create MongoDB as a separate technology document.</w:t>
      </w:r>
    </w:p>
    <w:p>
      <w:pPr>
        <w:pStyle w:val="ListBullet"/>
        <w:spacing w:after="40"/>
      </w:pPr>
      <w:r>
        <w:rPr>
          <w:sz w:val="22"/>
        </w:rPr>
        <w:t>Create Java as a separate technology document.</w:t>
      </w:r>
    </w:p>
    <w:p>
      <w:pPr>
        <w:pStyle w:val="ListBullet"/>
        <w:spacing w:after="40"/>
      </w:pPr>
      <w:r>
        <w:rPr>
          <w:sz w:val="22"/>
        </w:rPr>
        <w:t>Capture each generated identifier.</w:t>
      </w:r>
    </w:p>
    <w:p>
      <w:pPr>
        <w:pStyle w:val="ListBullet"/>
        <w:spacing w:after="40"/>
      </w:pPr>
      <w:r>
        <w:rPr>
          <w:sz w:val="22"/>
        </w:rPr>
        <w:t>Reuse those identifiers from project documents.</w:t>
      </w:r>
    </w:p>
    <w:p>
      <w:r>
        <w:rPr>
          <w:b/>
          <w:color w:val="14933B"/>
          <w:sz w:val="44"/>
        </w:rPr>
        <w:t>Implement Project Relationships</w:t>
      </w:r>
    </w:p>
    <w:p>
      <w:r>
        <w:rPr>
          <w:rFonts w:ascii="Consolas" w:hAnsi="Consolas"/>
          <w:sz w:val="20"/>
        </w:rPr>
        <w:t>db.projects.insertOne({</w:t>
        <w:br/>
        <w:t xml:space="preserve">  name: "MongoDB API",</w:t>
        <w:br/>
        <w:t xml:space="preserve">  ownerId: aviId,</w:t>
        <w:br/>
        <w:t xml:space="preserve">  technologyIds: [mongoId, javaId]</w:t>
        <w:br/>
        <w:t>})</w:t>
      </w:r>
    </w:p>
    <w:p>
      <w:r>
        <w:rPr>
          <w:b/>
          <w:color w:val="14933B"/>
          <w:sz w:val="44"/>
        </w:rPr>
        <w:t>Exercise the Planned Reads</w:t>
      </w:r>
    </w:p>
    <w:p>
      <w:pPr>
        <w:pStyle w:val="ListBullet"/>
        <w:spacing w:after="40"/>
      </w:pPr>
      <w:r>
        <w:rPr>
          <w:sz w:val="22"/>
        </w:rPr>
        <w:t>Find Avi directly.</w:t>
      </w:r>
    </w:p>
    <w:p>
      <w:pPr>
        <w:pStyle w:val="ListBullet"/>
        <w:spacing w:after="40"/>
      </w:pPr>
      <w:r>
        <w:rPr>
          <w:sz w:val="22"/>
        </w:rPr>
        <w:t>Find Avi's projects using ownerId.</w:t>
      </w:r>
    </w:p>
    <w:p>
      <w:pPr>
        <w:pStyle w:val="ListBullet"/>
        <w:spacing w:after="40"/>
      </w:pPr>
      <w:r>
        <w:rPr>
          <w:sz w:val="22"/>
        </w:rPr>
        <w:t>Read technology documents using technologyIds.</w:t>
      </w:r>
    </w:p>
    <w:p>
      <w:pPr>
        <w:pStyle w:val="ListBullet"/>
        <w:spacing w:after="40"/>
      </w:pPr>
      <w:r>
        <w:rPr>
          <w:sz w:val="22"/>
        </w:rPr>
        <w:t>Confirm that the access paths match the plan.</w:t>
      </w:r>
    </w:p>
    <w:p>
      <w:r>
        <w:rPr>
          <w:b/>
          <w:color w:val="14933B"/>
          <w:sz w:val="44"/>
        </w:rPr>
        <w:t>Implement a Change</w:t>
      </w:r>
    </w:p>
    <w:p>
      <w:r>
        <w:rPr>
          <w:rFonts w:ascii="Consolas" w:hAnsi="Consolas"/>
          <w:sz w:val="20"/>
        </w:rPr>
        <w:t>db.projects.updateOne(</w:t>
        <w:br/>
        <w:t xml:space="preserve">  { _id: projectId },</w:t>
        <w:br/>
        <w:t xml:space="preserve">  { $set: { status: "Active" } }</w:t>
        <w:br/>
        <w:t>)</w:t>
      </w:r>
    </w:p>
    <w:p>
      <w:r>
        <w:rPr>
          <w:b/>
          <w:color w:val="14933B"/>
          <w:sz w:val="44"/>
        </w:rPr>
        <w:t>Implementation Checks</w:t>
      </w:r>
    </w:p>
    <w:p>
      <w:pPr>
        <w:pStyle w:val="ListBullet"/>
        <w:spacing w:after="40"/>
      </w:pPr>
      <w:r>
        <w:rPr>
          <w:sz w:val="22"/>
        </w:rPr>
        <w:t>The parent document exists with the planned embedded fields.</w:t>
      </w:r>
    </w:p>
    <w:p>
      <w:pPr>
        <w:pStyle w:val="ListBullet"/>
        <w:spacing w:after="40"/>
      </w:pPr>
      <w:r>
        <w:rPr>
          <w:sz w:val="22"/>
        </w:rPr>
        <w:t>Projects point to Avi using the parent identifier.</w:t>
      </w:r>
    </w:p>
    <w:p>
      <w:pPr>
        <w:pStyle w:val="ListBullet"/>
        <w:spacing w:after="40"/>
      </w:pPr>
      <w:r>
        <w:rPr>
          <w:sz w:val="22"/>
        </w:rPr>
        <w:t>Projects point to reusable technology documents using technology identifiers.</w:t>
      </w:r>
    </w:p>
    <w:p>
      <w:pPr>
        <w:pStyle w:val="ListBullet"/>
        <w:spacing w:after="40"/>
      </w:pPr>
      <w:r>
        <w:rPr>
          <w:sz w:val="22"/>
        </w:rPr>
        <w:t>The planned reads return the expected document shapes.</w:t>
      </w:r>
    </w:p>
    <w:p>
      <w:pPr>
        <w:pStyle w:val="ListBullet"/>
        <w:spacing w:after="40"/>
      </w:pPr>
      <w:r>
        <w:rPr>
          <w:sz w:val="22"/>
        </w:rPr>
        <w:t>The exercise ends with verification rather than an unverified insert sequence.</w:t>
      </w:r>
    </w:p>
    <w:p>
      <w:r>
        <w:rPr>
          <w:b/>
          <w:color w:val="14933B"/>
          <w:sz w:val="44"/>
        </w:rPr>
        <w:t>Key Takeaways</w:t>
      </w:r>
    </w:p>
    <w:p>
      <w:pPr>
        <w:pStyle w:val="ListBullet"/>
        <w:spacing w:after="40"/>
      </w:pPr>
      <w:r>
        <w:rPr>
          <w:sz w:val="22"/>
        </w:rPr>
        <w:t>Implementation should reflect the model that was already planned and reviewed.</w:t>
      </w:r>
    </w:p>
    <w:p>
      <w:pPr>
        <w:pStyle w:val="ListBullet"/>
        <w:spacing w:after="40"/>
      </w:pPr>
      <w:r>
        <w:rPr>
          <w:sz w:val="22"/>
        </w:rPr>
        <w:t>Embedded data should be created in the parent document.</w:t>
      </w:r>
    </w:p>
    <w:p>
      <w:pPr>
        <w:pStyle w:val="ListBullet"/>
        <w:spacing w:after="40"/>
      </w:pPr>
      <w:r>
        <w:rPr>
          <w:sz w:val="22"/>
        </w:rPr>
        <w:t>Referenced data should store explicit identifiers.</w:t>
      </w:r>
    </w:p>
    <w:p>
      <w:pPr>
        <w:pStyle w:val="ListBullet"/>
        <w:spacing w:after="40"/>
      </w:pPr>
      <w:r>
        <w:rPr>
          <w:sz w:val="22"/>
        </w:rPr>
        <w:t>Access patterns are the practical acceptance check for the model.</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