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4933B"/>
          <w:sz w:val="52"/>
        </w:rPr>
        <w:t>Lesson 036</w:t>
      </w:r>
    </w:p>
    <w:p>
      <w:pPr>
        <w:jc w:val="center"/>
      </w:pPr>
      <w:r>
        <w:rPr>
          <w:b/>
          <w:sz w:val="46"/>
        </w:rPr>
        <w:t>Planning the Example Exercise</w:t>
      </w:r>
    </w:p>
    <w:p>
      <w:pPr>
        <w:jc w:val="center"/>
      </w:pPr>
      <w:r>
        <w:rPr>
          <w:sz w:val="26"/>
        </w:rPr>
        <w:t>Plan the MongoDB modeling exercise before implementation</w:t>
      </w:r>
    </w:p>
    <w:p>
      <w:pPr>
        <w:jc w:val="center"/>
      </w:pPr>
      <w:r>
        <w:rPr>
          <w:color w:val="5A6460"/>
          <w:sz w:val="24"/>
        </w:rPr>
        <w:t>Example used throughout: Avi — Bangalore, RR Nagar</w:t>
      </w:r>
    </w:p>
    <w:p>
      <w:r>
        <w:br w:type="page"/>
      </w:r>
    </w:p>
    <w:p>
      <w:r>
        <w:rPr>
          <w:b/>
          <w:color w:val="14933B"/>
          <w:sz w:val="44"/>
        </w:rPr>
        <w:t>Exercise Goal</w:t>
      </w:r>
    </w:p>
    <w:p>
      <w:r>
        <w:t>The purpose of this exercise is to turn a realistic requirement into a reviewable MongoDB modeling plan. The exercise should identify the entities, the application access patterns, the relationship cardinalities, and candidate document shapes before implementation begins.</w:t>
      </w:r>
    </w:p>
    <w:p>
      <w:r>
        <w:rPr>
          <w:b/>
          <w:color w:val="14933B"/>
          <w:sz w:val="44"/>
        </w:rPr>
        <w:t>Avi Scenario</w:t>
      </w:r>
    </w:p>
    <w:p>
      <w:pPr>
        <w:pStyle w:val="ListBullet"/>
        <w:spacing w:after="40"/>
      </w:pPr>
      <w:r>
        <w:rPr>
          <w:sz w:val="22"/>
        </w:rPr>
        <w:t>Avi needs profile information and preferences.</w:t>
      </w:r>
    </w:p>
    <w:p>
      <w:pPr>
        <w:pStyle w:val="ListBullet"/>
        <w:spacing w:after="40"/>
      </w:pPr>
      <w:r>
        <w:rPr>
          <w:sz w:val="22"/>
        </w:rPr>
        <w:t>Avi has a small set of phone numbers.</w:t>
      </w:r>
    </w:p>
    <w:p>
      <w:pPr>
        <w:pStyle w:val="ListBullet"/>
        <w:spacing w:after="40"/>
      </w:pPr>
      <w:r>
        <w:rPr>
          <w:sz w:val="22"/>
        </w:rPr>
        <w:t>Avi works on multiple projects.</w:t>
      </w:r>
    </w:p>
    <w:p>
      <w:pPr>
        <w:pStyle w:val="ListBullet"/>
        <w:spacing w:after="40"/>
      </w:pPr>
      <w:r>
        <w:rPr>
          <w:sz w:val="22"/>
        </w:rPr>
        <w:t>Projects use technologies that can appear in more than one project.</w:t>
      </w:r>
    </w:p>
    <w:p>
      <w:r>
        <w:rPr>
          <w:b/>
          <w:color w:val="14933B"/>
          <w:sz w:val="44"/>
        </w:rPr>
        <w:t>Requirements to Capture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14933B"/>
          </w:tcPr>
          <w:p>
            <w:r>
              <w:rPr>
                <w:b/>
                <w:color w:val="FFFFFF"/>
              </w:rPr>
              <w:t>Requirement area</w:t>
            </w:r>
          </w:p>
        </w:tc>
        <w:tc>
          <w:tcPr>
            <w:tcW w:type="dxa" w:w="5112"/>
            <w:shd w:fill="14933B"/>
          </w:tcPr>
          <w:p>
            <w:r>
              <w:rPr>
                <w:b/>
                <w:color w:val="FFFFFF"/>
              </w:rPr>
              <w:t>Planning statement</w:t>
            </w:r>
          </w:p>
        </w:tc>
      </w:tr>
      <w:tr>
        <w:tc>
          <w:tcPr>
            <w:tcW w:type="dxa" w:w="5112"/>
          </w:tcPr>
          <w:p>
            <w:r>
              <w:t>Profile</w:t>
            </w:r>
          </w:p>
        </w:tc>
        <w:tc>
          <w:tcPr>
            <w:tcW w:type="dxa" w:w="5112"/>
          </w:tcPr>
          <w:p>
            <w:r>
              <w:t>Store Avi's email and preferences.</w:t>
            </w:r>
          </w:p>
        </w:tc>
      </w:tr>
      <w:tr>
        <w:tc>
          <w:tcPr>
            <w:tcW w:type="dxa" w:w="5112"/>
          </w:tcPr>
          <w:p>
            <w:r>
              <w:t>Contact</w:t>
            </w:r>
          </w:p>
        </w:tc>
        <w:tc>
          <w:tcPr>
            <w:tcW w:type="dxa" w:w="5112"/>
          </w:tcPr>
          <w:p>
            <w:r>
              <w:t>Keep a small phone list.</w:t>
            </w:r>
          </w:p>
        </w:tc>
      </w:tr>
      <w:tr>
        <w:tc>
          <w:tcPr>
            <w:tcW w:type="dxa" w:w="5112"/>
          </w:tcPr>
          <w:p>
            <w:r>
              <w:t>Projects</w:t>
            </w:r>
          </w:p>
        </w:tc>
        <w:tc>
          <w:tcPr>
            <w:tcW w:type="dxa" w:w="5112"/>
          </w:tcPr>
          <w:p>
            <w:r>
              <w:t>Track projects Avi works on.</w:t>
            </w:r>
          </w:p>
        </w:tc>
      </w:tr>
      <w:tr>
        <w:tc>
          <w:tcPr>
            <w:tcW w:type="dxa" w:w="5112"/>
          </w:tcPr>
          <w:p>
            <w:r>
              <w:t>Technologies</w:t>
            </w:r>
          </w:p>
        </w:tc>
        <w:tc>
          <w:tcPr>
            <w:tcW w:type="dxa" w:w="5112"/>
          </w:tcPr>
          <w:p>
            <w:r>
              <w:t>Record technologies used by projects.</w:t>
            </w:r>
          </w:p>
        </w:tc>
      </w:tr>
    </w:tbl>
    <w:p>
      <w:r>
        <w:rPr>
          <w:b/>
          <w:color w:val="14933B"/>
          <w:sz w:val="44"/>
        </w:rPr>
        <w:t>Access Patterns</w:t>
      </w:r>
    </w:p>
    <w:p>
      <w:pPr>
        <w:pStyle w:val="ListBullet"/>
        <w:spacing w:after="40"/>
      </w:pPr>
      <w:r>
        <w:rPr>
          <w:sz w:val="22"/>
        </w:rPr>
        <w:t>Find Avi by profile identity.</w:t>
      </w:r>
    </w:p>
    <w:p>
      <w:pPr>
        <w:pStyle w:val="ListBullet"/>
        <w:spacing w:after="40"/>
      </w:pPr>
      <w:r>
        <w:rPr>
          <w:sz w:val="22"/>
        </w:rPr>
        <w:t>Read Avi together with profile preferences.</w:t>
      </w:r>
    </w:p>
    <w:p>
      <w:pPr>
        <w:pStyle w:val="ListBullet"/>
        <w:spacing w:after="40"/>
      </w:pPr>
      <w:r>
        <w:rPr>
          <w:sz w:val="22"/>
        </w:rPr>
        <w:t>Read Avi together with phone numbers.</w:t>
      </w:r>
    </w:p>
    <w:p>
      <w:pPr>
        <w:pStyle w:val="ListBullet"/>
        <w:spacing w:after="40"/>
      </w:pPr>
      <w:r>
        <w:rPr>
          <w:sz w:val="22"/>
        </w:rPr>
        <w:t>List Avi's projects.</w:t>
      </w:r>
    </w:p>
    <w:p>
      <w:pPr>
        <w:pStyle w:val="ListBullet"/>
        <w:spacing w:after="40"/>
      </w:pPr>
      <w:r>
        <w:rPr>
          <w:sz w:val="22"/>
        </w:rPr>
        <w:t>Find projects by technology.</w:t>
      </w:r>
    </w:p>
    <w:p>
      <w:pPr>
        <w:pStyle w:val="ListBullet"/>
        <w:spacing w:after="40"/>
      </w:pPr>
      <w:r>
        <w:rPr>
          <w:sz w:val="22"/>
        </w:rPr>
        <w:t>Read technology details independently when needed.</w:t>
      </w:r>
    </w:p>
    <w:p>
      <w:r>
        <w:rPr>
          <w:b/>
          <w:color w:val="14933B"/>
          <w:sz w:val="44"/>
        </w:rPr>
        <w:t>Relationship Map</w:t>
      </w:r>
    </w:p>
    <w:p>
      <w:pPr>
        <w:pStyle w:val="ListBullet"/>
        <w:spacing w:after="40"/>
      </w:pPr>
      <w:r>
        <w:rPr>
          <w:sz w:val="22"/>
        </w:rPr>
        <w:t>Avi → Profile: one-to-one.</w:t>
      </w:r>
    </w:p>
    <w:p>
      <w:pPr>
        <w:pStyle w:val="ListBullet"/>
        <w:spacing w:after="40"/>
      </w:pPr>
      <w:r>
        <w:rPr>
          <w:sz w:val="22"/>
        </w:rPr>
        <w:t>Avi → Phones: one-to-many.</w:t>
      </w:r>
    </w:p>
    <w:p>
      <w:pPr>
        <w:pStyle w:val="ListBullet"/>
        <w:spacing w:after="40"/>
      </w:pPr>
      <w:r>
        <w:rPr>
          <w:sz w:val="22"/>
        </w:rPr>
        <w:t>Avi → Projects: one-to-many.</w:t>
      </w:r>
    </w:p>
    <w:p>
      <w:pPr>
        <w:pStyle w:val="ListBullet"/>
        <w:spacing w:after="40"/>
      </w:pPr>
      <w:r>
        <w:rPr>
          <w:sz w:val="22"/>
        </w:rPr>
        <w:t>Projects → Technologies: many-to-many.</w:t>
      </w:r>
    </w:p>
    <w:p>
      <w:r>
        <w:rPr>
          <w:b/>
          <w:color w:val="14933B"/>
          <w:sz w:val="44"/>
        </w:rPr>
        <w:t>Candidate Shapes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14933B"/>
          </w:tcPr>
          <w:p>
            <w:r>
              <w:rPr>
                <w:b/>
                <w:color w:val="FFFFFF"/>
              </w:rPr>
              <w:t>Relationship</w:t>
            </w:r>
          </w:p>
        </w:tc>
        <w:tc>
          <w:tcPr>
            <w:tcW w:type="dxa" w:w="3408"/>
            <w:shd w:fill="14933B"/>
          </w:tcPr>
          <w:p>
            <w:r>
              <w:rPr>
                <w:b/>
                <w:color w:val="FFFFFF"/>
              </w:rPr>
              <w:t>Candidate</w:t>
            </w:r>
          </w:p>
        </w:tc>
        <w:tc>
          <w:tcPr>
            <w:tcW w:type="dxa" w:w="3408"/>
            <w:shd w:fill="14933B"/>
          </w:tcPr>
          <w:p>
            <w:r>
              <w:rPr>
                <w:b/>
                <w:color w:val="FFFFFF"/>
              </w:rPr>
              <w:t>Reason</w:t>
            </w:r>
          </w:p>
        </w:tc>
      </w:tr>
      <w:tr>
        <w:tc>
          <w:tcPr>
            <w:tcW w:type="dxa" w:w="3408"/>
          </w:tcPr>
          <w:p>
            <w:r>
              <w:t>Avi ↔ Profile</w:t>
            </w:r>
          </w:p>
        </w:tc>
        <w:tc>
          <w:tcPr>
            <w:tcW w:type="dxa" w:w="3408"/>
          </w:tcPr>
          <w:p>
            <w:r>
              <w:t>Embed</w:t>
            </w:r>
          </w:p>
        </w:tc>
        <w:tc>
          <w:tcPr>
            <w:tcW w:type="dxa" w:w="3408"/>
          </w:tcPr>
          <w:p>
            <w:r>
              <w:t>Read with Avi and tightly owned.</w:t>
            </w:r>
          </w:p>
        </w:tc>
      </w:tr>
      <w:tr>
        <w:tc>
          <w:tcPr>
            <w:tcW w:type="dxa" w:w="3408"/>
          </w:tcPr>
          <w:p>
            <w:r>
              <w:t>Avi ↔ Phones</w:t>
            </w:r>
          </w:p>
        </w:tc>
        <w:tc>
          <w:tcPr>
            <w:tcW w:type="dxa" w:w="3408"/>
          </w:tcPr>
          <w:p>
            <w:r>
              <w:t>Embed</w:t>
            </w:r>
          </w:p>
        </w:tc>
        <w:tc>
          <w:tcPr>
            <w:tcW w:type="dxa" w:w="3408"/>
          </w:tcPr>
          <w:p>
            <w:r>
              <w:t>Small, bounded and co-read.</w:t>
            </w:r>
          </w:p>
        </w:tc>
      </w:tr>
      <w:tr>
        <w:tc>
          <w:tcPr>
            <w:tcW w:type="dxa" w:w="3408"/>
          </w:tcPr>
          <w:p>
            <w:r>
              <w:t>Avi ↔ Projects</w:t>
            </w:r>
          </w:p>
        </w:tc>
        <w:tc>
          <w:tcPr>
            <w:tcW w:type="dxa" w:w="3408"/>
          </w:tcPr>
          <w:p>
            <w:r>
              <w:t>Reference</w:t>
            </w:r>
          </w:p>
        </w:tc>
        <w:tc>
          <w:tcPr>
            <w:tcW w:type="dxa" w:w="3408"/>
          </w:tcPr>
          <w:p>
            <w:r>
              <w:t>Projects can grow and have their own lifecycle.</w:t>
            </w:r>
          </w:p>
        </w:tc>
      </w:tr>
      <w:tr>
        <w:tc>
          <w:tcPr>
            <w:tcW w:type="dxa" w:w="3408"/>
          </w:tcPr>
          <w:p>
            <w:r>
              <w:t>Projects ↔ Technologies</w:t>
            </w:r>
          </w:p>
        </w:tc>
        <w:tc>
          <w:tcPr>
            <w:tcW w:type="dxa" w:w="3408"/>
          </w:tcPr>
          <w:p>
            <w:r>
              <w:t>Reference</w:t>
            </w:r>
          </w:p>
        </w:tc>
        <w:tc>
          <w:tcPr>
            <w:tcW w:type="dxa" w:w="3408"/>
          </w:tcPr>
          <w:p>
            <w:r>
              <w:t>Shared and reusable related entities.</w:t>
            </w:r>
          </w:p>
        </w:tc>
      </w:tr>
    </w:tbl>
    <w:p>
      <w:r>
        <w:rPr>
          <w:b/>
          <w:color w:val="14933B"/>
          <w:sz w:val="44"/>
        </w:rPr>
        <w:t>Planning Checklist</w:t>
      </w:r>
    </w:p>
    <w:p>
      <w:pPr>
        <w:pStyle w:val="ListBullet"/>
        <w:spacing w:after="40"/>
      </w:pPr>
      <w:r>
        <w:rPr>
          <w:sz w:val="22"/>
        </w:rPr>
        <w:t>Can every planned field be traced to a requirement?</w:t>
      </w:r>
    </w:p>
    <w:p>
      <w:pPr>
        <w:pStyle w:val="ListBullet"/>
        <w:spacing w:after="40"/>
      </w:pPr>
      <w:r>
        <w:rPr>
          <w:sz w:val="22"/>
        </w:rPr>
        <w:t>Does the candidate shape support the expected read path?</w:t>
      </w:r>
    </w:p>
    <w:p>
      <w:pPr>
        <w:pStyle w:val="ListBullet"/>
        <w:spacing w:after="40"/>
      </w:pPr>
      <w:r>
        <w:rPr>
          <w:sz w:val="22"/>
        </w:rPr>
        <w:t>Is the relationship cardinality explicit?</w:t>
      </w:r>
    </w:p>
    <w:p>
      <w:pPr>
        <w:pStyle w:val="ListBullet"/>
        <w:spacing w:after="40"/>
      </w:pPr>
      <w:r>
        <w:rPr>
          <w:sz w:val="22"/>
        </w:rPr>
        <w:t>What can grow and what is bounded?</w:t>
      </w:r>
    </w:p>
    <w:p>
      <w:pPr>
        <w:pStyle w:val="ListBullet"/>
        <w:spacing w:after="40"/>
      </w:pPr>
      <w:r>
        <w:rPr>
          <w:sz w:val="22"/>
        </w:rPr>
        <w:t>Which entities need independent access or lifecycle?</w:t>
      </w:r>
    </w:p>
    <w:p>
      <w:pPr>
        <w:pStyle w:val="ListBullet"/>
        <w:spacing w:after="40"/>
      </w:pPr>
      <w:r>
        <w:rPr>
          <w:sz w:val="22"/>
        </w:rPr>
        <w:t>Are the reasons documented before implementation?</w:t>
      </w:r>
    </w:p>
    <w:p>
      <w:r>
        <w:rPr>
          <w:b/>
          <w:color w:val="14933B"/>
          <w:sz w:val="44"/>
        </w:rPr>
        <w:t>Exercise Runbook</w:t>
      </w:r>
    </w:p>
    <w:p>
      <w:pPr>
        <w:pStyle w:val="ListBullet"/>
        <w:spacing w:after="40"/>
      </w:pPr>
      <w:r>
        <w:rPr>
          <w:sz w:val="22"/>
        </w:rPr>
        <w:t>State the scenario using Avi.</w:t>
      </w:r>
    </w:p>
    <w:p>
      <w:pPr>
        <w:pStyle w:val="ListBullet"/>
        <w:spacing w:after="40"/>
      </w:pPr>
      <w:r>
        <w:rPr>
          <w:sz w:val="22"/>
        </w:rPr>
        <w:t>Extract the requirements.</w:t>
      </w:r>
    </w:p>
    <w:p>
      <w:pPr>
        <w:pStyle w:val="ListBullet"/>
        <w:spacing w:after="40"/>
      </w:pPr>
      <w:r>
        <w:rPr>
          <w:sz w:val="22"/>
        </w:rPr>
        <w:t>Write the access patterns.</w:t>
      </w:r>
    </w:p>
    <w:p>
      <w:pPr>
        <w:pStyle w:val="ListBullet"/>
        <w:spacing w:after="40"/>
      </w:pPr>
      <w:r>
        <w:rPr>
          <w:sz w:val="22"/>
        </w:rPr>
        <w:t>Map the relationship cardinality.</w:t>
      </w:r>
    </w:p>
    <w:p>
      <w:pPr>
        <w:pStyle w:val="ListBullet"/>
        <w:spacing w:after="40"/>
      </w:pPr>
      <w:r>
        <w:rPr>
          <w:sz w:val="22"/>
        </w:rPr>
        <w:t>Draft candidate document shapes.</w:t>
      </w:r>
    </w:p>
    <w:p>
      <w:pPr>
        <w:pStyle w:val="ListBullet"/>
        <w:spacing w:after="40"/>
      </w:pPr>
      <w:r>
        <w:rPr>
          <w:sz w:val="22"/>
        </w:rPr>
        <w:t>Review the design against growth and lifecycle.</w:t>
      </w:r>
    </w:p>
    <w:p>
      <w:pPr>
        <w:pStyle w:val="ListBullet"/>
        <w:spacing w:after="40"/>
      </w:pPr>
      <w:r>
        <w:rPr>
          <w:sz w:val="22"/>
        </w:rPr>
        <w:t>Only then implement the exercise.</w:t>
      </w:r>
    </w:p>
    <w:p>
      <w:r>
        <w:rPr>
          <w:b/>
          <w:color w:val="14933B"/>
          <w:sz w:val="44"/>
        </w:rPr>
        <w:t>Key Takeaways</w:t>
      </w:r>
    </w:p>
    <w:p>
      <w:pPr>
        <w:pStyle w:val="ListBullet"/>
        <w:spacing w:after="40"/>
      </w:pPr>
      <w:r>
        <w:rPr>
          <w:sz w:val="22"/>
        </w:rPr>
        <w:t>Planning prevents implementation from dictating the data model.</w:t>
      </w:r>
    </w:p>
    <w:p>
      <w:pPr>
        <w:pStyle w:val="ListBullet"/>
        <w:spacing w:after="40"/>
      </w:pPr>
      <w:r>
        <w:rPr>
          <w:sz w:val="22"/>
        </w:rPr>
        <w:t>Access patterns are a first-class modeling input.</w:t>
      </w:r>
    </w:p>
    <w:p>
      <w:pPr>
        <w:pStyle w:val="ListBullet"/>
        <w:spacing w:after="40"/>
      </w:pPr>
      <w:r>
        <w:rPr>
          <w:sz w:val="22"/>
        </w:rPr>
        <w:t>Cardinality and lifecycle help distinguish embedding from references.</w:t>
      </w:r>
    </w:p>
    <w:p>
      <w:pPr>
        <w:pStyle w:val="ListBullet"/>
        <w:spacing w:after="40"/>
      </w:pPr>
      <w:r>
        <w:rPr>
          <w:sz w:val="22"/>
        </w:rPr>
        <w:t>A good exercise ends with a clear, reviewable implementation target.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