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933B"/>
          <w:sz w:val="50"/>
        </w:rPr>
        <w:t>Lesson 036</w:t>
      </w:r>
    </w:p>
    <w:p>
      <w:pPr>
        <w:jc w:val="center"/>
      </w:pPr>
      <w:r>
        <w:rPr>
          <w:b/>
          <w:sz w:val="44"/>
        </w:rPr>
        <w:t>Planning the Example Exercise</w:t>
      </w:r>
    </w:p>
    <w:p>
      <w:pPr>
        <w:jc w:val="center"/>
      </w:pPr>
      <w:r>
        <w:rPr>
          <w:sz w:val="26"/>
        </w:rPr>
        <w:t>Detailed speaker guide for training delivery</w:t>
      </w:r>
    </w:p>
    <w:p>
      <w:pPr>
        <w:jc w:val="center"/>
      </w:pPr>
      <w:r>
        <w:rPr>
          <w:color w:val="5A6460"/>
          <w:sz w:val="24"/>
        </w:rPr>
        <w:t>Example: Avi — Bangalore, RR Nagar</w:t>
      </w:r>
    </w:p>
    <w:p>
      <w:r>
        <w:br w:type="page"/>
      </w:r>
    </w:p>
    <w:p>
      <w:r>
        <w:rPr>
          <w:b/>
          <w:color w:val="14933B"/>
          <w:sz w:val="36"/>
        </w:rPr>
        <w:t>Slide 1 — Title</w:t>
      </w:r>
    </w:p>
    <w:p>
      <w:r>
        <w:rPr>
          <w:b/>
          <w:color w:val="14933B"/>
          <w:sz w:val="22"/>
        </w:rPr>
        <w:t xml:space="preserve">What to say: </w:t>
      </w:r>
      <w:r>
        <w:rPr>
          <w:sz w:val="22"/>
        </w:rPr>
        <w:t>Open by explaining that this lesson is not about writing MongoDB commands yet. The goal is to plan the example exercise so the implementation has a clear target. Introduce the visual roadmap: requirements first, then access patterns, then relationship analysis, and finally document shape.</w:t>
      </w:r>
    </w:p>
    <w:p>
      <w:r>
        <w:rPr>
          <w:b/>
          <w:color w:val="14933B"/>
          <w:sz w:val="22"/>
        </w:rPr>
        <w:t xml:space="preserve">Key training points: </w:t>
      </w:r>
      <w:r>
        <w:rPr>
          <w:sz w:val="22"/>
        </w:rPr>
        <w:t>Tell learners that planning makes the exercise easier to review, explain, and implement. Use only Avi — Bangalore, RR Nagar as the example.</w:t>
      </w:r>
    </w:p>
    <w:p>
      <w:r>
        <w:rPr>
          <w:b/>
          <w:color w:val="14933B"/>
          <w:sz w:val="22"/>
        </w:rPr>
        <w:t xml:space="preserve">Question / interaction: </w:t>
      </w:r>
      <w:r>
        <w:rPr>
          <w:sz w:val="22"/>
        </w:rPr>
        <w:t>Ask: Why plan before coding? Because the access pattern and relationship decisions should drive the document shape.</w:t>
      </w:r>
    </w:p>
    <w:p>
      <w:r>
        <w:rPr>
          <w:b/>
          <w:color w:val="14933B"/>
          <w:sz w:val="22"/>
        </w:rPr>
        <w:t xml:space="preserve">Transition: </w:t>
      </w:r>
      <w:r>
        <w:rPr>
          <w:sz w:val="22"/>
        </w:rPr>
        <w:t>Transition: Start the plan with a concrete scenario.</w:t>
      </w:r>
    </w:p>
    <w:p>
      <w:r>
        <w:rPr>
          <w:b/>
          <w:color w:val="14933B"/>
          <w:sz w:val="36"/>
        </w:rPr>
        <w:t>Slide 2 — Start with the Exercise Goal</w:t>
      </w:r>
    </w:p>
    <w:p>
      <w:r>
        <w:rPr>
          <w:b/>
          <w:color w:val="14933B"/>
          <w:sz w:val="22"/>
        </w:rPr>
        <w:t xml:space="preserve">What to say: </w:t>
      </w:r>
      <w:r>
        <w:rPr>
          <w:sz w:val="22"/>
        </w:rPr>
        <w:t>Introduce Avi's scenario. Avi needs a profile, contact details, projects, and project technologies. Explain that these are requirements, not schema decisions yet. The right side of the slide defines the outcome of the exercise: identify entities, access patterns, relationships, candidate shapes, and reasons.</w:t>
      </w:r>
    </w:p>
    <w:p>
      <w:r>
        <w:rPr>
          <w:b/>
          <w:color w:val="14933B"/>
          <w:sz w:val="22"/>
        </w:rPr>
        <w:t xml:space="preserve">Key training points: </w:t>
      </w:r>
      <w:r>
        <w:rPr>
          <w:sz w:val="22"/>
        </w:rPr>
        <w:t>Keep requirements separate from modeling decisions. This prevents implementation details from sneaking into the requirements phase.</w:t>
      </w:r>
    </w:p>
    <w:p>
      <w:r>
        <w:rPr>
          <w:b/>
          <w:color w:val="14933B"/>
          <w:sz w:val="22"/>
        </w:rPr>
        <w:t xml:space="preserve">Question / interaction: </w:t>
      </w:r>
      <w:r>
        <w:rPr>
          <w:sz w:val="22"/>
        </w:rPr>
        <w:t>Ask: Which item is a requirement and which is a design choice? 'Store Avi's phone numbers' is a requirement; 'embed phones' is a design choice.</w:t>
      </w:r>
    </w:p>
    <w:p>
      <w:r>
        <w:rPr>
          <w:b/>
          <w:color w:val="14933B"/>
          <w:sz w:val="22"/>
        </w:rPr>
        <w:t xml:space="preserve">Transition: </w:t>
      </w:r>
      <w:r>
        <w:rPr>
          <w:sz w:val="22"/>
        </w:rPr>
        <w:t>Transition: Extract each requirement explicitly.</w:t>
      </w:r>
    </w:p>
    <w:p>
      <w:r>
        <w:rPr>
          <w:b/>
          <w:color w:val="14933B"/>
          <w:sz w:val="36"/>
        </w:rPr>
        <w:t>Slide 3 — Extract the Requirements</w:t>
      </w:r>
    </w:p>
    <w:p>
      <w:r>
        <w:rPr>
          <w:b/>
          <w:color w:val="14933B"/>
          <w:sz w:val="22"/>
        </w:rPr>
        <w:t xml:space="preserve">What to say: </w:t>
      </w:r>
      <w:r>
        <w:rPr>
          <w:sz w:val="22"/>
        </w:rPr>
        <w:t>Walk through the four requirement cards. Explain that the planning exercise should use simple, testable statements. Profile, contact, projects, and technologies describe what the application needs to represent.</w:t>
      </w:r>
    </w:p>
    <w:p>
      <w:r>
        <w:rPr>
          <w:b/>
          <w:color w:val="14933B"/>
          <w:sz w:val="22"/>
        </w:rPr>
        <w:t xml:space="preserve">Key training points: </w:t>
      </w:r>
      <w:r>
        <w:rPr>
          <w:sz w:val="22"/>
        </w:rPr>
        <w:t>Do not decide embedding or referencing on this slide. The purpose is to collect facts before choosing a document model.</w:t>
      </w:r>
    </w:p>
    <w:p>
      <w:r>
        <w:rPr>
          <w:b/>
          <w:color w:val="14933B"/>
          <w:sz w:val="22"/>
        </w:rPr>
        <w:t xml:space="preserve">Question / interaction: </w:t>
      </w:r>
      <w:r>
        <w:rPr>
          <w:sz w:val="22"/>
        </w:rPr>
        <w:t>Ask: Which requirement has a likely bounded characteristic? The small phone list.</w:t>
      </w:r>
    </w:p>
    <w:p>
      <w:r>
        <w:rPr>
          <w:b/>
          <w:color w:val="14933B"/>
          <w:sz w:val="22"/>
        </w:rPr>
        <w:t xml:space="preserve">Transition: </w:t>
      </w:r>
      <w:r>
        <w:rPr>
          <w:sz w:val="22"/>
        </w:rPr>
        <w:t>Transition: Next, turn those requirements into application access patterns.</w:t>
      </w:r>
    </w:p>
    <w:p>
      <w:r>
        <w:rPr>
          <w:b/>
          <w:color w:val="14933B"/>
          <w:sz w:val="36"/>
        </w:rPr>
        <w:t>Slide 4 — Write the Access Patterns</w:t>
      </w:r>
    </w:p>
    <w:p>
      <w:r>
        <w:rPr>
          <w:b/>
          <w:color w:val="14933B"/>
          <w:sz w:val="22"/>
        </w:rPr>
        <w:t xml:space="preserve">What to say: </w:t>
      </w:r>
      <w:r>
        <w:rPr>
          <w:sz w:val="22"/>
        </w:rPr>
        <w:t>Explain that MongoDB document modeling is strongly influenced by how the application reads and updates data. Walk through the six access patterns. Note which data is normally read with Avi and which may need independent lookup.</w:t>
      </w:r>
    </w:p>
    <w:p>
      <w:r>
        <w:rPr>
          <w:b/>
          <w:color w:val="14933B"/>
          <w:sz w:val="22"/>
        </w:rPr>
        <w:t xml:space="preserve">Key training points: </w:t>
      </w:r>
      <w:r>
        <w:rPr>
          <w:sz w:val="22"/>
        </w:rPr>
        <w:t>Stress the questions on the right: together or separately, frequently or occasionally, bounded or growing, parent-owned or reusable. These are the questions that make later modeling decisions defensible.</w:t>
      </w:r>
    </w:p>
    <w:p>
      <w:r>
        <w:rPr>
          <w:b/>
          <w:color w:val="14933B"/>
          <w:sz w:val="22"/>
        </w:rPr>
        <w:t xml:space="preserve">Question / interaction: </w:t>
      </w:r>
      <w:r>
        <w:rPr>
          <w:sz w:val="22"/>
        </w:rPr>
        <w:t>Ask: Why do we write access patterns before schema? Because document shape should support real reads and writes.</w:t>
      </w:r>
    </w:p>
    <w:p>
      <w:r>
        <w:rPr>
          <w:b/>
          <w:color w:val="14933B"/>
          <w:sz w:val="22"/>
        </w:rPr>
        <w:t xml:space="preserve">Transition: </w:t>
      </w:r>
      <w:r>
        <w:rPr>
          <w:sz w:val="22"/>
        </w:rPr>
        <w:t>Transition: With access patterns documented, identify the relationship types.</w:t>
      </w:r>
    </w:p>
    <w:p>
      <w:r>
        <w:rPr>
          <w:b/>
          <w:color w:val="14933B"/>
          <w:sz w:val="36"/>
        </w:rPr>
        <w:t>Slide 5 — Map the Relationships</w:t>
      </w:r>
    </w:p>
    <w:p>
      <w:r>
        <w:rPr>
          <w:b/>
          <w:color w:val="14933B"/>
          <w:sz w:val="22"/>
        </w:rPr>
        <w:t xml:space="preserve">What to say: </w:t>
      </w:r>
      <w:r>
        <w:rPr>
          <w:sz w:val="22"/>
        </w:rPr>
        <w:t>Walk the relationship diagram from Avi outward. Profile is one-to-one. Phones and projects are one-to-many. Projects to technologies is many-to-many. Explain that cardinality describes the business relationship independently of whether the data is embedded or referenced.</w:t>
      </w:r>
    </w:p>
    <w:p>
      <w:r>
        <w:rPr>
          <w:b/>
          <w:color w:val="14933B"/>
          <w:sz w:val="22"/>
        </w:rPr>
        <w:t xml:space="preserve">Key training points: </w:t>
      </w:r>
      <w:r>
        <w:rPr>
          <w:sz w:val="22"/>
        </w:rPr>
        <w:t>Point out that Avi is the anchor for the exercise. The relationship type is identified first; storage shape is selected next.</w:t>
      </w:r>
    </w:p>
    <w:p>
      <w:r>
        <w:rPr>
          <w:b/>
          <w:color w:val="14933B"/>
          <w:sz w:val="22"/>
        </w:rPr>
        <w:t xml:space="preserve">Question / interaction: </w:t>
      </w:r>
      <w:r>
        <w:rPr>
          <w:sz w:val="22"/>
        </w:rPr>
        <w:t>Ask: Which relationship in the diagram is many-to-many? Projects to Technologies.</w:t>
      </w:r>
    </w:p>
    <w:p>
      <w:r>
        <w:rPr>
          <w:b/>
          <w:color w:val="14933B"/>
          <w:sz w:val="22"/>
        </w:rPr>
        <w:t xml:space="preserve">Transition: </w:t>
      </w:r>
      <w:r>
        <w:rPr>
          <w:sz w:val="22"/>
        </w:rPr>
        <w:t>Transition: Now choose candidate shapes using the relationship and workload information.</w:t>
      </w:r>
    </w:p>
    <w:p>
      <w:r>
        <w:rPr>
          <w:b/>
          <w:color w:val="14933B"/>
          <w:sz w:val="36"/>
        </w:rPr>
        <w:t>Slide 6 — Choose Candidate Shapes</w:t>
      </w:r>
    </w:p>
    <w:p>
      <w:r>
        <w:rPr>
          <w:b/>
          <w:color w:val="14933B"/>
          <w:sz w:val="22"/>
        </w:rPr>
        <w:t xml:space="preserve">What to say: </w:t>
      </w:r>
      <w:r>
        <w:rPr>
          <w:sz w:val="22"/>
        </w:rPr>
        <w:t>Explain each candidate. The profile is a candidate for embedding because it is tightly owned and co-read. Phones are a candidate for embedding because the list is small and bounded. Projects can be referenced if they can grow and have their own lifecycle. Technologies can be referenced when they are shared and reusable.</w:t>
      </w:r>
    </w:p>
    <w:p>
      <w:r>
        <w:rPr>
          <w:b/>
          <w:color w:val="14933B"/>
          <w:sz w:val="22"/>
        </w:rPr>
        <w:t xml:space="preserve">Key training points: </w:t>
      </w:r>
      <w:r>
        <w:rPr>
          <w:sz w:val="22"/>
        </w:rPr>
        <w:t>Present these as candidate decisions for review, not universal MongoDB rules. The important lesson is the reasoning behind each candidate.</w:t>
      </w:r>
    </w:p>
    <w:p>
      <w:r>
        <w:rPr>
          <w:b/>
          <w:color w:val="14933B"/>
          <w:sz w:val="22"/>
        </w:rPr>
        <w:t xml:space="preserve">Question / interaction: </w:t>
      </w:r>
      <w:r>
        <w:rPr>
          <w:sz w:val="22"/>
        </w:rPr>
        <w:t>Ask: Why might a project be referenced instead of embedded? Because the number of projects can grow and projects can have independent access.</w:t>
      </w:r>
    </w:p>
    <w:p>
      <w:r>
        <w:rPr>
          <w:b/>
          <w:color w:val="14933B"/>
          <w:sz w:val="22"/>
        </w:rPr>
        <w:t xml:space="preserve">Transition: </w:t>
      </w:r>
      <w:r>
        <w:rPr>
          <w:sz w:val="22"/>
        </w:rPr>
        <w:t>Transition: Draft the actual document shape so the reasoning becomes visible.</w:t>
      </w:r>
    </w:p>
    <w:p>
      <w:r>
        <w:rPr>
          <w:b/>
          <w:color w:val="14933B"/>
          <w:sz w:val="36"/>
        </w:rPr>
        <w:t>Slide 7 — Draft the Document Shape</w:t>
      </w:r>
    </w:p>
    <w:p>
      <w:r>
        <w:rPr>
          <w:b/>
          <w:color w:val="14933B"/>
          <w:sz w:val="22"/>
        </w:rPr>
        <w:t xml:space="preserve">What to say: </w:t>
      </w:r>
      <w:r>
        <w:rPr>
          <w:sz w:val="22"/>
        </w:rPr>
        <w:t>Walk through the parent example: Avi, location, profile, and phones are visible in one candidate document. Then show a separate project document with ownerId and technologyIds. Explain that this draft is still a planning artifact; implementation comes later.</w:t>
      </w:r>
    </w:p>
    <w:p>
      <w:r>
        <w:rPr>
          <w:b/>
          <w:color w:val="14933B"/>
          <w:sz w:val="22"/>
        </w:rPr>
        <w:t xml:space="preserve">Key training points: </w:t>
      </w:r>
      <w:r>
        <w:rPr>
          <w:sz w:val="22"/>
        </w:rPr>
        <w:t>Use the four planning checks on the right. Every field should map to a requirement, the shape should support access, the relationship should be visible, and growth should be understood.</w:t>
      </w:r>
    </w:p>
    <w:p>
      <w:r>
        <w:rPr>
          <w:b/>
          <w:color w:val="14933B"/>
          <w:sz w:val="22"/>
        </w:rPr>
        <w:t xml:space="preserve">Question / interaction: </w:t>
      </w:r>
      <w:r>
        <w:rPr>
          <w:sz w:val="22"/>
        </w:rPr>
        <w:t>Ask: What should happen before implementation? The draft should be reviewed against the requirements and access patterns.</w:t>
      </w:r>
    </w:p>
    <w:p>
      <w:r>
        <w:rPr>
          <w:b/>
          <w:color w:val="14933B"/>
          <w:sz w:val="22"/>
        </w:rPr>
        <w:t xml:space="preserve">Transition: </w:t>
      </w:r>
      <w:r>
        <w:rPr>
          <w:sz w:val="22"/>
        </w:rPr>
        <w:t>Transition: Turn the plan into a repeatable exercise runbook.</w:t>
      </w:r>
    </w:p>
    <w:p>
      <w:r>
        <w:rPr>
          <w:b/>
          <w:color w:val="14933B"/>
          <w:sz w:val="36"/>
        </w:rPr>
        <w:t>Slide 8 — Plan the Exercise Runbook</w:t>
      </w:r>
    </w:p>
    <w:p>
      <w:r>
        <w:rPr>
          <w:b/>
          <w:color w:val="14933B"/>
          <w:sz w:val="22"/>
        </w:rPr>
        <w:t xml:space="preserve">What to say: </w:t>
      </w:r>
      <w:r>
        <w:rPr>
          <w:sz w:val="22"/>
        </w:rPr>
        <w:t>Explain the five-step teaching flow. First state the scenario. Then identify the entities and access patterns. Then choose shapes with reasons. Finally prepare validation. This gives learners a repeatable way to approach future modeling exercises.</w:t>
      </w:r>
    </w:p>
    <w:p>
      <w:r>
        <w:rPr>
          <w:b/>
          <w:color w:val="14933B"/>
          <w:sz w:val="22"/>
        </w:rPr>
        <w:t xml:space="preserve">Key training points: </w:t>
      </w:r>
      <w:r>
        <w:rPr>
          <w:sz w:val="22"/>
        </w:rPr>
        <w:t>Emphasize that implementation is intentionally last. The exercise should not begin with insert commands and discover the model afterward.</w:t>
      </w:r>
    </w:p>
    <w:p>
      <w:r>
        <w:rPr>
          <w:b/>
          <w:color w:val="14933B"/>
          <w:sz w:val="22"/>
        </w:rPr>
        <w:t xml:space="preserve">Question / interaction: </w:t>
      </w:r>
      <w:r>
        <w:rPr>
          <w:sz w:val="22"/>
        </w:rPr>
        <w:t>Ask learners to name the five steps in order.</w:t>
      </w:r>
    </w:p>
    <w:p>
      <w:r>
        <w:rPr>
          <w:b/>
          <w:color w:val="14933B"/>
          <w:sz w:val="22"/>
        </w:rPr>
        <w:t xml:space="preserve">Transition: </w:t>
      </w:r>
      <w:r>
        <w:rPr>
          <w:sz w:val="22"/>
        </w:rPr>
        <w:t>Transition: Demonstrate the planning artifact directly in mongosh.</w:t>
      </w:r>
    </w:p>
    <w:p>
      <w:r>
        <w:rPr>
          <w:b/>
          <w:color w:val="14933B"/>
          <w:sz w:val="36"/>
        </w:rPr>
        <w:t>Slide 9 — Demo Focus: Planning, Not Implementation</w:t>
      </w:r>
    </w:p>
    <w:p>
      <w:r>
        <w:rPr>
          <w:b/>
          <w:color w:val="14933B"/>
          <w:sz w:val="22"/>
        </w:rPr>
        <w:t xml:space="preserve">What to say: </w:t>
      </w:r>
      <w:r>
        <w:rPr>
          <w:sz w:val="22"/>
        </w:rPr>
        <w:t>Tell learners this demo deliberately does not create collections or implement the model. It creates a planning object that records Avi's requirements, access patterns, relationships, and candidate shapes. Walk through the object and the review checks.</w:t>
      </w:r>
    </w:p>
    <w:p>
      <w:r>
        <w:rPr>
          <w:b/>
          <w:color w:val="14933B"/>
          <w:sz w:val="22"/>
        </w:rPr>
        <w:t xml:space="preserve">Key training points: </w:t>
      </w:r>
      <w:r>
        <w:rPr>
          <w:sz w:val="22"/>
        </w:rPr>
        <w:t>Explain that a planning artifact can be reviewed before implementation. This is useful in design workshops and training because learners can see the reasoning explicitly.</w:t>
      </w:r>
    </w:p>
    <w:p>
      <w:r>
        <w:rPr>
          <w:b/>
          <w:color w:val="14933B"/>
          <w:sz w:val="22"/>
        </w:rPr>
        <w:t xml:space="preserve">Question / interaction: </w:t>
      </w:r>
      <w:r>
        <w:rPr>
          <w:sz w:val="22"/>
        </w:rPr>
        <w:t>Trainer tip: pause after printjson(plan) and ask learners to identify one requirement, one access pattern, and one candidate shape.</w:t>
      </w:r>
    </w:p>
    <w:p>
      <w:r>
        <w:rPr>
          <w:b/>
          <w:color w:val="14933B"/>
          <w:sz w:val="22"/>
        </w:rPr>
        <w:t xml:space="preserve">Transition: </w:t>
      </w:r>
      <w:r>
        <w:rPr>
          <w:sz w:val="22"/>
        </w:rPr>
        <w:t>Transition: Close with the four-stage planning mental model.</w:t>
      </w:r>
    </w:p>
    <w:p>
      <w:r>
        <w:rPr>
          <w:b/>
          <w:color w:val="14933B"/>
          <w:sz w:val="36"/>
        </w:rPr>
        <w:t>Slide 10 — Summary</w:t>
      </w:r>
    </w:p>
    <w:p>
      <w:r>
        <w:rPr>
          <w:b/>
          <w:color w:val="14933B"/>
          <w:sz w:val="22"/>
        </w:rPr>
        <w:t xml:space="preserve">What to say: </w:t>
      </w:r>
      <w:r>
        <w:rPr>
          <w:sz w:val="22"/>
        </w:rPr>
        <w:t>Walk left to right through requirements, access, relationships, and shape. Explain that these four stages form the core planning loop. Then use the lower cards: every field should be traceable, the read path should drive the shape, the reasons should be reviewable, and the final exercise should have a clear implementation target.</w:t>
      </w:r>
    </w:p>
    <w:p>
      <w:r>
        <w:rPr>
          <w:b/>
          <w:color w:val="14933B"/>
          <w:sz w:val="22"/>
        </w:rPr>
        <w:t xml:space="preserve">Key training points: </w:t>
      </w:r>
      <w:r>
        <w:rPr>
          <w:sz w:val="22"/>
        </w:rPr>
        <w:t>Remind learners that the planning process is reusable across MongoDB modeling tasks. The objective is disciplined reasoning, not memorizing a fixed schema.</w:t>
      </w:r>
    </w:p>
    <w:p>
      <w:r>
        <w:rPr>
          <w:b/>
          <w:color w:val="14933B"/>
          <w:sz w:val="22"/>
        </w:rPr>
        <w:t xml:space="preserve">Question / interaction: </w:t>
      </w:r>
      <w:r>
        <w:rPr>
          <w:sz w:val="22"/>
        </w:rPr>
        <w:t>Ask: What is the first question to answer before choosing embed or reference? What does the application need to do with the data?</w:t>
      </w:r>
    </w:p>
    <w:p>
      <w:r>
        <w:rPr>
          <w:b/>
          <w:color w:val="14933B"/>
          <w:sz w:val="22"/>
        </w:rPr>
        <w:t xml:space="preserve">Transition: </w:t>
      </w:r>
      <w:r>
        <w:rPr>
          <w:sz w:val="22"/>
        </w:rPr>
        <w:t>Closing: A well-planned exercise makes the later implementation much easier to understand and defend.</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