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933B"/>
          <w:sz w:val="52"/>
        </w:rPr>
        <w:t>Lesson 039</w:t>
      </w:r>
    </w:p>
    <w:p>
      <w:pPr>
        <w:jc w:val="center"/>
      </w:pPr>
      <w:r>
        <w:rPr>
          <w:b/>
          <w:sz w:val="46"/>
        </w:rPr>
        <w:t>Collection Document Validation</w:t>
      </w:r>
    </w:p>
    <w:p>
      <w:pPr>
        <w:jc w:val="center"/>
      </w:pPr>
      <w:r>
        <w:rPr>
          <w:sz w:val="26"/>
        </w:rPr>
        <w:t>Enforce the intended Order Management document shape at the collection boundary</w:t>
      </w:r>
    </w:p>
    <w:p>
      <w:pPr>
        <w:jc w:val="center"/>
      </w:pPr>
      <w:r>
        <w:rPr>
          <w:color w:val="5A6460"/>
          <w:sz w:val="24"/>
        </w:rPr>
        <w:t>Recurring example: Order Management</w:t>
      </w:r>
    </w:p>
    <w:p>
      <w:r>
        <w:br w:type="page"/>
      </w:r>
    </w:p>
    <w:p>
      <w:r>
        <w:rPr>
          <w:b/>
          <w:color w:val="14933B"/>
          <w:sz w:val="44"/>
        </w:rPr>
        <w:t>Purpose</w:t>
      </w:r>
    </w:p>
    <w:p>
      <w:r>
        <w:t>Collection document validation defines a database-enforced contract for incoming documents. In the Order Management example, the validator can require key order fields, enforce BSON types, and validate the structure of nested arrays and objects.</w:t>
      </w:r>
    </w:p>
    <w:p>
      <w:r>
        <w:rPr>
          <w:b/>
          <w:color w:val="14933B"/>
          <w:sz w:val="44"/>
        </w:rPr>
        <w:t>Order Document Contract</w:t>
      </w:r>
    </w:p>
    <w:p>
      <w:r>
        <w:rPr>
          <w:rFonts w:ascii="Consolas" w:hAnsi="Consolas"/>
          <w:sz w:val="19"/>
        </w:rPr>
        <w:t>{</w:t>
        <w:br/>
        <w:t xml:space="preserve">  orderId: "ORD-1001",</w:t>
        <w:br/>
        <w:t xml:space="preserve">  status: "CONFIRMED",</w:t>
        <w:br/>
        <w:t xml:space="preserve">  orderDate: ISODate("..."),</w:t>
        <w:br/>
        <w:t xml:space="preserve">  shippingAddress: { city: "Bangalore", state: "Karnataka" },</w:t>
        <w:br/>
        <w:t xml:space="preserve">  items: [</w:t>
        <w:br/>
        <w:t xml:space="preserve">    { productId: "P100", quantity: 1, unitPrice: Decimal128("75000") }</w:t>
        <w:br/>
        <w:t xml:space="preserve">  ],</w:t>
        <w:br/>
        <w:t xml:space="preserve">  payment: { method: "UPI", amount: Decimal128("78000") }</w:t>
        <w:br/>
        <w:t>}</w:t>
      </w:r>
    </w:p>
    <w:p>
      <w:r>
        <w:rPr>
          <w:b/>
          <w:color w:val="14933B"/>
          <w:sz w:val="44"/>
        </w:rPr>
        <w:t>Core Validation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4933B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408"/>
            <w:shd w:fill="14933B"/>
          </w:tcPr>
          <w:p>
            <w:r>
              <w:rPr>
                <w:b/>
                <w:color w:val="FFFFFF"/>
              </w:rPr>
              <w:t>Rule</w:t>
            </w:r>
          </w:p>
        </w:tc>
        <w:tc>
          <w:tcPr>
            <w:tcW w:type="dxa" w:w="3408"/>
            <w:shd w:fill="14933B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Required fields</w:t>
            </w:r>
          </w:p>
        </w:tc>
        <w:tc>
          <w:tcPr>
            <w:tcW w:type="dxa" w:w="3408"/>
          </w:tcPr>
          <w:p>
            <w:r>
              <w:t>orderId, status, orderDate, items, payment</w:t>
            </w:r>
          </w:p>
        </w:tc>
        <w:tc>
          <w:tcPr>
            <w:tcW w:type="dxa" w:w="3408"/>
          </w:tcPr>
          <w:p>
            <w:r>
              <w:t>Prevent incomplete orders</w:t>
            </w:r>
          </w:p>
        </w:tc>
      </w:tr>
      <w:tr>
        <w:tc>
          <w:tcPr>
            <w:tcW w:type="dxa" w:w="3408"/>
          </w:tcPr>
          <w:p>
            <w:r>
              <w:t>BSON types</w:t>
            </w:r>
          </w:p>
        </w:tc>
        <w:tc>
          <w:tcPr>
            <w:tcW w:type="dxa" w:w="3408"/>
          </w:tcPr>
          <w:p>
            <w:r>
              <w:t>string, date, array, object, decimal</w:t>
            </w:r>
          </w:p>
        </w:tc>
        <w:tc>
          <w:tcPr>
            <w:tcW w:type="dxa" w:w="3408"/>
          </w:tcPr>
          <w:p>
            <w:r>
              <w:t>Prevent type drift</w:t>
            </w:r>
          </w:p>
        </w:tc>
      </w:tr>
      <w:tr>
        <w:tc>
          <w:tcPr>
            <w:tcW w:type="dxa" w:w="3408"/>
          </w:tcPr>
          <w:p>
            <w:r>
              <w:t>Items array</w:t>
            </w:r>
          </w:p>
        </w:tc>
        <w:tc>
          <w:tcPr>
            <w:tcW w:type="dxa" w:w="3408"/>
          </w:tcPr>
          <w:p>
            <w:r>
              <w:t>minItems: 1</w:t>
            </w:r>
          </w:p>
        </w:tc>
        <w:tc>
          <w:tcPr>
            <w:tcW w:type="dxa" w:w="3408"/>
          </w:tcPr>
          <w:p>
            <w:r>
              <w:t>Require at least one line item</w:t>
            </w:r>
          </w:p>
        </w:tc>
      </w:tr>
      <w:tr>
        <w:tc>
          <w:tcPr>
            <w:tcW w:type="dxa" w:w="3408"/>
          </w:tcPr>
          <w:p>
            <w:r>
              <w:t>Item fields</w:t>
            </w:r>
          </w:p>
        </w:tc>
        <w:tc>
          <w:tcPr>
            <w:tcW w:type="dxa" w:w="3408"/>
          </w:tcPr>
          <w:p>
            <w:r>
              <w:t>productId, quantity, unitPrice</w:t>
            </w:r>
          </w:p>
        </w:tc>
        <w:tc>
          <w:tcPr>
            <w:tcW w:type="dxa" w:w="3408"/>
          </w:tcPr>
          <w:p>
            <w:r>
              <w:t>Keep each line item predictable</w:t>
            </w:r>
          </w:p>
        </w:tc>
      </w:tr>
      <w:tr>
        <w:tc>
          <w:tcPr>
            <w:tcW w:type="dxa" w:w="3408"/>
          </w:tcPr>
          <w:p>
            <w:r>
              <w:t>Payment</w:t>
            </w:r>
          </w:p>
        </w:tc>
        <w:tc>
          <w:tcPr>
            <w:tcW w:type="dxa" w:w="3408"/>
          </w:tcPr>
          <w:p>
            <w:r>
              <w:t>method + decimal amount</w:t>
            </w:r>
          </w:p>
        </w:tc>
        <w:tc>
          <w:tcPr>
            <w:tcW w:type="dxa" w:w="3408"/>
          </w:tcPr>
          <w:p>
            <w:r>
              <w:t>Keep payment shape consistent</w:t>
            </w:r>
          </w:p>
        </w:tc>
      </w:tr>
    </w:tbl>
    <w:p>
      <w:r>
        <w:rPr>
          <w:b/>
          <w:color w:val="14933B"/>
          <w:sz w:val="44"/>
        </w:rPr>
        <w:t>Create the Validator</w:t>
      </w:r>
    </w:p>
    <w:p>
      <w:r>
        <w:rPr>
          <w:rFonts w:ascii="Consolas" w:hAnsi="Consolas"/>
          <w:sz w:val="19"/>
        </w:rPr>
        <w:t>db.createCollection("orders", {</w:t>
        <w:br/>
        <w:t xml:space="preserve">  validator: {</w:t>
        <w:br/>
        <w:t xml:space="preserve">    $jsonSchema: {</w:t>
        <w:br/>
        <w:t xml:space="preserve">      bsonType: "object",</w:t>
        <w:br/>
        <w:t xml:space="preserve">      required: ["orderId", "status", "orderDate", "items", "payment"],</w:t>
        <w:br/>
        <w:t xml:space="preserve">      properties: { ... }</w:t>
        <w:br/>
        <w:t xml:space="preserve">    }</w:t>
        <w:br/>
        <w:t xml:space="preserve">  }</w:t>
        <w:br/>
        <w:t>})</w:t>
      </w:r>
    </w:p>
    <w:p>
      <w:r>
        <w:rPr>
          <w:b/>
          <w:color w:val="14933B"/>
          <w:sz w:val="44"/>
        </w:rPr>
        <w:t>Valid Document</w:t>
      </w:r>
    </w:p>
    <w:p>
      <w:pPr>
        <w:pStyle w:val="ListBullet"/>
        <w:spacing w:after="40"/>
      </w:pPr>
      <w:r>
        <w:rPr>
          <w:sz w:val="22"/>
        </w:rPr>
        <w:t>orderId is a string.</w:t>
      </w:r>
    </w:p>
    <w:p>
      <w:pPr>
        <w:pStyle w:val="ListBullet"/>
        <w:spacing w:after="40"/>
      </w:pPr>
      <w:r>
        <w:rPr>
          <w:sz w:val="22"/>
        </w:rPr>
        <w:t>status is a string.</w:t>
      </w:r>
    </w:p>
    <w:p>
      <w:pPr>
        <w:pStyle w:val="ListBullet"/>
        <w:spacing w:after="40"/>
      </w:pPr>
      <w:r>
        <w:rPr>
          <w:sz w:val="22"/>
        </w:rPr>
        <w:t>orderDate is a BSON date.</w:t>
      </w:r>
    </w:p>
    <w:p>
      <w:pPr>
        <w:pStyle w:val="ListBullet"/>
        <w:spacing w:after="40"/>
      </w:pPr>
      <w:r>
        <w:rPr>
          <w:sz w:val="22"/>
        </w:rPr>
        <w:t>items is an array with at least one line item.</w:t>
      </w:r>
    </w:p>
    <w:p>
      <w:pPr>
        <w:pStyle w:val="ListBullet"/>
        <w:spacing w:after="40"/>
      </w:pPr>
      <w:r>
        <w:rPr>
          <w:sz w:val="22"/>
        </w:rPr>
        <w:t>Each line item contains productId, quantity, and unitPrice.</w:t>
      </w:r>
    </w:p>
    <w:p>
      <w:pPr>
        <w:pStyle w:val="ListBullet"/>
        <w:spacing w:after="40"/>
      </w:pPr>
      <w:r>
        <w:rPr>
          <w:sz w:val="22"/>
        </w:rPr>
        <w:t>payment is an object with a string method and Decimal128 amount.</w:t>
      </w:r>
    </w:p>
    <w:p>
      <w:r>
        <w:rPr>
          <w:b/>
          <w:color w:val="14933B"/>
          <w:sz w:val="44"/>
        </w:rPr>
        <w:t>Invalid Document Examples</w:t>
      </w:r>
    </w:p>
    <w:p>
      <w:pPr>
        <w:pStyle w:val="ListBullet"/>
        <w:spacing w:after="40"/>
      </w:pPr>
      <w:r>
        <w:rPr>
          <w:sz w:val="22"/>
        </w:rPr>
        <w:t>orderDate supplied as a string instead of a BSON date.</w:t>
      </w:r>
    </w:p>
    <w:p>
      <w:pPr>
        <w:pStyle w:val="ListBullet"/>
        <w:spacing w:after="40"/>
      </w:pPr>
      <w:r>
        <w:rPr>
          <w:sz w:val="22"/>
        </w:rPr>
        <w:t>quantity supplied as Int32 zero when the rule requires a minimum of one.</w:t>
      </w:r>
    </w:p>
    <w:p>
      <w:pPr>
        <w:pStyle w:val="ListBullet"/>
        <w:spacing w:after="40"/>
      </w:pPr>
      <w:r>
        <w:rPr>
          <w:sz w:val="22"/>
        </w:rPr>
        <w:t>The validator rejects the document before it is stored.</w:t>
      </w:r>
    </w:p>
    <w:p>
      <w:r>
        <w:rPr>
          <w:b/>
          <w:color w:val="14933B"/>
          <w:sz w:val="44"/>
        </w:rPr>
        <w:t>Testing Workflow</w:t>
      </w:r>
    </w:p>
    <w:p>
      <w:pPr>
        <w:pStyle w:val="ListBullet"/>
        <w:spacing w:after="40"/>
      </w:pPr>
      <w:r>
        <w:rPr>
          <w:sz w:val="22"/>
        </w:rPr>
        <w:t>Inspect the collection validator.</w:t>
      </w:r>
    </w:p>
    <w:p>
      <w:pPr>
        <w:pStyle w:val="ListBullet"/>
        <w:spacing w:after="40"/>
      </w:pPr>
      <w:r>
        <w:rPr>
          <w:sz w:val="22"/>
        </w:rPr>
        <w:t>Insert a valid order.</w:t>
      </w:r>
    </w:p>
    <w:p>
      <w:pPr>
        <w:pStyle w:val="ListBullet"/>
        <w:spacing w:after="40"/>
      </w:pPr>
      <w:r>
        <w:rPr>
          <w:sz w:val="22"/>
        </w:rPr>
        <w:t>Insert an invalid order and observe the error.</w:t>
      </w:r>
    </w:p>
    <w:p>
      <w:pPr>
        <w:pStyle w:val="ListBullet"/>
        <w:spacing w:after="40"/>
      </w:pPr>
      <w:r>
        <w:rPr>
          <w:sz w:val="22"/>
        </w:rPr>
        <w:t>Verify the valid order remains in the collection.</w:t>
      </w:r>
    </w:p>
    <w:p>
      <w:pPr>
        <w:pStyle w:val="ListBullet"/>
        <w:spacing w:after="40"/>
      </w:pPr>
      <w:r>
        <w:rPr>
          <w:sz w:val="22"/>
        </w:rPr>
        <w:t>Use the result as a contract check for the exercise.</w:t>
      </w:r>
    </w:p>
    <w:p>
      <w:r>
        <w:rPr>
          <w:b/>
          <w:color w:val="14933B"/>
          <w:sz w:val="44"/>
        </w:rPr>
        <w:t>Design Sequence</w:t>
      </w:r>
    </w:p>
    <w:p>
      <w:pPr>
        <w:pStyle w:val="ListBullet"/>
        <w:spacing w:after="40"/>
      </w:pPr>
      <w:r>
        <w:rPr>
          <w:sz w:val="22"/>
        </w:rPr>
        <w:t>Define the Order Management document shape first.</w:t>
      </w:r>
    </w:p>
    <w:p>
      <w:pPr>
        <w:pStyle w:val="ListBullet"/>
        <w:spacing w:after="40"/>
      </w:pPr>
      <w:r>
        <w:rPr>
          <w:sz w:val="22"/>
        </w:rPr>
        <w:t>Express the shape as JSON Schema rules.</w:t>
      </w:r>
    </w:p>
    <w:p>
      <w:pPr>
        <w:pStyle w:val="ListBullet"/>
        <w:spacing w:after="40"/>
      </w:pPr>
      <w:r>
        <w:rPr>
          <w:sz w:val="22"/>
        </w:rPr>
        <w:t>Attach the validator to the orders collection.</w:t>
      </w:r>
    </w:p>
    <w:p>
      <w:pPr>
        <w:pStyle w:val="ListBullet"/>
        <w:spacing w:after="40"/>
      </w:pPr>
      <w:r>
        <w:rPr>
          <w:sz w:val="22"/>
        </w:rPr>
        <w:t>Test both valid and invalid documents.</w:t>
      </w:r>
    </w:p>
    <w:p>
      <w:r>
        <w:rPr>
          <w:b/>
          <w:color w:val="14933B"/>
          <w:sz w:val="44"/>
        </w:rPr>
        <w:t>Key Takeaways</w:t>
      </w:r>
    </w:p>
    <w:p>
      <w:pPr>
        <w:pStyle w:val="ListBullet"/>
        <w:spacing w:after="40"/>
      </w:pPr>
      <w:r>
        <w:rPr>
          <w:sz w:val="22"/>
        </w:rPr>
        <w:t>Validation is a guardrail around an already-designed document model.</w:t>
      </w:r>
    </w:p>
    <w:p>
      <w:pPr>
        <w:pStyle w:val="ListBullet"/>
        <w:spacing w:after="40"/>
      </w:pPr>
      <w:r>
        <w:rPr>
          <w:sz w:val="22"/>
        </w:rPr>
        <w:t>Required fields and BSON types prevent common shape drift.</w:t>
      </w:r>
    </w:p>
    <w:p>
      <w:pPr>
        <w:pStyle w:val="ListBullet"/>
        <w:spacing w:after="40"/>
      </w:pPr>
      <w:r>
        <w:rPr>
          <w:sz w:val="22"/>
        </w:rPr>
        <w:t>Nested arrays and objects can be validated as part of the same contract.</w:t>
      </w:r>
    </w:p>
    <w:p>
      <w:pPr>
        <w:pStyle w:val="ListBullet"/>
        <w:spacing w:after="40"/>
      </w:pPr>
      <w:r>
        <w:rPr>
          <w:sz w:val="22"/>
        </w:rPr>
        <w:t>A valid order should pass; a document that violates the contract should be rejected.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