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33B"/>
          <w:sz w:val="52"/>
        </w:rPr>
        <w:t>Lesson 040</w:t>
      </w:r>
    </w:p>
    <w:p>
      <w:pPr>
        <w:jc w:val="center"/>
      </w:pPr>
      <w:r>
        <w:rPr>
          <w:b/>
          <w:sz w:val="46"/>
        </w:rPr>
        <w:t>Changing Validation Action</w:t>
      </w:r>
    </w:p>
    <w:p>
      <w:pPr>
        <w:jc w:val="center"/>
      </w:pPr>
      <w:r>
        <w:rPr>
          <w:sz w:val="26"/>
        </w:rPr>
        <w:t>Control the database response when an order violates collection validation</w:t>
      </w:r>
    </w:p>
    <w:p>
      <w:pPr>
        <w:jc w:val="center"/>
      </w:pPr>
      <w:r>
        <w:rPr>
          <w:color w:val="5A6460"/>
          <w:sz w:val="24"/>
        </w:rPr>
        <w:t>Recurring example: Order Management</w:t>
      </w:r>
    </w:p>
    <w:p>
      <w:r>
        <w:br w:type="page"/>
      </w:r>
    </w:p>
    <w:p>
      <w:r>
        <w:rPr>
          <w:b/>
          <w:color w:val="14933B"/>
          <w:sz w:val="44"/>
        </w:rPr>
        <w:t>Purpose</w:t>
      </w:r>
    </w:p>
    <w:p>
      <w:r>
        <w:t>A MongoDB collection validator defines the document contract. The validationAction setting determines how MongoDB responds when a document does not satisfy that contract. This lesson focuses only on changing the action between error and warn without changing the validator itself.</w:t>
      </w:r>
    </w:p>
    <w:p>
      <w:r>
        <w:rPr>
          <w:b/>
          <w:color w:val="14933B"/>
          <w:sz w:val="44"/>
        </w:rPr>
        <w:t>The Same Validator, Two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Invalid order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3408"/>
          </w:tcPr>
          <w:p>
            <w:r>
              <w:t>error</w:t>
            </w:r>
          </w:p>
        </w:tc>
        <w:tc>
          <w:tcPr>
            <w:tcW w:type="dxa" w:w="3408"/>
          </w:tcPr>
          <w:p>
            <w:r>
              <w:t>Validator fails</w:t>
            </w:r>
          </w:p>
        </w:tc>
        <w:tc>
          <w:tcPr>
            <w:tcW w:type="dxa" w:w="3408"/>
          </w:tcPr>
          <w:p>
            <w:r>
              <w:t>Write is rejected.</w:t>
            </w:r>
          </w:p>
        </w:tc>
      </w:tr>
      <w:tr>
        <w:tc>
          <w:tcPr>
            <w:tcW w:type="dxa" w:w="3408"/>
          </w:tcPr>
          <w:p>
            <w:r>
              <w:t>warn</w:t>
            </w:r>
          </w:p>
        </w:tc>
        <w:tc>
          <w:tcPr>
            <w:tcW w:type="dxa" w:w="3408"/>
          </w:tcPr>
          <w:p>
            <w:r>
              <w:t>Validator fails</w:t>
            </w:r>
          </w:p>
        </w:tc>
        <w:tc>
          <w:tcPr>
            <w:tcW w:type="dxa" w:w="3408"/>
          </w:tcPr>
          <w:p>
            <w:r>
              <w:t>Write is allowed and a validation warning is emitted.</w:t>
            </w:r>
          </w:p>
        </w:tc>
      </w:tr>
    </w:tbl>
    <w:p>
      <w:r>
        <w:rPr>
          <w:b/>
          <w:color w:val="14933B"/>
          <w:sz w:val="44"/>
        </w:rPr>
        <w:t>Order Validation Contract</w:t>
      </w:r>
    </w:p>
    <w:p>
      <w:r>
        <w:rPr>
          <w:rFonts w:ascii="Consolas" w:hAnsi="Consolas"/>
          <w:sz w:val="20"/>
        </w:rPr>
        <w:t>required: ["orderId", "status", "orderDate", "items"]</w:t>
        <w:br/>
        <w:br/>
        <w:t>status → string</w:t>
        <w:br/>
        <w:t>orderDate → date</w:t>
        <w:br/>
        <w:t>items → array with at least one item</w:t>
      </w:r>
    </w:p>
    <w:p>
      <w:r>
        <w:rPr>
          <w:b/>
          <w:color w:val="14933B"/>
          <w:sz w:val="44"/>
        </w:rPr>
        <w:t>Change the Action with collMod</w:t>
      </w:r>
    </w:p>
    <w:p>
      <w:r>
        <w:rPr>
          <w:rFonts w:ascii="Consolas" w:hAnsi="Consolas"/>
          <w:sz w:val="20"/>
        </w:rPr>
        <w:t>db.runCommand({</w:t>
        <w:br/>
        <w:t xml:space="preserve">  collMod: "orders",</w:t>
        <w:br/>
        <w:t xml:space="preserve">  validationAction: "warn"</w:t>
        <w:br/>
        <w:t>})</w:t>
        <w:br/>
        <w:br/>
        <w:t>// Restore strict rejection</w:t>
        <w:br/>
        <w:t>db.runCommand({</w:t>
        <w:br/>
        <w:t xml:space="preserve">  collMod: "orders",</w:t>
        <w:br/>
        <w:t xml:space="preserve">  validationAction: "error"</w:t>
        <w:br/>
        <w:t>})</w:t>
      </w:r>
    </w:p>
    <w:p>
      <w:r>
        <w:rPr>
          <w:b/>
          <w:color w:val="14933B"/>
          <w:sz w:val="44"/>
        </w:rPr>
        <w:t>Test the Error Action</w:t>
      </w:r>
    </w:p>
    <w:p>
      <w:pPr>
        <w:pStyle w:val="ListBullet"/>
        <w:spacing w:after="40"/>
      </w:pPr>
      <w:r>
        <w:rPr>
          <w:sz w:val="22"/>
        </w:rPr>
        <w:t>Start with validationAction set to error.</w:t>
      </w:r>
    </w:p>
    <w:p>
      <w:pPr>
        <w:pStyle w:val="ListBullet"/>
        <w:spacing w:after="40"/>
      </w:pPr>
      <w:r>
        <w:rPr>
          <w:sz w:val="22"/>
        </w:rPr>
        <w:t>Insert a valid order and confirm it succeeds.</w:t>
      </w:r>
    </w:p>
    <w:p>
      <w:pPr>
        <w:pStyle w:val="ListBullet"/>
        <w:spacing w:after="40"/>
      </w:pPr>
      <w:r>
        <w:rPr>
          <w:sz w:val="22"/>
        </w:rPr>
        <w:t>Send an invalid order with the wrong status type and an empty items array.</w:t>
      </w:r>
    </w:p>
    <w:p>
      <w:pPr>
        <w:pStyle w:val="ListBullet"/>
        <w:spacing w:after="40"/>
      </w:pPr>
      <w:r>
        <w:rPr>
          <w:sz w:val="22"/>
        </w:rPr>
        <w:t>Observe that the write is rejected.</w:t>
      </w:r>
    </w:p>
    <w:p>
      <w:r>
        <w:rPr>
          <w:b/>
          <w:color w:val="14933B"/>
          <w:sz w:val="44"/>
        </w:rPr>
        <w:t>Test the Warn Action</w:t>
      </w:r>
    </w:p>
    <w:p>
      <w:pPr>
        <w:pStyle w:val="ListBullet"/>
        <w:spacing w:after="40"/>
      </w:pPr>
      <w:r>
        <w:rPr>
          <w:sz w:val="22"/>
        </w:rPr>
        <w:t>Change only validationAction to warn.</w:t>
      </w:r>
    </w:p>
    <w:p>
      <w:pPr>
        <w:pStyle w:val="ListBullet"/>
        <w:spacing w:after="40"/>
      </w:pPr>
      <w:r>
        <w:rPr>
          <w:sz w:val="22"/>
        </w:rPr>
        <w:t>Send the same invalid order shape again.</w:t>
      </w:r>
    </w:p>
    <w:p>
      <w:pPr>
        <w:pStyle w:val="ListBullet"/>
        <w:spacing w:after="40"/>
      </w:pPr>
      <w:r>
        <w:rPr>
          <w:sz w:val="22"/>
        </w:rPr>
        <w:t>The write is allowed and MongoDB emits a validation warning.</w:t>
      </w:r>
    </w:p>
    <w:p>
      <w:pPr>
        <w:pStyle w:val="ListBullet"/>
        <w:spacing w:after="40"/>
      </w:pPr>
      <w:r>
        <w:rPr>
          <w:sz w:val="22"/>
        </w:rPr>
        <w:t>Read the document back to confirm that it was stored.</w:t>
      </w:r>
    </w:p>
    <w:p>
      <w:r>
        <w:rPr>
          <w:b/>
          <w:color w:val="14933B"/>
          <w:sz w:val="44"/>
        </w:rPr>
        <w:t>Important Distinction</w:t>
      </w:r>
    </w:p>
    <w:p>
      <w:pPr>
        <w:pStyle w:val="ListBullet"/>
        <w:spacing w:after="40"/>
      </w:pPr>
      <w:r>
        <w:rPr>
          <w:sz w:val="22"/>
        </w:rPr>
        <w:t>The $jsonSchema rules did not change.</w:t>
      </w:r>
    </w:p>
    <w:p>
      <w:pPr>
        <w:pStyle w:val="ListBullet"/>
        <w:spacing w:after="40"/>
      </w:pPr>
      <w:r>
        <w:rPr>
          <w:sz w:val="22"/>
        </w:rPr>
        <w:t>Only the response to a validation failure changed.</w:t>
      </w:r>
    </w:p>
    <w:p>
      <w:pPr>
        <w:pStyle w:val="ListBullet"/>
        <w:spacing w:after="40"/>
      </w:pPr>
      <w:r>
        <w:rPr>
          <w:sz w:val="22"/>
        </w:rPr>
        <w:t>collMod changes collection configuration without redefining the validator.</w:t>
      </w:r>
    </w:p>
    <w:p>
      <w:pPr>
        <w:pStyle w:val="ListBullet"/>
        <w:spacing w:after="40"/>
      </w:pPr>
      <w:r>
        <w:rPr>
          <w:sz w:val="22"/>
        </w:rPr>
        <w:t>The final action should be deliberately restored to the intended state.</w:t>
      </w:r>
    </w:p>
    <w:p>
      <w:r>
        <w:rPr>
          <w:b/>
          <w:color w:val="14933B"/>
          <w:sz w:val="44"/>
        </w:rPr>
        <w:t>When to Use Each Action</w:t>
      </w:r>
    </w:p>
    <w:p>
      <w:pPr>
        <w:pStyle w:val="ListBullet"/>
        <w:spacing w:after="40"/>
      </w:pPr>
      <w:r>
        <w:rPr>
          <w:sz w:val="22"/>
        </w:rPr>
        <w:t>error is appropriate when invalid documents must be blocked.</w:t>
      </w:r>
    </w:p>
    <w:p>
      <w:pPr>
        <w:pStyle w:val="ListBullet"/>
        <w:spacing w:after="40"/>
      </w:pPr>
      <w:r>
        <w:rPr>
          <w:sz w:val="22"/>
        </w:rPr>
        <w:t>warn can be useful when observing validation violations without blocking the write path.</w:t>
      </w:r>
    </w:p>
    <w:p>
      <w:pPr>
        <w:pStyle w:val="ListBullet"/>
        <w:spacing w:after="40"/>
      </w:pPr>
      <w:r>
        <w:rPr>
          <w:sz w:val="22"/>
        </w:rPr>
        <w:t>The chosen action should match the environment and operational intent.</w:t>
      </w:r>
    </w:p>
    <w:p>
      <w:r>
        <w:rPr>
          <w:b/>
          <w:color w:val="14933B"/>
          <w:sz w:val="44"/>
        </w:rPr>
        <w:t>Verification</w:t>
      </w:r>
    </w:p>
    <w:p>
      <w:pPr>
        <w:pStyle w:val="ListBullet"/>
        <w:spacing w:after="40"/>
      </w:pPr>
      <w:r>
        <w:rPr>
          <w:sz w:val="22"/>
        </w:rPr>
        <w:t>Inspect collection metadata before changing the action.</w:t>
      </w:r>
    </w:p>
    <w:p>
      <w:pPr>
        <w:pStyle w:val="ListBullet"/>
        <w:spacing w:after="40"/>
      </w:pPr>
      <w:r>
        <w:rPr>
          <w:sz w:val="22"/>
        </w:rPr>
        <w:t>Inspect it again after collMod.</w:t>
      </w:r>
    </w:p>
    <w:p>
      <w:pPr>
        <w:pStyle w:val="ListBullet"/>
        <w:spacing w:after="40"/>
      </w:pPr>
      <w:r>
        <w:rPr>
          <w:sz w:val="22"/>
        </w:rPr>
        <w:t>Compare the outcome of the same invalid document under error and warn.</w:t>
      </w:r>
    </w:p>
    <w:p>
      <w:pPr>
        <w:pStyle w:val="ListBullet"/>
        <w:spacing w:after="40"/>
      </w:pPr>
      <w:r>
        <w:rPr>
          <w:sz w:val="22"/>
        </w:rPr>
        <w:t>Verify the final configuration.</w:t>
      </w:r>
    </w:p>
    <w:p>
      <w:r>
        <w:rPr>
          <w:b/>
          <w:color w:val="14933B"/>
          <w:sz w:val="44"/>
        </w:rPr>
        <w:t>Key Takeaways</w:t>
      </w:r>
    </w:p>
    <w:p>
      <w:pPr>
        <w:pStyle w:val="ListBullet"/>
        <w:spacing w:after="40"/>
      </w:pPr>
      <w:r>
        <w:rPr>
          <w:sz w:val="22"/>
        </w:rPr>
        <w:t>validationAction controls the response to a validation failure.</w:t>
      </w:r>
    </w:p>
    <w:p>
      <w:pPr>
        <w:pStyle w:val="ListBullet"/>
        <w:spacing w:after="40"/>
      </w:pPr>
      <w:r>
        <w:rPr>
          <w:sz w:val="22"/>
        </w:rPr>
        <w:t>error rejects the write.</w:t>
      </w:r>
    </w:p>
    <w:p>
      <w:pPr>
        <w:pStyle w:val="ListBullet"/>
        <w:spacing w:after="40"/>
      </w:pPr>
      <w:r>
        <w:rPr>
          <w:sz w:val="22"/>
        </w:rPr>
        <w:t>warn allows the write and emits a validation warning.</w:t>
      </w:r>
    </w:p>
    <w:p>
      <w:pPr>
        <w:pStyle w:val="ListBullet"/>
        <w:spacing w:after="40"/>
      </w:pPr>
      <w:r>
        <w:rPr>
          <w:sz w:val="22"/>
        </w:rPr>
        <w:t>The validator contract can remain unchanged while the action changes.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