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A66A"/>
          <w:sz w:val="32"/>
        </w:rPr>
        <w:t>Lesson 041</w:t>
      </w:r>
    </w:p>
    <w:p>
      <w:pPr>
        <w:jc w:val="center"/>
      </w:pPr>
      <w:r>
        <w:rPr>
          <w:rFonts w:ascii="Aptos Display" w:hAnsi="Aptos Display"/>
          <w:b/>
          <w:sz w:val="48"/>
        </w:rPr>
        <w:t>Numeric Types, Shell Representation and Language Defaults</w:t>
      </w:r>
    </w:p>
    <w:p>
      <w:pPr>
        <w:jc w:val="center"/>
      </w:pPr>
      <w:r>
        <w:rPr>
          <w:color w:val="666666"/>
          <w:sz w:val="26"/>
        </w:rPr>
        <w:t>MongoDB Developer Learning Path</w:t>
      </w:r>
    </w:p>
    <w:p>
      <w:pPr>
        <w:spacing w:after="120"/>
      </w:pPr>
      <w:r>
        <w:rPr>
          <w:rFonts w:ascii="Aptos" w:hAnsi="Aptos"/>
          <w:b w:val="0"/>
          <w:color w:val="222222"/>
          <w:sz w:val="22"/>
        </w:rPr>
        <w:t>This lesson introduces the numeric type family in MongoDB, shows how mongosh represents numeric values, and separates JavaScript runtime behavior from the BSON type actually stored in MongoDB.</w:t>
      </w:r>
    </w:p>
    <w:p>
      <w:r>
        <w:rPr>
          <w:rFonts w:ascii="Aptos Display" w:hAnsi="Aptos Display"/>
          <w:b/>
          <w:color w:val="1F2937"/>
          <w:sz w:val="40"/>
        </w:rPr>
        <w:t>Learning objectives</w:t>
      </w:r>
    </w:p>
    <w:p>
      <w:pPr>
        <w:spacing w:after="120"/>
      </w:pPr>
      <w:r>
        <w:rPr>
          <w:rFonts w:ascii="Aptos" w:hAnsi="Aptos"/>
          <w:b w:val="0"/>
          <w:color w:val="222222"/>
          <w:sz w:val="22"/>
        </w:rPr>
        <w:t>• Recognize the main BSON numeric categories at a high level.</w:t>
      </w:r>
    </w:p>
    <w:p>
      <w:pPr>
        <w:spacing w:after="120"/>
      </w:pPr>
      <w:r>
        <w:rPr>
          <w:rFonts w:ascii="Aptos" w:hAnsi="Aptos"/>
          <w:b w:val="0"/>
          <w:color w:val="222222"/>
          <w:sz w:val="22"/>
        </w:rPr>
        <w:t>• Understand that mongosh runs JavaScript and therefore exposes JavaScript numeric behavior.</w:t>
      </w:r>
    </w:p>
    <w:p>
      <w:pPr>
        <w:spacing w:after="120"/>
      </w:pPr>
      <w:r>
        <w:rPr>
          <w:rFonts w:ascii="Aptos" w:hAnsi="Aptos"/>
          <w:b w:val="0"/>
          <w:color w:val="222222"/>
          <w:sz w:val="22"/>
        </w:rPr>
        <w:t>• Use $type to inspect the stored BSON type instead of inferring it from the displayed value.</w:t>
      </w:r>
    </w:p>
    <w:p>
      <w:pPr>
        <w:spacing w:after="120"/>
      </w:pPr>
      <w:r>
        <w:rPr>
          <w:rFonts w:ascii="Aptos" w:hAnsi="Aptos"/>
          <w:b w:val="0"/>
          <w:color w:val="222222"/>
          <w:sz w:val="22"/>
        </w:rPr>
        <w:t>• Use explicit numeric wrappers in mongosh when the example needs to expose numeric intent.</w:t>
      </w:r>
    </w:p>
    <w:p>
      <w:pPr>
        <w:spacing w:after="120"/>
      </w:pPr>
      <w:r>
        <w:rPr>
          <w:rFonts w:ascii="Aptos" w:hAnsi="Aptos"/>
          <w:b w:val="0"/>
          <w:color w:val="222222"/>
          <w:sz w:val="22"/>
        </w:rPr>
        <w:t>• Identify numeric fields in an Order Management document before discussing application mappings.</w:t>
      </w:r>
    </w:p>
    <w:p>
      <w:r>
        <w:rPr>
          <w:rFonts w:ascii="Aptos Display" w:hAnsi="Aptos Display"/>
          <w:b/>
          <w:color w:val="1F2937"/>
          <w:sz w:val="40"/>
        </w:rPr>
        <w:t>Running example</w:t>
      </w:r>
    </w:p>
    <w:p>
      <w:pPr>
        <w:spacing w:after="120"/>
      </w:pPr>
      <w:r>
        <w:rPr>
          <w:rFonts w:ascii="Aptos" w:hAnsi="Aptos"/>
          <w:b w:val="0"/>
          <w:color w:val="222222"/>
          <w:sz w:val="22"/>
        </w:rPr>
        <w:t>The examples use an Order Management document with numeric values in items[].quantity, items[].unitPrice, items[].discount, and payment.amount.</w:t>
      </w:r>
    </w:p>
    <w:p>
      <w:r>
        <w:rPr>
          <w:rFonts w:ascii="Aptos Display" w:hAnsi="Aptos Display"/>
          <w:b/>
          <w:color w:val="1F2937"/>
          <w:sz w:val="40"/>
        </w:rPr>
        <w:t>Lesson boundary</w:t>
      </w:r>
    </w:p>
    <w:p>
      <w:pPr>
        <w:spacing w:after="120"/>
      </w:pPr>
      <w:r>
        <w:rPr>
          <w:rFonts w:ascii="Aptos" w:hAnsi="Aptos"/>
          <w:b w:val="0"/>
          <w:color w:val="222222"/>
          <w:sz w:val="22"/>
        </w:rPr>
        <w:t>This lesson is an overview. Detailed integer width, arithmetic behavior, floating-point precision, and Decimal128 price handling are intentionally left to later lessons.</w:t>
      </w:r>
    </w:p>
    <w:p>
      <w:r>
        <w:rPr>
          <w:rFonts w:ascii="Aptos Display" w:hAnsi="Aptos Display"/>
          <w:b/>
          <w:color w:val="1F2937"/>
          <w:sz w:val="40"/>
        </w:rPr>
        <w:t>1. Why numeric representation matters</w:t>
      </w:r>
    </w:p>
    <w:p>
      <w:pPr>
        <w:spacing w:after="120"/>
      </w:pPr>
      <w:r>
        <w:rPr>
          <w:rFonts w:ascii="Aptos" w:hAnsi="Aptos"/>
          <w:b w:val="0"/>
          <w:color w:val="222222"/>
          <w:sz w:val="22"/>
        </w:rPr>
        <w:t>A business field has meaning before it has a BSON representation. In an order, quantity is a count, while unitPrice, discount, and payment.amount are monetary-like values. The developer should know the intended semantics and verify how those values are actually stored.</w:t>
      </w:r>
    </w:p>
    <w:p>
      <w:pPr>
        <w:spacing w:after="120"/>
      </w:pPr>
      <w:r>
        <w:rPr>
          <w:rFonts w:ascii="Aptos" w:hAnsi="Aptos"/>
          <w:b w:val="0"/>
          <w:color w:val="222222"/>
          <w:sz w:val="22"/>
        </w:rPr>
        <w:t>• Do not infer BSON type from appearance alone.</w:t>
      </w:r>
    </w:p>
    <w:p>
      <w:pPr>
        <w:spacing w:after="120"/>
      </w:pPr>
      <w:r>
        <w:rPr>
          <w:rFonts w:ascii="Aptos" w:hAnsi="Aptos"/>
          <w:b w:val="0"/>
          <w:color w:val="222222"/>
          <w:sz w:val="22"/>
        </w:rPr>
        <w:t>• The same business object can contain several numeric semantics.</w:t>
      </w:r>
    </w:p>
    <w:p>
      <w:pPr>
        <w:spacing w:after="120"/>
      </w:pPr>
      <w:r>
        <w:rPr>
          <w:rFonts w:ascii="Aptos" w:hAnsi="Aptos"/>
          <w:b w:val="0"/>
          <w:color w:val="222222"/>
          <w:sz w:val="22"/>
        </w:rPr>
        <w:t>• Numeric decisions should be consistent across the application and database.</w:t>
      </w:r>
    </w:p>
    <w:p>
      <w:r>
        <w:rPr>
          <w:rFonts w:ascii="Aptos Display" w:hAnsi="Aptos Display"/>
          <w:b/>
          <w:color w:val="1F2937"/>
          <w:sz w:val="40"/>
        </w:rPr>
        <w:t>2. Numeric BSON families</w:t>
      </w:r>
    </w:p>
    <w:p>
      <w:pPr>
        <w:spacing w:after="120"/>
      </w:pPr>
      <w:r>
        <w:rPr>
          <w:rFonts w:ascii="Aptos" w:hAnsi="Aptos"/>
          <w:b w:val="0"/>
          <w:color w:val="222222"/>
          <w:sz w:val="22"/>
        </w:rPr>
        <w:t>MongoDB supports several numeric BSON types. At this stage, think of the family as integer-oriented values, floating-point values, and decimal values, plus explicit shell helpers that make some choices visible in mongosh.</w:t>
      </w:r>
    </w:p>
    <w:p>
      <w:pPr>
        <w:spacing w:after="120"/>
      </w:pPr>
      <w:r>
        <w:rPr>
          <w:rFonts w:ascii="Aptos" w:hAnsi="Aptos"/>
          <w:b w:val="0"/>
          <w:color w:val="222222"/>
          <w:sz w:val="22"/>
        </w:rPr>
        <w:t>• Integer family: whole-number business quantities are common.</w:t>
      </w:r>
    </w:p>
    <w:p>
      <w:pPr>
        <w:spacing w:after="120"/>
      </w:pPr>
      <w:r>
        <w:rPr>
          <w:rFonts w:ascii="Aptos" w:hAnsi="Aptos"/>
          <w:b w:val="0"/>
          <w:color w:val="222222"/>
          <w:sz w:val="22"/>
        </w:rPr>
        <w:t>• Double: floating-point values are represented with a binary floating-point model.</w:t>
      </w:r>
    </w:p>
    <w:p>
      <w:pPr>
        <w:spacing w:after="120"/>
      </w:pPr>
      <w:r>
        <w:rPr>
          <w:rFonts w:ascii="Aptos" w:hAnsi="Aptos"/>
          <w:b w:val="0"/>
          <w:color w:val="222222"/>
          <w:sz w:val="22"/>
        </w:rPr>
        <w:t>• Decimal128: a decimal numeric type intended for exact decimal use cases.</w:t>
      </w:r>
    </w:p>
    <w:p>
      <w:pPr>
        <w:spacing w:after="120"/>
      </w:pPr>
      <w:r>
        <w:rPr>
          <w:rFonts w:ascii="Aptos" w:hAnsi="Aptos"/>
          <w:b w:val="0"/>
          <w:color w:val="222222"/>
          <w:sz w:val="22"/>
        </w:rPr>
        <w:t>• Later lessons will examine width and precision in detail.</w:t>
      </w:r>
    </w:p>
    <w:p>
      <w:r>
        <w:rPr>
          <w:rFonts w:ascii="Aptos Display" w:hAnsi="Aptos Display"/>
          <w:b/>
          <w:color w:val="1F2937"/>
          <w:sz w:val="40"/>
        </w:rPr>
        <w:t>3. mongosh is a JavaScript shell</w:t>
      </w:r>
    </w:p>
    <w:p>
      <w:pPr>
        <w:spacing w:after="120"/>
      </w:pPr>
      <w:r>
        <w:rPr>
          <w:rFonts w:ascii="Aptos" w:hAnsi="Aptos"/>
          <w:b w:val="0"/>
          <w:color w:val="222222"/>
          <w:sz w:val="22"/>
        </w:rPr>
        <w:t>mongosh is a JavaScript runtime environment. That means a plain numeric literal is first interpreted by JavaScript, while MongoDB documents ultimately store BSON values.</w:t>
      </w:r>
    </w:p>
    <w:p>
      <w:pPr>
        <w:spacing w:after="120"/>
      </w:pPr>
      <w:r>
        <w:rPr>
          <w:rFonts w:ascii="Aptos" w:hAnsi="Aptos"/>
          <w:b w:val="0"/>
          <w:color w:val="222222"/>
          <w:sz w:val="22"/>
        </w:rPr>
        <w:t>• typeof tells you about the shell/runtime value.</w:t>
      </w:r>
    </w:p>
    <w:p>
      <w:pPr>
        <w:spacing w:after="120"/>
      </w:pPr>
      <w:r>
        <w:rPr>
          <w:rFonts w:ascii="Aptos" w:hAnsi="Aptos"/>
          <w:b w:val="0"/>
          <w:color w:val="222222"/>
          <w:sz w:val="22"/>
        </w:rPr>
        <w:t>• $type tells you about the BSON value in MongoDB.</w:t>
      </w:r>
    </w:p>
    <w:p>
      <w:pPr>
        <w:spacing w:after="120"/>
      </w:pPr>
      <w:r>
        <w:rPr>
          <w:rFonts w:ascii="Aptos" w:hAnsi="Aptos"/>
          <w:b w:val="0"/>
          <w:color w:val="222222"/>
          <w:sz w:val="22"/>
        </w:rPr>
        <w:t>• These are related concepts, but they are not the same inspection layer.</w:t>
      </w:r>
    </w:p>
    <w:p>
      <w:r>
        <w:rPr>
          <w:rFonts w:ascii="Aptos Display" w:hAnsi="Aptos Display"/>
          <w:b/>
          <w:color w:val="1F2937"/>
          <w:sz w:val="40"/>
        </w:rPr>
        <w:t>4. Inspect stored numeric types</w:t>
      </w:r>
    </w:p>
    <w:p>
      <w:pPr>
        <w:spacing w:after="120"/>
      </w:pPr>
      <w:r>
        <w:rPr>
          <w:rFonts w:ascii="Aptos" w:hAnsi="Aptos"/>
          <w:b w:val="0"/>
          <w:color w:val="222222"/>
          <w:sz w:val="22"/>
        </w:rPr>
        <w:t>The safest teaching pattern is to insert representative values, read the document, and then use $type to inspect the stored BSON type. For arrays, $map can project the type of each numeric field inside each array element.</w:t>
      </w:r>
    </w:p>
    <w:p>
      <w:pPr>
        <w:spacing w:after="120"/>
      </w:pPr>
      <w:r>
        <w:rPr>
          <w:rFonts w:ascii="Aptos" w:hAnsi="Aptos"/>
          <w:b w:val="0"/>
          <w:color w:val="222222"/>
          <w:sz w:val="22"/>
        </w:rPr>
        <w:t>• Use $type rather than guessing.</w:t>
      </w:r>
    </w:p>
    <w:p>
      <w:pPr>
        <w:spacing w:after="120"/>
      </w:pPr>
      <w:r>
        <w:rPr>
          <w:rFonts w:ascii="Aptos" w:hAnsi="Aptos"/>
          <w:b w:val="0"/>
          <w:color w:val="222222"/>
          <w:sz w:val="22"/>
        </w:rPr>
        <w:t>• Use $map when numeric fields are nested inside items[].</w:t>
      </w:r>
    </w:p>
    <w:p>
      <w:pPr>
        <w:spacing w:after="120"/>
      </w:pPr>
      <w:r>
        <w:rPr>
          <w:rFonts w:ascii="Aptos" w:hAnsi="Aptos"/>
          <w:b w:val="0"/>
          <w:color w:val="222222"/>
          <w:sz w:val="22"/>
        </w:rPr>
        <w:t>• Keep the inspection focused on the fields relevant to the lesson.</w:t>
      </w:r>
    </w:p>
    <w:p>
      <w:r>
        <w:rPr>
          <w:rFonts w:ascii="Aptos Display" w:hAnsi="Aptos Display"/>
          <w:b/>
          <w:color w:val="1F2937"/>
          <w:sz w:val="40"/>
        </w:rPr>
        <w:t>5. Plain literals and explicit wrappers</w:t>
      </w:r>
    </w:p>
    <w:p>
      <w:pPr>
        <w:spacing w:after="120"/>
      </w:pPr>
      <w:r>
        <w:rPr>
          <w:rFonts w:ascii="Aptos" w:hAnsi="Aptos"/>
          <w:b w:val="0"/>
          <w:color w:val="222222"/>
          <w:sz w:val="22"/>
        </w:rPr>
        <w:t>mongosh can show plain literals and explicit wrappers such as NumberInt() and NumberLong(). The wrapper form is useful when a demonstration needs to make the intended numeric representation visible in the script.</w:t>
      </w:r>
    </w:p>
    <w:p>
      <w:pPr>
        <w:spacing w:after="120"/>
      </w:pPr>
      <w:r>
        <w:rPr>
          <w:rFonts w:ascii="Aptos" w:hAnsi="Aptos"/>
          <w:b w:val="0"/>
          <w:color w:val="222222"/>
          <w:sz w:val="22"/>
        </w:rPr>
        <w:t>• Plain literals keep examples concise.</w:t>
      </w:r>
    </w:p>
    <w:p>
      <w:pPr>
        <w:spacing w:after="120"/>
      </w:pPr>
      <w:r>
        <w:rPr>
          <w:rFonts w:ascii="Aptos" w:hAnsi="Aptos"/>
          <w:b w:val="0"/>
          <w:color w:val="222222"/>
          <w:sz w:val="22"/>
        </w:rPr>
        <w:t>• Explicit wrappers make type intent obvious.</w:t>
      </w:r>
    </w:p>
    <w:p>
      <w:pPr>
        <w:spacing w:after="120"/>
      </w:pPr>
      <w:r>
        <w:rPr>
          <w:rFonts w:ascii="Aptos" w:hAnsi="Aptos"/>
          <w:b w:val="0"/>
          <w:color w:val="222222"/>
          <w:sz w:val="22"/>
        </w:rPr>
        <w:t>• Later lessons explain integer width in more depth.</w:t>
      </w:r>
    </w:p>
    <w:p>
      <w:r>
        <w:rPr>
          <w:rFonts w:ascii="Aptos Display" w:hAnsi="Aptos Display"/>
          <w:b/>
          <w:color w:val="1F2937"/>
          <w:sz w:val="40"/>
        </w:rPr>
        <w:t>6. Runtime defaults and application mapping</w:t>
      </w:r>
    </w:p>
    <w:p>
      <w:pPr>
        <w:spacing w:after="120"/>
      </w:pPr>
      <w:r>
        <w:rPr>
          <w:rFonts w:ascii="Aptos" w:hAnsi="Aptos"/>
          <w:b w:val="0"/>
          <w:color w:val="222222"/>
          <w:sz w:val="22"/>
        </w:rPr>
        <w:t>An application language may use its own numeric runtime type while a MongoDB driver maps values into BSON types. The important developer habit is to treat that mapping as an explicit design concern rather than assuming the runtime type and stored BSON type are identical.</w:t>
      </w:r>
    </w:p>
    <w:p>
      <w:pPr>
        <w:spacing w:after="120"/>
      </w:pPr>
      <w:r>
        <w:rPr>
          <w:rFonts w:ascii="Aptos" w:hAnsi="Aptos"/>
          <w:b w:val="0"/>
          <w:color w:val="222222"/>
          <w:sz w:val="22"/>
        </w:rPr>
        <w:t>• Runtime representation is not the same as storage representation.</w:t>
      </w:r>
    </w:p>
    <w:p>
      <w:pPr>
        <w:spacing w:after="120"/>
      </w:pPr>
      <w:r>
        <w:rPr>
          <w:rFonts w:ascii="Aptos" w:hAnsi="Aptos"/>
          <w:b w:val="0"/>
          <w:color w:val="222222"/>
          <w:sz w:val="22"/>
        </w:rPr>
        <w:t>• Driver mapping should be verified for important numeric fields.</w:t>
      </w:r>
    </w:p>
    <w:p>
      <w:pPr>
        <w:spacing w:after="120"/>
      </w:pPr>
      <w:r>
        <w:rPr>
          <w:rFonts w:ascii="Aptos" w:hAnsi="Aptos"/>
          <w:b w:val="0"/>
          <w:color w:val="222222"/>
          <w:sz w:val="22"/>
        </w:rPr>
        <w:t>• A field name such as unitPrice says nothing about BSON type by itself.</w:t>
      </w:r>
    </w:p>
    <w:p>
      <w:r>
        <w:rPr>
          <w:rFonts w:ascii="Aptos Display" w:hAnsi="Aptos Display"/>
          <w:b/>
          <w:color w:val="1F2937"/>
          <w:sz w:val="40"/>
        </w:rPr>
        <w:t>7. Order Management numeric field map</w:t>
      </w:r>
    </w:p>
    <w:p>
      <w:pPr>
        <w:spacing w:after="120"/>
      </w:pPr>
      <w:r>
        <w:rPr>
          <w:rFonts w:ascii="Aptos" w:hAnsi="Aptos"/>
          <w:b w:val="0"/>
          <w:color w:val="222222"/>
          <w:sz w:val="22"/>
        </w:rPr>
        <w:t>A single order provides a useful inventory of numeric fields. Quantity usually behaves like a count. Prices, discounts, and payment amounts have monetary semantics. The point of this lesson is not to choose a final monetary type yet, but to identify where numeric decisions exist.</w:t>
      </w:r>
    </w:p>
    <w:p>
      <w:pPr>
        <w:spacing w:after="120"/>
      </w:pPr>
      <w:r>
        <w:rPr>
          <w:rFonts w:ascii="Aptos" w:hAnsi="Aptos"/>
          <w:b w:val="0"/>
          <w:color w:val="222222"/>
          <w:sz w:val="22"/>
        </w:rPr>
        <w:t>• items[].quantity</w:t>
      </w:r>
    </w:p>
    <w:p>
      <w:pPr>
        <w:spacing w:after="120"/>
      </w:pPr>
      <w:r>
        <w:rPr>
          <w:rFonts w:ascii="Aptos" w:hAnsi="Aptos"/>
          <w:b w:val="0"/>
          <w:color w:val="222222"/>
          <w:sz w:val="22"/>
        </w:rPr>
        <w:t>• items[].unitPrice</w:t>
      </w:r>
    </w:p>
    <w:p>
      <w:pPr>
        <w:spacing w:after="120"/>
      </w:pPr>
      <w:r>
        <w:rPr>
          <w:rFonts w:ascii="Aptos" w:hAnsi="Aptos"/>
          <w:b w:val="0"/>
          <w:color w:val="222222"/>
          <w:sz w:val="22"/>
        </w:rPr>
        <w:t>• items[].discount</w:t>
      </w:r>
    </w:p>
    <w:p>
      <w:pPr>
        <w:spacing w:after="120"/>
      </w:pPr>
      <w:r>
        <w:rPr>
          <w:rFonts w:ascii="Aptos" w:hAnsi="Aptos"/>
          <w:b w:val="0"/>
          <w:color w:val="222222"/>
          <w:sz w:val="22"/>
        </w:rPr>
        <w:t>• payment.amount</w:t>
      </w:r>
    </w:p>
    <w:p>
      <w:r>
        <w:rPr>
          <w:rFonts w:ascii="Aptos Display" w:hAnsi="Aptos Display"/>
          <w:b/>
          <w:color w:val="1F2937"/>
          <w:sz w:val="40"/>
        </w:rPr>
        <w:t>8. Demo walk-through</w:t>
      </w:r>
    </w:p>
    <w:p>
      <w:pPr>
        <w:spacing w:after="120"/>
      </w:pPr>
      <w:r>
        <w:rPr>
          <w:rFonts w:ascii="Aptos" w:hAnsi="Aptos"/>
          <w:b w:val="0"/>
          <w:color w:val="222222"/>
          <w:sz w:val="22"/>
        </w:rPr>
        <w:t>The companion mongosh demo creates a small orders collection, inserts an order, inspects shell values, projects stored numeric types with $type, and then compares explicit wrapper expressions.</w:t>
      </w:r>
    </w:p>
    <w:p>
      <w:pPr>
        <w:spacing w:after="120"/>
      </w:pPr>
      <w:r>
        <w:rPr>
          <w:rFonts w:ascii="Aptos" w:hAnsi="Aptos"/>
          <w:b w:val="0"/>
          <w:color w:val="222222"/>
          <w:sz w:val="22"/>
        </w:rPr>
        <w:t>• Run the script top to bottom.</w:t>
      </w:r>
    </w:p>
    <w:p>
      <w:pPr>
        <w:spacing w:after="120"/>
      </w:pPr>
      <w:r>
        <w:rPr>
          <w:rFonts w:ascii="Aptos" w:hAnsi="Aptos"/>
          <w:b w:val="0"/>
          <w:color w:val="222222"/>
          <w:sz w:val="22"/>
        </w:rPr>
        <w:t>• Pause after the direct reads and ask learners what type they expect.</w:t>
      </w:r>
    </w:p>
    <w:p>
      <w:pPr>
        <w:spacing w:after="120"/>
      </w:pPr>
      <w:r>
        <w:rPr>
          <w:rFonts w:ascii="Aptos" w:hAnsi="Aptos"/>
          <w:b w:val="0"/>
          <w:color w:val="222222"/>
          <w:sz w:val="22"/>
        </w:rPr>
        <w:t>• Use the $type output to confirm the stored BSON representation.</w:t>
      </w:r>
    </w:p>
    <w:p>
      <w:r>
        <w:rPr>
          <w:rFonts w:ascii="Aptos Display" w:hAnsi="Aptos Display"/>
          <w:b/>
          <w:color w:val="1F2937"/>
          <w:sz w:val="40"/>
        </w:rPr>
        <w:t>Key command patterns</w:t>
      </w:r>
    </w:p>
    <w:p>
      <w:pPr>
        <w:spacing w:after="0"/>
        <w:ind w:left="360"/>
      </w:pPr>
      <w:r>
        <w:rPr>
          <w:rFonts w:ascii="Aptos Mono" w:hAnsi="Aptos Mono"/>
          <w:color w:val="1E6F4A"/>
          <w:sz w:val="18"/>
        </w:rPr>
        <w:t>use lesson041_numeric_types</w:t>
      </w:r>
    </w:p>
    <w:p>
      <w:pPr>
        <w:spacing w:after="0"/>
        <w:ind w:left="360"/>
      </w:pPr>
      <w:r>
        <w:rPr>
          <w:rFonts w:ascii="Aptos Mono" w:hAnsi="Aptos Mono"/>
          <w:color w:val="1E6F4A"/>
          <w:sz w:val="18"/>
        </w:rPr>
      </w:r>
    </w:p>
    <w:p>
      <w:pPr>
        <w:spacing w:after="0"/>
        <w:ind w:left="360"/>
      </w:pPr>
      <w:r>
        <w:rPr>
          <w:rFonts w:ascii="Aptos Mono" w:hAnsi="Aptos Mono"/>
          <w:color w:val="1E6F4A"/>
          <w:sz w:val="18"/>
        </w:rPr>
        <w:t>db.orders.insertOne({</w:t>
      </w:r>
    </w:p>
    <w:p>
      <w:pPr>
        <w:spacing w:after="0"/>
        <w:ind w:left="360"/>
      </w:pPr>
      <w:r>
        <w:rPr>
          <w:rFonts w:ascii="Aptos Mono" w:hAnsi="Aptos Mono"/>
          <w:color w:val="1E6F4A"/>
          <w:sz w:val="18"/>
        </w:rPr>
        <w:t xml:space="preserve">  orderId: "ORD-4101",</w:t>
      </w:r>
    </w:p>
    <w:p>
      <w:pPr>
        <w:spacing w:after="0"/>
        <w:ind w:left="360"/>
      </w:pPr>
      <w:r>
        <w:rPr>
          <w:rFonts w:ascii="Aptos Mono" w:hAnsi="Aptos Mono"/>
          <w:color w:val="1E6F4A"/>
          <w:sz w:val="18"/>
        </w:rPr>
        <w:t xml:space="preserve">  status: "CONFIRMED",</w:t>
      </w:r>
    </w:p>
    <w:p>
      <w:pPr>
        <w:spacing w:after="0"/>
        <w:ind w:left="360"/>
      </w:pPr>
      <w:r>
        <w:rPr>
          <w:rFonts w:ascii="Aptos Mono" w:hAnsi="Aptos Mono"/>
          <w:color w:val="1E6F4A"/>
          <w:sz w:val="18"/>
        </w:rPr>
        <w:t xml:space="preserve">  items: [</w:t>
      </w:r>
    </w:p>
    <w:p>
      <w:pPr>
        <w:spacing w:after="0"/>
        <w:ind w:left="360"/>
      </w:pPr>
      <w:r>
        <w:rPr>
          <w:rFonts w:ascii="Aptos Mono" w:hAnsi="Aptos Mono"/>
          <w:color w:val="1E6F4A"/>
          <w:sz w:val="18"/>
        </w:rPr>
        <w:t xml:space="preserve">    { productId: "P100", quantity: 1, unitPrice: 75000, discount: 5000 },</w:t>
      </w:r>
    </w:p>
    <w:p>
      <w:pPr>
        <w:spacing w:after="0"/>
        <w:ind w:left="360"/>
      </w:pPr>
      <w:r>
        <w:rPr>
          <w:rFonts w:ascii="Aptos Mono" w:hAnsi="Aptos Mono"/>
          <w:color w:val="1E6F4A"/>
          <w:sz w:val="18"/>
        </w:rPr>
        <w:t xml:space="preserve">    { productId: "P200", quantity: 2, unitPrice: 1500.5, discount: 100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payment: { method: "UPI", status: "PAID", amount: 72900 }</w:t>
      </w:r>
    </w:p>
    <w:p>
      <w:pPr>
        <w:spacing w:after="0"/>
        <w:ind w:left="360"/>
      </w:pPr>
      <w:r>
        <w:rPr>
          <w:rFonts w:ascii="Aptos Mono" w:hAnsi="Aptos Mono"/>
          <w:color w:val="1E6F4A"/>
          <w:sz w:val="18"/>
        </w:rPr>
        <w:t>})</w:t>
      </w:r>
    </w:p>
    <w:p>
      <w:pPr>
        <w:spacing w:after="0"/>
        <w:ind w:left="360"/>
      </w:pPr>
      <w:r>
        <w:rPr>
          <w:rFonts w:ascii="Aptos Mono" w:hAnsi="Aptos Mono"/>
          <w:color w:val="1E6F4A"/>
          <w:sz w:val="18"/>
        </w:rPr>
      </w:r>
    </w:p>
    <w:p>
      <w:pPr>
        <w:spacing w:after="0"/>
        <w:ind w:left="360"/>
      </w:pPr>
      <w:r>
        <w:rPr>
          <w:rFonts w:ascii="Aptos Mono" w:hAnsi="Aptos Mono"/>
          <w:color w:val="1E6F4A"/>
          <w:sz w:val="18"/>
        </w:rPr>
        <w:t>db.orders.findOne({ orderId: "ORD-4101" })</w:t>
      </w:r>
    </w:p>
    <w:p>
      <w:pPr>
        <w:spacing w:after="0"/>
        <w:ind w:left="360"/>
      </w:pPr>
      <w:r>
        <w:rPr>
          <w:rFonts w:ascii="Aptos Mono" w:hAnsi="Aptos Mono"/>
          <w:color w:val="1E6F4A"/>
          <w:sz w:val="18"/>
        </w:rPr>
      </w:r>
    </w:p>
    <w:p>
      <w:pPr>
        <w:spacing w:after="0"/>
        <w:ind w:left="360"/>
      </w:pPr>
      <w:r>
        <w:rPr>
          <w:rFonts w:ascii="Aptos Mono" w:hAnsi="Aptos Mono"/>
          <w:color w:val="1E6F4A"/>
          <w:sz w:val="18"/>
        </w:rPr>
        <w:t>db.orders.aggregate([</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$project: {</w:t>
      </w:r>
    </w:p>
    <w:p>
      <w:pPr>
        <w:spacing w:after="0"/>
        <w:ind w:left="360"/>
      </w:pPr>
      <w:r>
        <w:rPr>
          <w:rFonts w:ascii="Aptos Mono" w:hAnsi="Aptos Mono"/>
          <w:color w:val="1E6F4A"/>
          <w:sz w:val="18"/>
        </w:rPr>
        <w:t xml:space="preserve">      _id: 0,</w:t>
      </w:r>
    </w:p>
    <w:p>
      <w:pPr>
        <w:spacing w:after="0"/>
        <w:ind w:left="360"/>
      </w:pPr>
      <w:r>
        <w:rPr>
          <w:rFonts w:ascii="Aptos Mono" w:hAnsi="Aptos Mono"/>
          <w:color w:val="1E6F4A"/>
          <w:sz w:val="18"/>
        </w:rPr>
        <w:t xml:space="preserve">      numericTypes: {</w:t>
      </w:r>
    </w:p>
    <w:p>
      <w:pPr>
        <w:spacing w:after="0"/>
        <w:ind w:left="360"/>
      </w:pPr>
      <w:r>
        <w:rPr>
          <w:rFonts w:ascii="Aptos Mono" w:hAnsi="Aptos Mono"/>
          <w:color w:val="1E6F4A"/>
          <w:sz w:val="18"/>
        </w:rPr>
        <w:t xml:space="preserve">        $map: {</w:t>
      </w:r>
    </w:p>
    <w:p>
      <w:pPr>
        <w:spacing w:after="0"/>
        <w:ind w:left="360"/>
      </w:pPr>
      <w:r>
        <w:rPr>
          <w:rFonts w:ascii="Aptos Mono" w:hAnsi="Aptos Mono"/>
          <w:color w:val="1E6F4A"/>
          <w:sz w:val="18"/>
        </w:rPr>
        <w:t xml:space="preserve">          input: "$items",</w:t>
      </w:r>
    </w:p>
    <w:p>
      <w:pPr>
        <w:spacing w:after="0"/>
        <w:ind w:left="360"/>
      </w:pPr>
      <w:r>
        <w:rPr>
          <w:rFonts w:ascii="Aptos Mono" w:hAnsi="Aptos Mono"/>
          <w:color w:val="1E6F4A"/>
          <w:sz w:val="18"/>
        </w:rPr>
        <w:t xml:space="preserve">          as: "i",</w:t>
      </w:r>
    </w:p>
    <w:p>
      <w:pPr>
        <w:spacing w:after="0"/>
        <w:ind w:left="360"/>
      </w:pPr>
      <w:r>
        <w:rPr>
          <w:rFonts w:ascii="Aptos Mono" w:hAnsi="Aptos Mono"/>
          <w:color w:val="1E6F4A"/>
          <w:sz w:val="18"/>
        </w:rPr>
        <w:t xml:space="preserve">          in: {</w:t>
      </w:r>
    </w:p>
    <w:p>
      <w:pPr>
        <w:spacing w:after="0"/>
        <w:ind w:left="360"/>
      </w:pPr>
      <w:r>
        <w:rPr>
          <w:rFonts w:ascii="Aptos Mono" w:hAnsi="Aptos Mono"/>
          <w:color w:val="1E6F4A"/>
          <w:sz w:val="18"/>
        </w:rPr>
        <w:t xml:space="preserve">            quantity: { $type: "$$i.quantity" },</w:t>
      </w:r>
    </w:p>
    <w:p>
      <w:pPr>
        <w:spacing w:after="0"/>
        <w:ind w:left="360"/>
      </w:pPr>
      <w:r>
        <w:rPr>
          <w:rFonts w:ascii="Aptos Mono" w:hAnsi="Aptos Mono"/>
          <w:color w:val="1E6F4A"/>
          <w:sz w:val="18"/>
        </w:rPr>
        <w:t xml:space="preserve">            unitPrice: { $type: "$$i.unitPrice" },</w:t>
      </w:r>
    </w:p>
    <w:p>
      <w:pPr>
        <w:spacing w:after="0"/>
        <w:ind w:left="360"/>
      </w:pPr>
      <w:r>
        <w:rPr>
          <w:rFonts w:ascii="Aptos Mono" w:hAnsi="Aptos Mono"/>
          <w:color w:val="1E6F4A"/>
          <w:sz w:val="18"/>
        </w:rPr>
        <w:t xml:space="preserve">            discount: { $type: "$$i.discount"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paymentAmountType: { $type: "$payment.amount"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w:t>
      </w:r>
    </w:p>
    <w:p>
      <w:pPr>
        <w:spacing w:after="0"/>
        <w:ind w:left="360"/>
      </w:pPr>
      <w:r>
        <w:rPr>
          <w:rFonts w:ascii="Aptos Mono" w:hAnsi="Aptos Mono"/>
          <w:color w:val="1E6F4A"/>
          <w:sz w:val="18"/>
        </w:rPr>
      </w:r>
    </w:p>
    <w:p>
      <w:pPr>
        <w:spacing w:after="0"/>
        <w:ind w:left="360"/>
      </w:pPr>
      <w:r>
        <w:rPr>
          <w:rFonts w:ascii="Aptos Mono" w:hAnsi="Aptos Mono"/>
          <w:color w:val="1E6F4A"/>
          <w:sz w:val="18"/>
        </w:rPr>
        <w:t>typeof 100</w:t>
      </w:r>
    </w:p>
    <w:p>
      <w:pPr>
        <w:spacing w:after="0"/>
        <w:ind w:left="360"/>
      </w:pPr>
      <w:r>
        <w:rPr>
          <w:rFonts w:ascii="Aptos Mono" w:hAnsi="Aptos Mono"/>
          <w:color w:val="1E6F4A"/>
          <w:sz w:val="18"/>
        </w:rPr>
        <w:t>typeof 99.5</w:t>
      </w:r>
    </w:p>
    <w:p>
      <w:pPr>
        <w:spacing w:after="0"/>
        <w:ind w:left="360"/>
      </w:pPr>
      <w:r>
        <w:rPr>
          <w:rFonts w:ascii="Aptos Mono" w:hAnsi="Aptos Mono"/>
          <w:color w:val="1E6F4A"/>
          <w:sz w:val="18"/>
        </w:rPr>
        <w:t>NumberInt(100)</w:t>
      </w:r>
    </w:p>
    <w:p>
      <w:pPr>
        <w:spacing w:after="0"/>
        <w:ind w:left="360"/>
      </w:pPr>
      <w:r>
        <w:rPr>
          <w:rFonts w:ascii="Aptos Mono" w:hAnsi="Aptos Mono"/>
          <w:color w:val="1E6F4A"/>
          <w:sz w:val="18"/>
        </w:rPr>
        <w:t>NumberLong(100)</w:t>
      </w:r>
    </w:p>
    <w:p>
      <w:r>
        <w:rPr>
          <w:rFonts w:ascii="Aptos Display" w:hAnsi="Aptos Display"/>
          <w:b/>
          <w:color w:val="1F2937"/>
          <w:sz w:val="40"/>
        </w:rPr>
        <w:t>Developer checklist</w:t>
      </w:r>
    </w:p>
    <w:p>
      <w:pPr>
        <w:spacing w:after="120"/>
      </w:pPr>
      <w:r>
        <w:rPr>
          <w:rFonts w:ascii="Aptos" w:hAnsi="Aptos"/>
          <w:b w:val="0"/>
          <w:color w:val="222222"/>
          <w:sz w:val="22"/>
        </w:rPr>
        <w:t>□ Start from business meaning: count, amount, rate, or measurement.</w:t>
      </w:r>
    </w:p>
    <w:p>
      <w:pPr>
        <w:spacing w:after="120"/>
      </w:pPr>
      <w:r>
        <w:rPr>
          <w:rFonts w:ascii="Aptos" w:hAnsi="Aptos"/>
          <w:b w:val="0"/>
          <w:color w:val="222222"/>
          <w:sz w:val="22"/>
        </w:rPr>
        <w:t>□ Inspect the actual MongoDB value when type matters.</w:t>
      </w:r>
    </w:p>
    <w:p>
      <w:pPr>
        <w:spacing w:after="120"/>
      </w:pPr>
      <w:r>
        <w:rPr>
          <w:rFonts w:ascii="Aptos" w:hAnsi="Aptos"/>
          <w:b w:val="0"/>
          <w:color w:val="222222"/>
          <w:sz w:val="22"/>
        </w:rPr>
        <w:t>□ Use $type for BSON storage inspection and typeof for JavaScript runtime inspection.</w:t>
      </w:r>
    </w:p>
    <w:p>
      <w:pPr>
        <w:spacing w:after="120"/>
      </w:pPr>
      <w:r>
        <w:rPr>
          <w:rFonts w:ascii="Aptos" w:hAnsi="Aptos"/>
          <w:b w:val="0"/>
          <w:color w:val="222222"/>
          <w:sz w:val="22"/>
        </w:rPr>
        <w:t>□ Use explicit wrappers in examples when they improve clarity.</w:t>
      </w:r>
    </w:p>
    <w:p>
      <w:pPr>
        <w:spacing w:after="120"/>
      </w:pPr>
      <w:r>
        <w:rPr>
          <w:rFonts w:ascii="Aptos" w:hAnsi="Aptos"/>
          <w:b w:val="0"/>
          <w:color w:val="222222"/>
          <w:sz w:val="22"/>
        </w:rPr>
        <w:t>□ Do not finalize precision or integer-width decisions until the later numeric lessons.</w:t>
      </w:r>
    </w:p>
    <w:p>
      <w:r>
        <w:rPr>
          <w:rFonts w:ascii="Aptos Display" w:hAnsi="Aptos Display"/>
          <w:b/>
          <w:color w:val="1F2937"/>
          <w:sz w:val="40"/>
        </w:rPr>
        <w:t>References</w:t>
      </w:r>
    </w:p>
    <w:p>
      <w:pPr>
        <w:spacing w:after="120"/>
      </w:pPr>
      <w:r>
        <w:rPr>
          <w:rFonts w:ascii="Aptos" w:hAnsi="Aptos"/>
          <w:b w:val="0"/>
          <w:color w:val="222222"/>
          <w:sz w:val="22"/>
        </w:rPr>
        <w:t>MongoDB Manual — BSON Types: https://www.mongodb.com/docs/manual/reference/bson-types/</w:t>
      </w:r>
    </w:p>
    <w:p>
      <w:pPr>
        <w:spacing w:after="120"/>
      </w:pPr>
      <w:r>
        <w:rPr>
          <w:rFonts w:ascii="Aptos" w:hAnsi="Aptos"/>
          <w:b w:val="0"/>
          <w:color w:val="222222"/>
          <w:sz w:val="22"/>
        </w:rPr>
        <w:t>MongoDB Manual — $type aggregation expression: https://www.mongodb.com/docs/manual/reference/operator/aggregation/type/</w:t>
      </w:r>
    </w:p>
    <w:p>
      <w:pPr>
        <w:spacing w:after="120"/>
      </w:pPr>
      <w:r>
        <w:rPr>
          <w:rFonts w:ascii="Aptos" w:hAnsi="Aptos"/>
          <w:b w:val="0"/>
          <w:color w:val="222222"/>
          <w:sz w:val="22"/>
        </w:rPr>
        <w:t>MongoDB Shell (mongosh): https://www.mongodb.com/docs/mongodb-shell/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