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A66A"/>
          <w:sz w:val="30"/>
        </w:rPr>
        <w:t>Lesson 041</w:t>
      </w:r>
    </w:p>
    <w:p>
      <w:pPr>
        <w:jc w:val="center"/>
      </w:pPr>
      <w:r>
        <w:rPr>
          <w:b/>
          <w:sz w:val="40"/>
        </w:rPr>
        <w:t>Speaker Notes — Numeric Types, Shell Representation and Language Defaults</w:t>
      </w:r>
    </w:p>
    <w:p>
      <w:r>
        <w:rPr>
          <w:rFonts w:ascii="Aptos Display" w:hAnsi="Aptos Display"/>
          <w:b/>
          <w:color w:val="1F2937"/>
          <w:sz w:val="40"/>
        </w:rPr>
        <w:t>Slide 1 — Lesson opening</w:t>
      </w:r>
    </w:p>
    <w:p>
      <w:pPr>
        <w:spacing w:after="120"/>
      </w:pPr>
      <w:r>
        <w:rPr>
          <w:rFonts w:ascii="Aptos" w:hAnsi="Aptos"/>
          <w:b/>
          <w:color w:val="2FA66A"/>
          <w:sz w:val="22"/>
        </w:rPr>
        <w:t>What to say</w:t>
      </w:r>
    </w:p>
    <w:p>
      <w:pPr>
        <w:spacing w:after="120"/>
      </w:pPr>
      <w:r>
        <w:rPr>
          <w:rFonts w:ascii="Aptos" w:hAnsi="Aptos"/>
          <w:b w:val="0"/>
          <w:color w:val="222222"/>
          <w:sz w:val="22"/>
        </w:rPr>
        <w:t>Open by framing the lesson around one developer question: when an order contains a number, what exactly does MongoDB store, and what does mongosh show before that value reaches MongoDB? Tell learners that this lesson is intentionally an overview. The deeper decisions about integer width, arithmetic, floating-point behavior, and Decimal128 come later.</w:t>
      </w:r>
    </w:p>
    <w:p>
      <w:pPr>
        <w:spacing w:after="120"/>
      </w:pPr>
      <w:r>
        <w:rPr>
          <w:rFonts w:ascii="Aptos" w:hAnsi="Aptos"/>
          <w:b/>
          <w:color w:val="2FA66A"/>
          <w:sz w:val="22"/>
        </w:rPr>
        <w:t>Key training points</w:t>
      </w:r>
    </w:p>
    <w:p>
      <w:pPr>
        <w:spacing w:after="120"/>
      </w:pPr>
      <w:r>
        <w:rPr>
          <w:rFonts w:ascii="Aptos" w:hAnsi="Aptos"/>
          <w:b w:val="0"/>
          <w:color w:val="222222"/>
          <w:sz w:val="22"/>
        </w:rPr>
        <w:t>• Set the context with the Order Management example.</w:t>
      </w:r>
    </w:p>
    <w:p>
      <w:pPr>
        <w:spacing w:after="120"/>
      </w:pPr>
      <w:r>
        <w:rPr>
          <w:rFonts w:ascii="Aptos" w:hAnsi="Aptos"/>
          <w:b w:val="0"/>
          <w:color w:val="222222"/>
          <w:sz w:val="22"/>
        </w:rPr>
        <w:t>• Explain that the same visual number can cross multiple representation layers.</w:t>
      </w:r>
    </w:p>
    <w:p>
      <w:pPr>
        <w:spacing w:after="120"/>
      </w:pPr>
      <w:r>
        <w:rPr>
          <w:rFonts w:ascii="Aptos" w:hAnsi="Aptos"/>
          <w:b w:val="0"/>
          <w:color w:val="222222"/>
          <w:sz w:val="22"/>
        </w:rPr>
        <w:t>• Keep the lesson boundary clear so learners do not jump ahead to price precision.</w:t>
      </w:r>
    </w:p>
    <w:p>
      <w:pPr>
        <w:spacing w:after="120"/>
      </w:pPr>
      <w:r>
        <w:rPr>
          <w:rFonts w:ascii="Aptos" w:hAnsi="Aptos"/>
          <w:b/>
          <w:color w:val="2FA66A"/>
          <w:sz w:val="22"/>
        </w:rPr>
        <w:t>Question / interaction</w:t>
      </w:r>
    </w:p>
    <w:p>
      <w:pPr>
        <w:spacing w:after="120"/>
      </w:pPr>
      <w:r>
        <w:rPr>
          <w:rFonts w:ascii="Aptos" w:hAnsi="Aptos"/>
          <w:b w:val="0"/>
          <w:color w:val="222222"/>
          <w:sz w:val="22"/>
        </w:rPr>
        <w:t>Ask: “When you see 100 in a document, what type do you assume it is?”</w:t>
      </w:r>
    </w:p>
    <w:p>
      <w:pPr>
        <w:spacing w:after="120"/>
      </w:pPr>
      <w:r>
        <w:rPr>
          <w:rFonts w:ascii="Aptos" w:hAnsi="Aptos"/>
          <w:b/>
          <w:color w:val="2FA66A"/>
          <w:sz w:val="22"/>
        </w:rPr>
        <w:t>Transition</w:t>
      </w:r>
    </w:p>
    <w:p>
      <w:pPr>
        <w:spacing w:after="120"/>
      </w:pPr>
      <w:r>
        <w:rPr>
          <w:rFonts w:ascii="Aptos" w:hAnsi="Aptos"/>
          <w:b w:val="0"/>
          <w:color w:val="222222"/>
          <w:sz w:val="22"/>
        </w:rPr>
        <w:t>Next, move from the business field to the numeric representation problem.</w:t>
      </w:r>
    </w:p>
    <w:p>
      <w:r>
        <w:rPr>
          <w:rFonts w:ascii="Aptos Display" w:hAnsi="Aptos Display"/>
          <w:b/>
          <w:color w:val="1F2937"/>
          <w:sz w:val="40"/>
        </w:rPr>
        <w:t>Slide 2 — Why numeric types matter</w:t>
      </w:r>
    </w:p>
    <w:p>
      <w:pPr>
        <w:spacing w:after="120"/>
      </w:pPr>
      <w:r>
        <w:rPr>
          <w:rFonts w:ascii="Aptos" w:hAnsi="Aptos"/>
          <w:b/>
          <w:color w:val="2FA66A"/>
          <w:sz w:val="22"/>
        </w:rPr>
        <w:t>What to say</w:t>
      </w:r>
    </w:p>
    <w:p>
      <w:pPr>
        <w:spacing w:after="120"/>
      </w:pPr>
      <w:r>
        <w:rPr>
          <w:rFonts w:ascii="Aptos" w:hAnsi="Aptos"/>
          <w:b w:val="0"/>
          <w:color w:val="222222"/>
          <w:sz w:val="22"/>
        </w:rPr>
        <w:t>Walk through quantity, unitPrice, and discount. The important point is semantic meaning. Quantity is a count; unitPrice and discount are amounts. Developers need to recognize that numeric fields are not interchangeable simply because they look like numbers.</w:t>
      </w:r>
    </w:p>
    <w:p>
      <w:pPr>
        <w:spacing w:after="120"/>
      </w:pPr>
      <w:r>
        <w:rPr>
          <w:rFonts w:ascii="Aptos" w:hAnsi="Aptos"/>
          <w:b/>
          <w:color w:val="2FA66A"/>
          <w:sz w:val="22"/>
        </w:rPr>
        <w:t>Key training points</w:t>
      </w:r>
    </w:p>
    <w:p>
      <w:pPr>
        <w:spacing w:after="120"/>
      </w:pPr>
      <w:r>
        <w:rPr>
          <w:rFonts w:ascii="Aptos" w:hAnsi="Aptos"/>
          <w:b w:val="0"/>
          <w:color w:val="222222"/>
          <w:sz w:val="22"/>
        </w:rPr>
        <w:t>• Numeric meaning should be identified before selecting storage representation.</w:t>
      </w:r>
    </w:p>
    <w:p>
      <w:pPr>
        <w:spacing w:after="120"/>
      </w:pPr>
      <w:r>
        <w:rPr>
          <w:rFonts w:ascii="Aptos" w:hAnsi="Aptos"/>
          <w:b w:val="0"/>
          <w:color w:val="222222"/>
          <w:sz w:val="22"/>
        </w:rPr>
        <w:t>• A model can contain multiple numeric semantics in one document.</w:t>
      </w:r>
    </w:p>
    <w:p>
      <w:pPr>
        <w:spacing w:after="120"/>
      </w:pPr>
      <w:r>
        <w:rPr>
          <w:rFonts w:ascii="Aptos" w:hAnsi="Aptos"/>
          <w:b w:val="0"/>
          <w:color w:val="222222"/>
          <w:sz w:val="22"/>
        </w:rPr>
        <w:t>• Type consistency matters for application behavior and future maintenance.</w:t>
      </w:r>
    </w:p>
    <w:p>
      <w:pPr>
        <w:spacing w:after="120"/>
      </w:pPr>
      <w:r>
        <w:rPr>
          <w:rFonts w:ascii="Aptos" w:hAnsi="Aptos"/>
          <w:b/>
          <w:color w:val="2FA66A"/>
          <w:sz w:val="22"/>
        </w:rPr>
        <w:t>Question / interaction</w:t>
      </w:r>
    </w:p>
    <w:p>
      <w:pPr>
        <w:spacing w:after="120"/>
      </w:pPr>
      <w:r>
        <w:rPr>
          <w:rFonts w:ascii="Aptos" w:hAnsi="Aptos"/>
          <w:b w:val="0"/>
          <w:color w:val="222222"/>
          <w:sz w:val="22"/>
        </w:rPr>
        <w:t>Ask learners to name one numeric field in an order that is not a price.</w:t>
      </w:r>
    </w:p>
    <w:p>
      <w:pPr>
        <w:spacing w:after="120"/>
      </w:pPr>
      <w:r>
        <w:rPr>
          <w:rFonts w:ascii="Aptos" w:hAnsi="Aptos"/>
          <w:b/>
          <w:color w:val="2FA66A"/>
          <w:sz w:val="22"/>
        </w:rPr>
        <w:t>Transition</w:t>
      </w:r>
    </w:p>
    <w:p>
      <w:pPr>
        <w:spacing w:after="120"/>
      </w:pPr>
      <w:r>
        <w:rPr>
          <w:rFonts w:ascii="Aptos" w:hAnsi="Aptos"/>
          <w:b w:val="0"/>
          <w:color w:val="222222"/>
          <w:sz w:val="22"/>
        </w:rPr>
        <w:t>Next, introduce MongoDB’s numeric families at a high level.</w:t>
      </w:r>
    </w:p>
    <w:p>
      <w:r>
        <w:rPr>
          <w:rFonts w:ascii="Aptos Display" w:hAnsi="Aptos Display"/>
          <w:b/>
          <w:color w:val="1F2937"/>
          <w:sz w:val="40"/>
        </w:rPr>
        <w:t>Slide 3 — Numeric BSON family overview</w:t>
      </w:r>
    </w:p>
    <w:p>
      <w:pPr>
        <w:spacing w:after="120"/>
      </w:pPr>
      <w:r>
        <w:rPr>
          <w:rFonts w:ascii="Aptos" w:hAnsi="Aptos"/>
          <w:b/>
          <w:color w:val="2FA66A"/>
          <w:sz w:val="22"/>
        </w:rPr>
        <w:t>What to say</w:t>
      </w:r>
    </w:p>
    <w:p>
      <w:pPr>
        <w:spacing w:after="120"/>
      </w:pPr>
      <w:r>
        <w:rPr>
          <w:rFonts w:ascii="Aptos" w:hAnsi="Aptos"/>
          <w:b w:val="0"/>
          <w:color w:val="222222"/>
          <w:sz w:val="22"/>
        </w:rPr>
        <w:t>Present the numeric family as categories rather than memorized implementation trivia. Mention the integer family, floating-point values, and Decimal128. Explain that the lesson does not choose the final representation for money yet; later lessons will handle precision and integer width.</w:t>
      </w:r>
    </w:p>
    <w:p>
      <w:pPr>
        <w:spacing w:after="120"/>
      </w:pPr>
      <w:r>
        <w:rPr>
          <w:rFonts w:ascii="Aptos" w:hAnsi="Aptos"/>
          <w:b/>
          <w:color w:val="2FA66A"/>
          <w:sz w:val="22"/>
        </w:rPr>
        <w:t>Key training points</w:t>
      </w:r>
    </w:p>
    <w:p>
      <w:pPr>
        <w:spacing w:after="120"/>
      </w:pPr>
      <w:r>
        <w:rPr>
          <w:rFonts w:ascii="Aptos" w:hAnsi="Aptos"/>
          <w:b w:val="0"/>
          <w:color w:val="222222"/>
          <w:sz w:val="22"/>
        </w:rPr>
        <w:t>• Teach the categories first.</w:t>
      </w:r>
    </w:p>
    <w:p>
      <w:pPr>
        <w:spacing w:after="120"/>
      </w:pPr>
      <w:r>
        <w:rPr>
          <w:rFonts w:ascii="Aptos" w:hAnsi="Aptos"/>
          <w:b w:val="0"/>
          <w:color w:val="222222"/>
          <w:sz w:val="22"/>
        </w:rPr>
        <w:t>• Avoid turning this slide into a bit-width or precision deep dive.</w:t>
      </w:r>
    </w:p>
    <w:p>
      <w:pPr>
        <w:spacing w:after="120"/>
      </w:pPr>
      <w:r>
        <w:rPr>
          <w:rFonts w:ascii="Aptos" w:hAnsi="Aptos"/>
          <w:b w:val="0"/>
          <w:color w:val="222222"/>
          <w:sz w:val="22"/>
        </w:rPr>
        <w:t>• Emphasize that storage type is observable and inspectable.</w:t>
      </w:r>
    </w:p>
    <w:p>
      <w:pPr>
        <w:spacing w:after="120"/>
      </w:pPr>
      <w:r>
        <w:rPr>
          <w:rFonts w:ascii="Aptos" w:hAnsi="Aptos"/>
          <w:b/>
          <w:color w:val="2FA66A"/>
          <w:sz w:val="22"/>
        </w:rPr>
        <w:t>Question / interaction</w:t>
      </w:r>
    </w:p>
    <w:p>
      <w:pPr>
        <w:spacing w:after="120"/>
      </w:pPr>
      <w:r>
        <w:rPr>
          <w:rFonts w:ascii="Aptos" w:hAnsi="Aptos"/>
          <w:b w:val="0"/>
          <w:color w:val="222222"/>
          <w:sz w:val="22"/>
        </w:rPr>
        <w:t>Ask: “Why is it useful to have more than one numeric type?”</w:t>
      </w:r>
    </w:p>
    <w:p>
      <w:pPr>
        <w:spacing w:after="120"/>
      </w:pPr>
      <w:r>
        <w:rPr>
          <w:rFonts w:ascii="Aptos" w:hAnsi="Aptos"/>
          <w:b/>
          <w:color w:val="2FA66A"/>
          <w:sz w:val="22"/>
        </w:rPr>
        <w:t>Transition</w:t>
      </w:r>
    </w:p>
    <w:p>
      <w:pPr>
        <w:spacing w:after="120"/>
      </w:pPr>
      <w:r>
        <w:rPr>
          <w:rFonts w:ascii="Aptos" w:hAnsi="Aptos"/>
          <w:b w:val="0"/>
          <w:color w:val="222222"/>
          <w:sz w:val="22"/>
        </w:rPr>
        <w:t>Next, connect those BSON categories to mongosh.</w:t>
      </w:r>
    </w:p>
    <w:p>
      <w:r>
        <w:rPr>
          <w:rFonts w:ascii="Aptos Display" w:hAnsi="Aptos Display"/>
          <w:b/>
          <w:color w:val="1F2937"/>
          <w:sz w:val="40"/>
        </w:rPr>
        <w:t>Slide 4 — mongosh representation</w:t>
      </w:r>
    </w:p>
    <w:p>
      <w:pPr>
        <w:spacing w:after="120"/>
      </w:pPr>
      <w:r>
        <w:rPr>
          <w:rFonts w:ascii="Aptos" w:hAnsi="Aptos"/>
          <w:b/>
          <w:color w:val="2FA66A"/>
          <w:sz w:val="22"/>
        </w:rPr>
        <w:t>What to say</w:t>
      </w:r>
    </w:p>
    <w:p>
      <w:pPr>
        <w:spacing w:after="120"/>
      </w:pPr>
      <w:r>
        <w:rPr>
          <w:rFonts w:ascii="Aptos" w:hAnsi="Aptos"/>
          <w:b w:val="0"/>
          <w:color w:val="222222"/>
          <w:sz w:val="22"/>
        </w:rPr>
        <w:t>Explain that mongosh is a JavaScript shell. A plain literal such as 100 is therefore interpreted first by the JavaScript runtime. Then show the difference between a runtime check such as typeof and the idea of a BSON type stored in MongoDB.</w:t>
      </w:r>
    </w:p>
    <w:p>
      <w:pPr>
        <w:spacing w:after="120"/>
      </w:pPr>
      <w:r>
        <w:rPr>
          <w:rFonts w:ascii="Aptos" w:hAnsi="Aptos"/>
          <w:b/>
          <w:color w:val="2FA66A"/>
          <w:sz w:val="22"/>
        </w:rPr>
        <w:t>Key training points</w:t>
      </w:r>
    </w:p>
    <w:p>
      <w:pPr>
        <w:spacing w:after="120"/>
      </w:pPr>
      <w:r>
        <w:rPr>
          <w:rFonts w:ascii="Aptos" w:hAnsi="Aptos"/>
          <w:b w:val="0"/>
          <w:color w:val="222222"/>
          <w:sz w:val="22"/>
        </w:rPr>
        <w:t>• typeof is about the JavaScript runtime value.</w:t>
      </w:r>
    </w:p>
    <w:p>
      <w:pPr>
        <w:spacing w:after="120"/>
      </w:pPr>
      <w:r>
        <w:rPr>
          <w:rFonts w:ascii="Aptos" w:hAnsi="Aptos"/>
          <w:b w:val="0"/>
          <w:color w:val="222222"/>
          <w:sz w:val="22"/>
        </w:rPr>
        <w:t>• mongosh supports explicit helpers such as NumberInt and NumberLong.</w:t>
      </w:r>
    </w:p>
    <w:p>
      <w:pPr>
        <w:spacing w:after="120"/>
      </w:pPr>
      <w:r>
        <w:rPr>
          <w:rFonts w:ascii="Aptos" w:hAnsi="Aptos"/>
          <w:b w:val="0"/>
          <w:color w:val="222222"/>
          <w:sz w:val="22"/>
        </w:rPr>
        <w:t>• Do not equate the shell’s JavaScript type output with the full BSON type story.</w:t>
      </w:r>
    </w:p>
    <w:p>
      <w:pPr>
        <w:spacing w:after="120"/>
      </w:pPr>
      <w:r>
        <w:rPr>
          <w:rFonts w:ascii="Aptos" w:hAnsi="Aptos"/>
          <w:b/>
          <w:color w:val="2FA66A"/>
          <w:sz w:val="22"/>
        </w:rPr>
        <w:t>Question / interaction</w:t>
      </w:r>
    </w:p>
    <w:p>
      <w:pPr>
        <w:spacing w:after="120"/>
      </w:pPr>
      <w:r>
        <w:rPr>
          <w:rFonts w:ascii="Aptos" w:hAnsi="Aptos"/>
          <w:b w:val="0"/>
          <w:color w:val="222222"/>
          <w:sz w:val="22"/>
        </w:rPr>
        <w:t>Run typeof 100 and typeof 99.5 live, then ask what learners expect from the database representation.</w:t>
      </w:r>
    </w:p>
    <w:p>
      <w:pPr>
        <w:spacing w:after="120"/>
      </w:pPr>
      <w:r>
        <w:rPr>
          <w:rFonts w:ascii="Aptos" w:hAnsi="Aptos"/>
          <w:b/>
          <w:color w:val="2FA66A"/>
          <w:sz w:val="22"/>
        </w:rPr>
        <w:t>Transition</w:t>
      </w:r>
    </w:p>
    <w:p>
      <w:pPr>
        <w:spacing w:after="120"/>
      </w:pPr>
      <w:r>
        <w:rPr>
          <w:rFonts w:ascii="Aptos" w:hAnsi="Aptos"/>
          <w:b w:val="0"/>
          <w:color w:val="222222"/>
          <w:sz w:val="22"/>
        </w:rPr>
        <w:t>Next, show the MongoDB-native way to inspect that stored representation.</w:t>
      </w:r>
    </w:p>
    <w:p>
      <w:r>
        <w:rPr>
          <w:rFonts w:ascii="Aptos Display" w:hAnsi="Aptos Display"/>
          <w:b/>
          <w:color w:val="1F2937"/>
          <w:sz w:val="40"/>
        </w:rPr>
        <w:t>Slide 5 — $type inspection</w:t>
      </w:r>
    </w:p>
    <w:p>
      <w:pPr>
        <w:spacing w:after="120"/>
      </w:pPr>
      <w:r>
        <w:rPr>
          <w:rFonts w:ascii="Aptos" w:hAnsi="Aptos"/>
          <w:b/>
          <w:color w:val="2FA66A"/>
          <w:sz w:val="22"/>
        </w:rPr>
        <w:t>What to say</w:t>
      </w:r>
    </w:p>
    <w:p>
      <w:pPr>
        <w:spacing w:after="120"/>
      </w:pPr>
      <w:r>
        <w:rPr>
          <w:rFonts w:ascii="Aptos" w:hAnsi="Aptos"/>
          <w:b w:val="0"/>
          <w:color w:val="222222"/>
          <w:sz w:val="22"/>
        </w:rPr>
        <w:t>Demonstrate the key habit of the lesson: inspect the stored value. For nested order items, use $map to apply $type to quantity, unitPrice, and discount for each array element. This makes the BSON type visible without guessing.</w:t>
      </w:r>
    </w:p>
    <w:p>
      <w:pPr>
        <w:spacing w:after="120"/>
      </w:pPr>
      <w:r>
        <w:rPr>
          <w:rFonts w:ascii="Aptos" w:hAnsi="Aptos"/>
          <w:b/>
          <w:color w:val="2FA66A"/>
          <w:sz w:val="22"/>
        </w:rPr>
        <w:t>Key training points</w:t>
      </w:r>
    </w:p>
    <w:p>
      <w:pPr>
        <w:spacing w:after="120"/>
      </w:pPr>
      <w:r>
        <w:rPr>
          <w:rFonts w:ascii="Aptos" w:hAnsi="Aptos"/>
          <w:b w:val="0"/>
          <w:color w:val="222222"/>
          <w:sz w:val="22"/>
        </w:rPr>
        <w:t>• $type inspects the BSON type.</w:t>
      </w:r>
    </w:p>
    <w:p>
      <w:pPr>
        <w:spacing w:after="120"/>
      </w:pPr>
      <w:r>
        <w:rPr>
          <w:rFonts w:ascii="Aptos" w:hAnsi="Aptos"/>
          <w:b w:val="0"/>
          <w:color w:val="222222"/>
          <w:sz w:val="22"/>
        </w:rPr>
        <w:t>• $map is helpful for repeated numeric fields inside items[].</w:t>
      </w:r>
    </w:p>
    <w:p>
      <w:pPr>
        <w:spacing w:after="120"/>
      </w:pPr>
      <w:r>
        <w:rPr>
          <w:rFonts w:ascii="Aptos" w:hAnsi="Aptos"/>
          <w:b w:val="0"/>
          <w:color w:val="222222"/>
          <w:sz w:val="22"/>
        </w:rPr>
        <w:t>• The inspection pattern is reusable in real documents.</w:t>
      </w:r>
    </w:p>
    <w:p>
      <w:pPr>
        <w:spacing w:after="120"/>
      </w:pPr>
      <w:r>
        <w:rPr>
          <w:rFonts w:ascii="Aptos" w:hAnsi="Aptos"/>
          <w:b/>
          <w:color w:val="2FA66A"/>
          <w:sz w:val="22"/>
        </w:rPr>
        <w:t>Question / interaction</w:t>
      </w:r>
    </w:p>
    <w:p>
      <w:pPr>
        <w:spacing w:after="120"/>
      </w:pPr>
      <w:r>
        <w:rPr>
          <w:rFonts w:ascii="Aptos" w:hAnsi="Aptos"/>
          <w:b w:val="0"/>
          <w:color w:val="222222"/>
          <w:sz w:val="22"/>
        </w:rPr>
        <w:t>Pause after the first result and ask learners to interpret one field before revealing the rest.</w:t>
      </w:r>
    </w:p>
    <w:p>
      <w:pPr>
        <w:spacing w:after="120"/>
      </w:pPr>
      <w:r>
        <w:rPr>
          <w:rFonts w:ascii="Aptos" w:hAnsi="Aptos"/>
          <w:b/>
          <w:color w:val="2FA66A"/>
          <w:sz w:val="22"/>
        </w:rPr>
        <w:t>Transition</w:t>
      </w:r>
    </w:p>
    <w:p>
      <w:pPr>
        <w:spacing w:after="120"/>
      </w:pPr>
      <w:r>
        <w:rPr>
          <w:rFonts w:ascii="Aptos" w:hAnsi="Aptos"/>
          <w:b w:val="0"/>
          <w:color w:val="222222"/>
          <w:sz w:val="22"/>
        </w:rPr>
        <w:t>Next, make numeric intent visible in the script itself.</w:t>
      </w:r>
    </w:p>
    <w:p>
      <w:r>
        <w:rPr>
          <w:rFonts w:ascii="Aptos Display" w:hAnsi="Aptos Display"/>
          <w:b/>
          <w:color w:val="1F2937"/>
          <w:sz w:val="40"/>
        </w:rPr>
        <w:t>Slide 6 — literals vs wrappers</w:t>
      </w:r>
    </w:p>
    <w:p>
      <w:pPr>
        <w:spacing w:after="120"/>
      </w:pPr>
      <w:r>
        <w:rPr>
          <w:rFonts w:ascii="Aptos" w:hAnsi="Aptos"/>
          <w:b/>
          <w:color w:val="2FA66A"/>
          <w:sz w:val="22"/>
        </w:rPr>
        <w:t>What to say</w:t>
      </w:r>
    </w:p>
    <w:p>
      <w:pPr>
        <w:spacing w:after="120"/>
      </w:pPr>
      <w:r>
        <w:rPr>
          <w:rFonts w:ascii="Aptos" w:hAnsi="Aptos"/>
          <w:b w:val="0"/>
          <w:color w:val="222222"/>
          <w:sz w:val="22"/>
        </w:rPr>
        <w:t>Show plain numeric literals next to NumberInt() and NumberLong(). Explain that explicit wrappers are useful in teaching, diagnostics, and test data because the intent is visible in the code. Do not spend time on integer-width behavior yet.</w:t>
      </w:r>
    </w:p>
    <w:p>
      <w:pPr>
        <w:spacing w:after="120"/>
      </w:pPr>
      <w:r>
        <w:rPr>
          <w:rFonts w:ascii="Aptos" w:hAnsi="Aptos"/>
          <w:b/>
          <w:color w:val="2FA66A"/>
          <w:sz w:val="22"/>
        </w:rPr>
        <w:t>Key training points</w:t>
      </w:r>
    </w:p>
    <w:p>
      <w:pPr>
        <w:spacing w:after="120"/>
      </w:pPr>
      <w:r>
        <w:rPr>
          <w:rFonts w:ascii="Aptos" w:hAnsi="Aptos"/>
          <w:b w:val="0"/>
          <w:color w:val="222222"/>
          <w:sz w:val="22"/>
        </w:rPr>
        <w:t>• Plain literals are concise.</w:t>
      </w:r>
    </w:p>
    <w:p>
      <w:pPr>
        <w:spacing w:after="120"/>
      </w:pPr>
      <w:r>
        <w:rPr>
          <w:rFonts w:ascii="Aptos" w:hAnsi="Aptos"/>
          <w:b w:val="0"/>
          <w:color w:val="222222"/>
          <w:sz w:val="22"/>
        </w:rPr>
        <w:t>• Wrappers make intent explicit.</w:t>
      </w:r>
    </w:p>
    <w:p>
      <w:pPr>
        <w:spacing w:after="120"/>
      </w:pPr>
      <w:r>
        <w:rPr>
          <w:rFonts w:ascii="Aptos" w:hAnsi="Aptos"/>
          <w:b w:val="0"/>
          <w:color w:val="222222"/>
          <w:sz w:val="22"/>
        </w:rPr>
        <w:t>• The later integer lesson covers the detailed width differences.</w:t>
      </w:r>
    </w:p>
    <w:p>
      <w:pPr>
        <w:spacing w:after="120"/>
      </w:pPr>
      <w:r>
        <w:rPr>
          <w:rFonts w:ascii="Aptos" w:hAnsi="Aptos"/>
          <w:b/>
          <w:color w:val="2FA66A"/>
          <w:sz w:val="22"/>
        </w:rPr>
        <w:t>Question / interaction</w:t>
      </w:r>
    </w:p>
    <w:p>
      <w:pPr>
        <w:spacing w:after="120"/>
      </w:pPr>
      <w:r>
        <w:rPr>
          <w:rFonts w:ascii="Aptos" w:hAnsi="Aptos"/>
          <w:b w:val="0"/>
          <w:color w:val="222222"/>
          <w:sz w:val="22"/>
        </w:rPr>
        <w:t>Ask: “Why would a developer choose the explicit wrapper form in a test or demo?”</w:t>
      </w:r>
    </w:p>
    <w:p>
      <w:pPr>
        <w:spacing w:after="120"/>
      </w:pPr>
      <w:r>
        <w:rPr>
          <w:rFonts w:ascii="Aptos" w:hAnsi="Aptos"/>
          <w:b/>
          <w:color w:val="2FA66A"/>
          <w:sz w:val="22"/>
        </w:rPr>
        <w:t>Transition</w:t>
      </w:r>
    </w:p>
    <w:p>
      <w:pPr>
        <w:spacing w:after="120"/>
      </w:pPr>
      <w:r>
        <w:rPr>
          <w:rFonts w:ascii="Aptos" w:hAnsi="Aptos"/>
          <w:b w:val="0"/>
          <w:color w:val="222222"/>
          <w:sz w:val="22"/>
        </w:rPr>
        <w:t>Next, widen the view from the shell to application mapping.</w:t>
      </w:r>
    </w:p>
    <w:p>
      <w:r>
        <w:rPr>
          <w:rFonts w:ascii="Aptos Display" w:hAnsi="Aptos Display"/>
          <w:b/>
          <w:color w:val="1F2937"/>
          <w:sz w:val="40"/>
        </w:rPr>
        <w:t>Slide 7 — language defaults</w:t>
      </w:r>
    </w:p>
    <w:p>
      <w:pPr>
        <w:spacing w:after="120"/>
      </w:pPr>
      <w:r>
        <w:rPr>
          <w:rFonts w:ascii="Aptos" w:hAnsi="Aptos"/>
          <w:b/>
          <w:color w:val="2FA66A"/>
          <w:sz w:val="22"/>
        </w:rPr>
        <w:t>What to say</w:t>
      </w:r>
    </w:p>
    <w:p>
      <w:pPr>
        <w:spacing w:after="120"/>
      </w:pPr>
      <w:r>
        <w:rPr>
          <w:rFonts w:ascii="Aptos" w:hAnsi="Aptos"/>
          <w:b w:val="0"/>
          <w:color w:val="222222"/>
          <w:sz w:val="22"/>
        </w:rPr>
        <w:t>Use the three-stage diagram: application runtime, driver/BSON mapping, MongoDB storage. The goal is to teach a mental model. A language’s numeric runtime type is not automatically the same thing as the BSON type stored in MongoDB. Important numeric mappings should therefore be verified rather than assumed.</w:t>
      </w:r>
    </w:p>
    <w:p>
      <w:pPr>
        <w:spacing w:after="120"/>
      </w:pPr>
      <w:r>
        <w:rPr>
          <w:rFonts w:ascii="Aptos" w:hAnsi="Aptos"/>
          <w:b/>
          <w:color w:val="2FA66A"/>
          <w:sz w:val="22"/>
        </w:rPr>
        <w:t>Key training points</w:t>
      </w:r>
    </w:p>
    <w:p>
      <w:pPr>
        <w:spacing w:after="120"/>
      </w:pPr>
      <w:r>
        <w:rPr>
          <w:rFonts w:ascii="Aptos" w:hAnsi="Aptos"/>
          <w:b w:val="0"/>
          <w:color w:val="222222"/>
          <w:sz w:val="22"/>
        </w:rPr>
        <w:t>• Separate runtime behavior from storage behavior.</w:t>
      </w:r>
    </w:p>
    <w:p>
      <w:pPr>
        <w:spacing w:after="120"/>
      </w:pPr>
      <w:r>
        <w:rPr>
          <w:rFonts w:ascii="Aptos" w:hAnsi="Aptos"/>
          <w:b w:val="0"/>
          <w:color w:val="222222"/>
          <w:sz w:val="22"/>
        </w:rPr>
        <w:t>• Driver mapping is a real design boundary.</w:t>
      </w:r>
    </w:p>
    <w:p>
      <w:pPr>
        <w:spacing w:after="120"/>
      </w:pPr>
      <w:r>
        <w:rPr>
          <w:rFonts w:ascii="Aptos" w:hAnsi="Aptos"/>
          <w:b w:val="0"/>
          <w:color w:val="222222"/>
          <w:sz w:val="22"/>
        </w:rPr>
        <w:t>• Field names do not tell you the BSON type.</w:t>
      </w:r>
    </w:p>
    <w:p>
      <w:pPr>
        <w:spacing w:after="120"/>
      </w:pPr>
      <w:r>
        <w:rPr>
          <w:rFonts w:ascii="Aptos" w:hAnsi="Aptos"/>
          <w:b/>
          <w:color w:val="2FA66A"/>
          <w:sz w:val="22"/>
        </w:rPr>
        <w:t>Question / interaction</w:t>
      </w:r>
    </w:p>
    <w:p>
      <w:pPr>
        <w:spacing w:after="120"/>
      </w:pPr>
      <w:r>
        <w:rPr>
          <w:rFonts w:ascii="Aptos" w:hAnsi="Aptos"/>
          <w:b w:val="0"/>
          <w:color w:val="222222"/>
          <w:sz w:val="22"/>
        </w:rPr>
        <w:t>Ask learners where they would verify a suspected type mismatch in a production issue.</w:t>
      </w:r>
    </w:p>
    <w:p>
      <w:pPr>
        <w:spacing w:after="120"/>
      </w:pPr>
      <w:r>
        <w:rPr>
          <w:rFonts w:ascii="Aptos" w:hAnsi="Aptos"/>
          <w:b/>
          <w:color w:val="2FA66A"/>
          <w:sz w:val="22"/>
        </w:rPr>
        <w:t>Transition</w:t>
      </w:r>
    </w:p>
    <w:p>
      <w:pPr>
        <w:spacing w:after="120"/>
      </w:pPr>
      <w:r>
        <w:rPr>
          <w:rFonts w:ascii="Aptos" w:hAnsi="Aptos"/>
          <w:b w:val="0"/>
          <w:color w:val="222222"/>
          <w:sz w:val="22"/>
        </w:rPr>
        <w:t>Next, inventory the numeric fields in the running Order Management model.</w:t>
      </w:r>
    </w:p>
    <w:p>
      <w:r>
        <w:rPr>
          <w:rFonts w:ascii="Aptos Display" w:hAnsi="Aptos Display"/>
          <w:b/>
          <w:color w:val="1F2937"/>
          <w:sz w:val="40"/>
        </w:rPr>
        <w:t>Slide 8 — field map</w:t>
      </w:r>
    </w:p>
    <w:p>
      <w:pPr>
        <w:spacing w:after="120"/>
      </w:pPr>
      <w:r>
        <w:rPr>
          <w:rFonts w:ascii="Aptos" w:hAnsi="Aptos"/>
          <w:b/>
          <w:color w:val="2FA66A"/>
          <w:sz w:val="22"/>
        </w:rPr>
        <w:t>What to say</w:t>
      </w:r>
    </w:p>
    <w:p>
      <w:pPr>
        <w:spacing w:after="120"/>
      </w:pPr>
      <w:r>
        <w:rPr>
          <w:rFonts w:ascii="Aptos" w:hAnsi="Aptos"/>
          <w:b w:val="0"/>
          <w:color w:val="222222"/>
          <w:sz w:val="22"/>
        </w:rPr>
        <w:t>Point to quantity, unitPrice, discount, and payment.amount. Explain that an order is a useful example because it contains both count-like and amount-like numeric fields. The lesson is to recognize those decision points now; the precise storage strategy comes later.</w:t>
      </w:r>
    </w:p>
    <w:p>
      <w:pPr>
        <w:spacing w:after="120"/>
      </w:pPr>
      <w:r>
        <w:rPr>
          <w:rFonts w:ascii="Aptos" w:hAnsi="Aptos"/>
          <w:b/>
          <w:color w:val="2FA66A"/>
          <w:sz w:val="22"/>
        </w:rPr>
        <w:t>Key training points</w:t>
      </w:r>
    </w:p>
    <w:p>
      <w:pPr>
        <w:spacing w:after="120"/>
      </w:pPr>
      <w:r>
        <w:rPr>
          <w:rFonts w:ascii="Aptos" w:hAnsi="Aptos"/>
          <w:b w:val="0"/>
          <w:color w:val="222222"/>
          <w:sz w:val="22"/>
        </w:rPr>
        <w:t>• Identify numeric fields systematically.</w:t>
      </w:r>
    </w:p>
    <w:p>
      <w:pPr>
        <w:spacing w:after="120"/>
      </w:pPr>
      <w:r>
        <w:rPr>
          <w:rFonts w:ascii="Aptos" w:hAnsi="Aptos"/>
          <w:b w:val="0"/>
          <w:color w:val="222222"/>
          <w:sz w:val="22"/>
        </w:rPr>
        <w:t>• Group them by business semantics.</w:t>
      </w:r>
    </w:p>
    <w:p>
      <w:pPr>
        <w:spacing w:after="120"/>
      </w:pPr>
      <w:r>
        <w:rPr>
          <w:rFonts w:ascii="Aptos" w:hAnsi="Aptos"/>
          <w:b w:val="0"/>
          <w:color w:val="222222"/>
          <w:sz w:val="22"/>
        </w:rPr>
        <w:t>• Delay final precision choices until the dedicated lesson.</w:t>
      </w:r>
    </w:p>
    <w:p>
      <w:pPr>
        <w:spacing w:after="120"/>
      </w:pPr>
      <w:r>
        <w:rPr>
          <w:rFonts w:ascii="Aptos" w:hAnsi="Aptos"/>
          <w:b/>
          <w:color w:val="2FA66A"/>
          <w:sz w:val="22"/>
        </w:rPr>
        <w:t>Question / interaction</w:t>
      </w:r>
    </w:p>
    <w:p>
      <w:pPr>
        <w:spacing w:after="120"/>
      </w:pPr>
      <w:r>
        <w:rPr>
          <w:rFonts w:ascii="Aptos" w:hAnsi="Aptos"/>
          <w:b w:val="0"/>
          <w:color w:val="222222"/>
          <w:sz w:val="22"/>
        </w:rPr>
        <w:t>Ask: “Which field would you investigate first if a client reports a numeric mismatch?”</w:t>
      </w:r>
    </w:p>
    <w:p>
      <w:pPr>
        <w:spacing w:after="120"/>
      </w:pPr>
      <w:r>
        <w:rPr>
          <w:rFonts w:ascii="Aptos" w:hAnsi="Aptos"/>
          <w:b/>
          <w:color w:val="2FA66A"/>
          <w:sz w:val="22"/>
        </w:rPr>
        <w:t>Transition</w:t>
      </w:r>
    </w:p>
    <w:p>
      <w:pPr>
        <w:spacing w:after="120"/>
      </w:pPr>
      <w:r>
        <w:rPr>
          <w:rFonts w:ascii="Aptos" w:hAnsi="Aptos"/>
          <w:b w:val="0"/>
          <w:color w:val="222222"/>
          <w:sz w:val="22"/>
        </w:rPr>
        <w:t>Next, show the exact flow learners can run in mongosh.</w:t>
      </w:r>
    </w:p>
    <w:p>
      <w:r>
        <w:rPr>
          <w:rFonts w:ascii="Aptos Display" w:hAnsi="Aptos Display"/>
          <w:b/>
          <w:color w:val="1F2937"/>
          <w:sz w:val="40"/>
        </w:rPr>
        <w:t>Slide 9 — demo flow</w:t>
      </w:r>
    </w:p>
    <w:p>
      <w:pPr>
        <w:spacing w:after="120"/>
      </w:pPr>
      <w:r>
        <w:rPr>
          <w:rFonts w:ascii="Aptos" w:hAnsi="Aptos"/>
          <w:b/>
          <w:color w:val="2FA66A"/>
          <w:sz w:val="22"/>
        </w:rPr>
        <w:t>What to say</w:t>
      </w:r>
    </w:p>
    <w:p>
      <w:pPr>
        <w:spacing w:after="120"/>
      </w:pPr>
      <w:r>
        <w:rPr>
          <w:rFonts w:ascii="Aptos" w:hAnsi="Aptos"/>
          <w:b w:val="0"/>
          <w:color w:val="222222"/>
          <w:sz w:val="22"/>
        </w:rPr>
        <w:t>Walk through the script: clean setup, insert one representative order, inspect the document, use typeof in mongosh, use $type in aggregation, then compare wrapper forms. Encourage learners to run each block instead of pasting everything at once during a live workshop.</w:t>
      </w:r>
    </w:p>
    <w:p>
      <w:pPr>
        <w:spacing w:after="120"/>
      </w:pPr>
      <w:r>
        <w:rPr>
          <w:rFonts w:ascii="Aptos" w:hAnsi="Aptos"/>
          <w:b/>
          <w:color w:val="2FA66A"/>
          <w:sz w:val="22"/>
        </w:rPr>
        <w:t>Key training points</w:t>
      </w:r>
    </w:p>
    <w:p>
      <w:pPr>
        <w:spacing w:after="120"/>
      </w:pPr>
      <w:r>
        <w:rPr>
          <w:rFonts w:ascii="Aptos" w:hAnsi="Aptos"/>
          <w:b w:val="0"/>
          <w:color w:val="222222"/>
          <w:sz w:val="22"/>
        </w:rPr>
        <w:t>• Run the demo top to bottom.</w:t>
      </w:r>
    </w:p>
    <w:p>
      <w:pPr>
        <w:spacing w:after="120"/>
      </w:pPr>
      <w:r>
        <w:rPr>
          <w:rFonts w:ascii="Aptos" w:hAnsi="Aptos"/>
          <w:b w:val="0"/>
          <w:color w:val="222222"/>
          <w:sz w:val="22"/>
        </w:rPr>
        <w:t>• Pause at each observation point.</w:t>
      </w:r>
    </w:p>
    <w:p>
      <w:pPr>
        <w:spacing w:after="120"/>
      </w:pPr>
      <w:r>
        <w:rPr>
          <w:rFonts w:ascii="Aptos" w:hAnsi="Aptos"/>
          <w:b w:val="0"/>
          <w:color w:val="222222"/>
          <w:sz w:val="22"/>
        </w:rPr>
        <w:t>• Use the output as evidence rather than relying on visual assumptions.</w:t>
      </w:r>
    </w:p>
    <w:p>
      <w:pPr>
        <w:spacing w:after="120"/>
      </w:pPr>
      <w:r>
        <w:rPr>
          <w:rFonts w:ascii="Aptos" w:hAnsi="Aptos"/>
          <w:b/>
          <w:color w:val="2FA66A"/>
          <w:sz w:val="22"/>
        </w:rPr>
        <w:t>Question / interaction</w:t>
      </w:r>
    </w:p>
    <w:p>
      <w:pPr>
        <w:spacing w:after="120"/>
      </w:pPr>
      <w:r>
        <w:rPr>
          <w:rFonts w:ascii="Aptos" w:hAnsi="Aptos"/>
          <w:b w:val="0"/>
          <w:color w:val="222222"/>
          <w:sz w:val="22"/>
        </w:rPr>
        <w:t>Ask learners to stop after the $type stage and describe the difference between shell and BSON observations.</w:t>
      </w:r>
    </w:p>
    <w:p>
      <w:pPr>
        <w:spacing w:after="120"/>
      </w:pPr>
      <w:r>
        <w:rPr>
          <w:rFonts w:ascii="Aptos" w:hAnsi="Aptos"/>
          <w:b/>
          <w:color w:val="2FA66A"/>
          <w:sz w:val="22"/>
        </w:rPr>
        <w:t>Transition</w:t>
      </w:r>
    </w:p>
    <w:p>
      <w:pPr>
        <w:spacing w:after="120"/>
      </w:pPr>
      <w:r>
        <w:rPr>
          <w:rFonts w:ascii="Aptos" w:hAnsi="Aptos"/>
          <w:b w:val="0"/>
          <w:color w:val="222222"/>
          <w:sz w:val="22"/>
        </w:rPr>
        <w:t>Next, finish with the three-layer mental model.</w:t>
      </w:r>
    </w:p>
    <w:p>
      <w:r>
        <w:rPr>
          <w:rFonts w:ascii="Aptos Display" w:hAnsi="Aptos Display"/>
          <w:b/>
          <w:color w:val="1F2937"/>
          <w:sz w:val="40"/>
        </w:rPr>
        <w:t>Slide 10 — summary</w:t>
      </w:r>
    </w:p>
    <w:p>
      <w:pPr>
        <w:spacing w:after="120"/>
      </w:pPr>
      <w:r>
        <w:rPr>
          <w:rFonts w:ascii="Aptos" w:hAnsi="Aptos"/>
          <w:b/>
          <w:color w:val="2FA66A"/>
          <w:sz w:val="22"/>
        </w:rPr>
        <w:t>What to say</w:t>
      </w:r>
    </w:p>
    <w:p>
      <w:pPr>
        <w:spacing w:after="120"/>
      </w:pPr>
      <w:r>
        <w:rPr>
          <w:rFonts w:ascii="Aptos" w:hAnsi="Aptos"/>
          <w:b w:val="0"/>
          <w:color w:val="222222"/>
          <w:sz w:val="22"/>
        </w:rPr>
        <w:t>Close with the model: business meaning, runtime representation, BSON storage. Reinforce the habit: identify the business semantics, understand what the shell/runtime is doing, and verify what MongoDB stores. Remind learners that later lessons will cover integer width, arithmetic, floating-point behavior, and Decimal128 in detail.</w:t>
      </w:r>
    </w:p>
    <w:p>
      <w:pPr>
        <w:spacing w:after="120"/>
      </w:pPr>
      <w:r>
        <w:rPr>
          <w:rFonts w:ascii="Aptos" w:hAnsi="Aptos"/>
          <w:b/>
          <w:color w:val="2FA66A"/>
          <w:sz w:val="22"/>
        </w:rPr>
        <w:t>Key training points</w:t>
      </w:r>
    </w:p>
    <w:p>
      <w:pPr>
        <w:spacing w:after="120"/>
      </w:pPr>
      <w:r>
        <w:rPr>
          <w:rFonts w:ascii="Aptos" w:hAnsi="Aptos"/>
          <w:b w:val="0"/>
          <w:color w:val="222222"/>
          <w:sz w:val="22"/>
        </w:rPr>
        <w:t>• Business meaning comes first.</w:t>
      </w:r>
    </w:p>
    <w:p>
      <w:pPr>
        <w:spacing w:after="120"/>
      </w:pPr>
      <w:r>
        <w:rPr>
          <w:rFonts w:ascii="Aptos" w:hAnsi="Aptos"/>
          <w:b w:val="0"/>
          <w:color w:val="222222"/>
          <w:sz w:val="22"/>
        </w:rPr>
        <w:t>• Runtime and storage are separate inspection layers.</w:t>
      </w:r>
    </w:p>
    <w:p>
      <w:pPr>
        <w:spacing w:after="120"/>
      </w:pPr>
      <w:r>
        <w:rPr>
          <w:rFonts w:ascii="Aptos" w:hAnsi="Aptos"/>
          <w:b w:val="0"/>
          <w:color w:val="222222"/>
          <w:sz w:val="22"/>
        </w:rPr>
        <w:t>• Use $type to verify BSON storage.</w:t>
      </w:r>
    </w:p>
    <w:p>
      <w:pPr>
        <w:spacing w:after="120"/>
      </w:pPr>
      <w:r>
        <w:rPr>
          <w:rFonts w:ascii="Aptos" w:hAnsi="Aptos"/>
          <w:b w:val="0"/>
          <w:color w:val="222222"/>
          <w:sz w:val="22"/>
        </w:rPr>
        <w:t>• Use explicit wrappers when numeric intent should be obvious.</w:t>
      </w:r>
    </w:p>
    <w:p>
      <w:pPr>
        <w:spacing w:after="120"/>
      </w:pPr>
      <w:r>
        <w:rPr>
          <w:rFonts w:ascii="Aptos" w:hAnsi="Aptos"/>
          <w:b/>
          <w:color w:val="2FA66A"/>
          <w:sz w:val="22"/>
        </w:rPr>
        <w:t>Question / interaction</w:t>
      </w:r>
    </w:p>
    <w:p>
      <w:pPr>
        <w:spacing w:after="120"/>
      </w:pPr>
      <w:r>
        <w:rPr>
          <w:rFonts w:ascii="Aptos" w:hAnsi="Aptos"/>
          <w:b w:val="0"/>
          <w:color w:val="222222"/>
          <w:sz w:val="22"/>
        </w:rPr>
        <w:t>Final check: ask each learner to explain one numeric field in the order through all three layers.</w:t>
      </w:r>
    </w:p>
    <w:p>
      <w:pPr>
        <w:spacing w:after="120"/>
      </w:pPr>
      <w:r>
        <w:rPr>
          <w:rFonts w:ascii="Aptos" w:hAnsi="Aptos"/>
          <w:b/>
          <w:color w:val="2FA66A"/>
          <w:sz w:val="22"/>
        </w:rPr>
        <w:t>Transition</w:t>
      </w:r>
    </w:p>
    <w:p>
      <w:pPr>
        <w:spacing w:after="120"/>
      </w:pPr>
      <w:r>
        <w:rPr>
          <w:rFonts w:ascii="Aptos" w:hAnsi="Aptos"/>
          <w:b w:val="0"/>
          <w:color w:val="222222"/>
          <w:sz w:val="22"/>
        </w:rPr>
        <w:t>Transition into the next numeric lesson on integer width and explicit integer types.</w:t>
      </w:r>
    </w:p>
    <w:p>
      <w:r>
        <w:rPr>
          <w:rFonts w:ascii="Aptos Display" w:hAnsi="Aptos Display"/>
          <w:b/>
          <w:color w:val="1F2937"/>
          <w:sz w:val="40"/>
        </w:rPr>
        <w:t>Live-demo callouts</w:t>
      </w:r>
    </w:p>
    <w:p>
      <w:pPr>
        <w:spacing w:after="120"/>
      </w:pPr>
      <w:r>
        <w:rPr>
          <w:rFonts w:ascii="Aptos" w:hAnsi="Aptos"/>
          <w:b w:val="0"/>
          <w:color w:val="222222"/>
          <w:sz w:val="22"/>
        </w:rPr>
        <w:t>1. Ask learners to predict the type before running $type.</w:t>
      </w:r>
    </w:p>
    <w:p>
      <w:pPr>
        <w:spacing w:after="120"/>
      </w:pPr>
      <w:r>
        <w:rPr>
          <w:rFonts w:ascii="Aptos" w:hAnsi="Aptos"/>
          <w:b w:val="0"/>
          <w:color w:val="222222"/>
          <w:sz w:val="22"/>
        </w:rPr>
        <w:t>2. Contrast typeof with $type explicitly; do not let the two checks blur together.</w:t>
      </w:r>
    </w:p>
    <w:p>
      <w:pPr>
        <w:spacing w:after="120"/>
      </w:pPr>
      <w:r>
        <w:rPr>
          <w:rFonts w:ascii="Aptos" w:hAnsi="Aptos"/>
          <w:b w:val="0"/>
          <w:color w:val="222222"/>
          <w:sz w:val="22"/>
        </w:rPr>
        <w:t>3. Keep the discussion on numeric representation rather than moving ahead into precision rules.</w:t>
      </w:r>
    </w:p>
    <w:p>
      <w:pPr>
        <w:spacing w:after="120"/>
      </w:pPr>
      <w:r>
        <w:rPr>
          <w:rFonts w:ascii="Aptos" w:hAnsi="Aptos"/>
          <w:b w:val="0"/>
          <w:color w:val="222222"/>
          <w:sz w:val="22"/>
        </w:rPr>
        <w:t>4. Use the Order Management document consistently so the same fields remain familiar.</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