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A66A"/>
          <w:sz w:val="30"/>
        </w:rPr>
        <w:t>Lesson 044</w:t>
      </w:r>
    </w:p>
    <w:p>
      <w:pPr>
        <w:jc w:val="center"/>
      </w:pPr>
      <w:r>
        <w:rPr>
          <w:b/>
          <w:sz w:val="40"/>
        </w:rPr>
        <w:t>Speaker Notes — Decimal128 and Price Precision</w:t>
      </w:r>
    </w:p>
    <w:p>
      <w:r>
        <w:rPr>
          <w:rFonts w:ascii="Aptos Display" w:hAnsi="Aptos Display"/>
          <w:b/>
          <w:color w:val="1F2937"/>
          <w:sz w:val="34"/>
        </w:rPr>
        <w:t>Slide 1 — Opening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Connect this lesson to the previous floating-point lesson. The practical question is how to represent price and amount fields when decimal semantics matter.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Price is a business amount.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Display formatting does not define storage type.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Decimal128 is the focus.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Ask: “Does showing two decimal places guarantee exact decimal storage?”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show where price precision appears in an order.</w:t>
      </w:r>
    </w:p>
    <w:p>
      <w:r>
        <w:rPr>
          <w:rFonts w:ascii="Aptos Display" w:hAnsi="Aptos Display"/>
          <w:b/>
          <w:color w:val="1F2937"/>
          <w:sz w:val="34"/>
        </w:rPr>
        <w:t>Slide 2 — Why precision matters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Walk through unit price, discount, and payment amount. These values participate in calculations, so representation consistency matters across the calculation chain.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Price values participate in formulas.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Related fields should be consistent.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Formatting and storage are separate concepts.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where an order calculation first depends on price precision.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introduce Decimal128.</w:t>
      </w:r>
    </w:p>
    <w:p>
      <w:r>
        <w:rPr>
          <w:rFonts w:ascii="Aptos Display" w:hAnsi="Aptos Display"/>
          <w:b/>
          <w:color w:val="1F2937"/>
          <w:sz w:val="34"/>
        </w:rPr>
        <w:t>Slide 3 — Decimal128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Describe Decimal128 as MongoDB's 128-bit decimal floating-point BSON type for high-precision decimal use cases. Keep the focus on practical representation rather than accounting policy.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Decimal128 is a BSON type.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it when decimal semantics are required.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actual stored types.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which Order Management fields should use Decimal128.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contrast it with binary floating point.</w:t>
      </w:r>
    </w:p>
    <w:p>
      <w:r>
        <w:rPr>
          <w:rFonts w:ascii="Aptos Display" w:hAnsi="Aptos Display"/>
          <w:b/>
          <w:color w:val="1F2937"/>
          <w:sz w:val="34"/>
        </w:rPr>
        <w:t>Slide 4 — Floating point vs Decimal128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Use this as the bridge from the previous lesson. The point is not that every number needs Decimal128; the point is to choose representation from business semantics.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Representation is a design choice.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Binary floating-point can expose artifacts.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Decimal128 provides decimal numeric representation.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predict the two sum paths.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create Decimal128 values in mongosh.</w:t>
      </w:r>
    </w:p>
    <w:p>
      <w:r>
        <w:rPr>
          <w:rFonts w:ascii="Aptos Display" w:hAnsi="Aptos Display"/>
          <w:b/>
          <w:color w:val="1F2937"/>
          <w:sz w:val="34"/>
        </w:rPr>
        <w:t>Slide 5 — mongosh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Demonstrate the constructor using small fractions and realistic prices. The quoted decimal string makes the intended value explicit in the script.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Decimal128("...") explicitly.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Price values remain readable.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Type inspection is separate.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why the decimal input is quoted.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map it into the order.</w:t>
      </w:r>
    </w:p>
    <w:p>
      <w:r>
        <w:rPr>
          <w:rFonts w:ascii="Aptos Display" w:hAnsi="Aptos Display"/>
          <w:b/>
          <w:color w:val="1F2937"/>
          <w:sz w:val="34"/>
        </w:rPr>
        <w:t>Slide 6 — Order model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Explain that quantity is still a whole-number field while unitPrice, discount, and payment amount are decimal amount fields. Consistency across related amount fields is the main design lesson.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Quantity is count-like.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Prices and discounts are decimal amounts.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Related amount fields should share the intended numeric contract.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which mixed-type field would be hardest to reason about.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calculate with aggregation.</w:t>
      </w:r>
    </w:p>
    <w:p>
      <w:r>
        <w:rPr>
          <w:rFonts w:ascii="Aptos Display" w:hAnsi="Aptos Display"/>
          <w:b/>
          <w:color w:val="1F2937"/>
          <w:sz w:val="34"/>
        </w:rPr>
        <w:t>Slide 7 — Decimal arithmetic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Walk through $multiply, $subtract, and $sum. The formula does not change; the operands now carry explicit Decimal128 semantics.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$multiply calculates line totals.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$subtract applies discount.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$sum calculates subtotal.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translate quantity × price − discount into the operators.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use the checklist.</w:t>
      </w:r>
    </w:p>
    <w:p>
      <w:r>
        <w:rPr>
          <w:rFonts w:ascii="Aptos Display" w:hAnsi="Aptos Display"/>
          <w:b/>
          <w:color w:val="1F2937"/>
          <w:sz w:val="34"/>
        </w:rPr>
        <w:t>Slide 8 — Checklist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Explain the four stages: define requirements, represent deliberately, calculate consistently, and verify. Scale and rounding are business/application decisions.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Define scale and rounding rules.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Decimal128 when required.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Test representative values.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type and mapping.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what must be decided by the application before finalizing a price model.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run the demo.</w:t>
      </w:r>
    </w:p>
    <w:p>
      <w:r>
        <w:rPr>
          <w:rFonts w:ascii="Aptos Display" w:hAnsi="Aptos Display"/>
          <w:b/>
          <w:color w:val="1F2937"/>
          <w:sz w:val="34"/>
        </w:rPr>
        <w:t>Slide 9 — Demo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Run the script in stages: compare double and decimal values, insert the order, calculate discounted lines and subtotal, and verify types.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Predict before running.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Observe results and types.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price fields consistent.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$type as evidence.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Ask learners to predict the final BSON types.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Next, close the numeric sequence.</w:t>
      </w:r>
    </w:p>
    <w:p>
      <w:r>
        <w:rPr>
          <w:rFonts w:ascii="Aptos Display" w:hAnsi="Aptos Display"/>
          <w:b/>
          <w:color w:val="1F2937"/>
          <w:sz w:val="34"/>
        </w:rPr>
        <w:t>Slide 10 — Summary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What to say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Finish with business amount → Decimal128 → decimal-aware arithmetic → verification. Emphasize that precision belongs in the data and application model, not merely in formatting.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Key training points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Choose representation from business requirements.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Use Decimal128 explicitly when required.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Verify arithmetic and storage.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Separate numeric semantics from presentation.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Question / interaction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Final check: “Why is two-decimal formatting not a substitute for numeric precision?”</w:t>
      </w:r>
    </w:p>
    <w:p>
      <w:pPr>
        <w:spacing w:after="100"/>
      </w:pPr>
      <w:r>
        <w:rPr>
          <w:rFonts w:ascii="Aptos" w:hAnsi="Aptos"/>
          <w:b/>
          <w:color w:val="2FA66A"/>
          <w:sz w:val="21"/>
        </w:rPr>
        <w:t>Transition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Transition to the next learning-path topic.</w:t>
      </w:r>
    </w:p>
    <w:p>
      <w:r>
        <w:rPr>
          <w:rFonts w:ascii="Aptos Display" w:hAnsi="Aptos Display"/>
          <w:b/>
          <w:color w:val="1F2937"/>
          <w:sz w:val="36"/>
        </w:rPr>
        <w:t>Live-demo callouts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Ask for predictions before execution.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unitPrice, discount, and payment amount consistently Decimal128.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Contrast display formatting with BSON representation.</w:t>
      </w:r>
    </w:p>
    <w:p>
      <w:pPr>
        <w:spacing w:after="100"/>
      </w:pPr>
      <w:r>
        <w:rPr>
          <w:rFonts w:ascii="Aptos" w:hAnsi="Aptos"/>
          <w:b w:val="0"/>
          <w:color w:val="222222"/>
          <w:sz w:val="22"/>
        </w:rPr>
        <w:t>• Keep currency and rounding policy explicit at the application level.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