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 w:eastAsia="Aptos"/>
          <w:b/>
          <w:color w:val="FF9800"/>
          <w:sz w:val="44"/>
        </w:rPr>
        <w:t>Introduction — Speaker Notes</w:t>
      </w:r>
    </w:p>
    <w:p>
      <w:r>
        <w:rPr>
          <w:rFonts w:ascii="Aptos" w:hAnsi="Aptos" w:eastAsia="Aptos"/>
          <w:b w:val="0"/>
          <w:color w:val="5F6B78"/>
          <w:sz w:val="20"/>
        </w:rPr>
        <w:t>Slide-by-slide training guide</w:t>
      </w:r>
    </w:p>
    <w:p>
      <w:pPr>
        <w:spacing w:after="160"/>
        <w:pBdr>
          <w:bottom w:val="single" w:sz="14" w:space="1" w:color="FF9800"/>
        </w:pBdr>
      </w:pPr>
      <w:r/>
    </w:p>
    <w:p>
      <w:pPr>
        <w:spacing w:before="60" w:after="40"/>
      </w:pPr>
      <w:r>
        <w:rPr>
          <w:rFonts w:ascii="Aptos" w:hAnsi="Aptos" w:eastAsia="Aptos"/>
          <w:b/>
          <w:color w:val="1E6BFF"/>
          <w:sz w:val="23"/>
        </w:rPr>
        <w:t>Slide 1 — Opening overview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What to say: Open as the beginning of the MongoDB Developer Learning Path. Explain that learners will first build a mental model, then practice it with real application examples. Point to the visual flow from learning path to Order Management to MongoDB.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Key point: concepts before syntax.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Ask: “What do you expect a database to do for an application?”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Transition: Move from the overview into the purpose of the learning path.</w:t>
      </w:r>
    </w:p>
    <w:p>
      <w:pPr>
        <w:spacing w:before="60" w:after="40"/>
      </w:pPr>
      <w:r>
        <w:rPr>
          <w:rFonts w:ascii="Aptos" w:hAnsi="Aptos" w:eastAsia="Aptos"/>
          <w:b/>
          <w:color w:val="1E6BFF"/>
          <w:sz w:val="23"/>
        </w:rPr>
        <w:t>Slide 2 — Welcome and orientation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What to say: Explain why the first step is a big-picture orientation. The goal is to understand where MongoDB fits, how developers think about data, and why the later topics build on this foundation.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Key point: the sequence reduces cognitive load.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Ask which part of the journey learners most want to master: concepts, coding, or design.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Transition: Explain how to use each lesson actively.</w:t>
      </w:r>
    </w:p>
    <w:p>
      <w:pPr>
        <w:spacing w:before="60" w:after="40"/>
      </w:pPr>
      <w:r>
        <w:rPr>
          <w:rFonts w:ascii="Aptos" w:hAnsi="Aptos" w:eastAsia="Aptos"/>
          <w:b/>
          <w:color w:val="1E6BFF"/>
          <w:sz w:val="23"/>
        </w:rPr>
        <w:t>Slide 3 — How to use the learning path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What to say: Teach the watch → pause → run → change → explain loop. Encourage learners to type the commands, change a safe value, rerun the demo, and describe the result.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Key point: active practice turns recognition into working knowledge.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Ask: “What is one value you could safely change after the demo?”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Transition: Anchor the practice in a familiar application problem.</w:t>
      </w:r>
    </w:p>
    <w:p>
      <w:pPr>
        <w:spacing w:before="60" w:after="40"/>
      </w:pPr>
      <w:r>
        <w:rPr>
          <w:rFonts w:ascii="Aptos" w:hAnsi="Aptos" w:eastAsia="Aptos"/>
          <w:b/>
          <w:color w:val="1E6BFF"/>
          <w:sz w:val="23"/>
        </w:rPr>
        <w:t>Slide 4 — The Order Management example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What to say: Walk through the application story: an order is created, stored, read, and later changed. Point out shippingAddress, items, and payment as nested business information that will become useful in later lessons.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Key point: database concepts are tied to application behavior.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Ask which order fields learners would normally read together.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Transition: Use that example to introduce the MongoDB mental model.</w:t>
      </w:r>
    </w:p>
    <w:p>
      <w:pPr>
        <w:spacing w:before="60" w:after="40"/>
      </w:pPr>
      <w:r>
        <w:rPr>
          <w:rFonts w:ascii="Aptos" w:hAnsi="Aptos" w:eastAsia="Aptos"/>
          <w:b/>
          <w:color w:val="1E6BFF"/>
          <w:sz w:val="23"/>
        </w:rPr>
        <w:t>Slide 5 — What the learning path will cover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What to say: Give a preview rather than teaching every later topic. Explain the progression from foundation to data modeling, CRUD, querying, relationships, application work, and production practices.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Key point: later topics build cumulatively.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Ask which stage sounds most unfamiliar.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Transition: Show the layers as a simple staircase.</w:t>
      </w:r>
    </w:p>
    <w:p>
      <w:pPr>
        <w:spacing w:before="60" w:after="40"/>
      </w:pPr>
      <w:r>
        <w:rPr>
          <w:rFonts w:ascii="Aptos" w:hAnsi="Aptos" w:eastAsia="Aptos"/>
          <w:b/>
          <w:color w:val="1E6BFF"/>
          <w:sz w:val="23"/>
        </w:rPr>
        <w:t>Slide 6 — The MongoDB mental model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What to say: Explain Application → Driver → MongoDB, then Database → Collection → Document. Repeat the vocabulary slowly because it will recur throughout the learning path.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Key point: keep the two flows distinct: application communication and data organization.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Ask learners to name the three levels inside MongoDB.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Transition: Connect the mental model to the Order Management document.</w:t>
      </w:r>
    </w:p>
    <w:p>
      <w:pPr>
        <w:spacing w:before="60" w:after="40"/>
      </w:pPr>
      <w:r>
        <w:rPr>
          <w:rFonts w:ascii="Aptos" w:hAnsi="Aptos" w:eastAsia="Aptos"/>
          <w:b/>
          <w:color w:val="1E6BFF"/>
          <w:sz w:val="23"/>
        </w:rPr>
        <w:t>Slide 7 — Think like a developer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What to say: Walk through requirements → access pattern → document shape → validation → tests. Explain that a data model should support the application behavior, not simply mirror another database system.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Key point: model from requirements and access patterns.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Ask why requirements should come before document structure.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Transition: Show where this learning path goes next.</w:t>
      </w:r>
    </w:p>
    <w:p>
      <w:pPr>
        <w:spacing w:before="60" w:after="40"/>
      </w:pPr>
      <w:r>
        <w:rPr>
          <w:rFonts w:ascii="Aptos" w:hAnsi="Aptos" w:eastAsia="Aptos"/>
          <w:b/>
          <w:color w:val="1E6BFF"/>
          <w:sz w:val="23"/>
        </w:rPr>
        <w:t>Slide 8 — Where the learning path goes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What to say: Describe the progression from foundation to production. Do not read every module; show that complexity grows gradually.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Key point: each lesson adds one practical building block.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Ask which future skill learners are most interested in.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Transition: Finish with a tiny hands-on shell demonstration.</w:t>
      </w:r>
    </w:p>
    <w:p>
      <w:pPr>
        <w:spacing w:before="60" w:after="40"/>
      </w:pPr>
      <w:r>
        <w:rPr>
          <w:rFonts w:ascii="Aptos" w:hAnsi="Aptos" w:eastAsia="Aptos"/>
          <w:b/>
          <w:color w:val="1E6BFF"/>
          <w:sz w:val="23"/>
        </w:rPr>
        <w:t>Slide 9 — Your first mongosh look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What to say: Run the demo from top to bottom. Show the database selection, one order document, and a simple findOne() read. Keep the first demo intentionally small.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Key point: one document can carry nested application data.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Ask learners to predict what findOne() will return.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Transition: Close by returning to the mental model.</w:t>
      </w:r>
    </w:p>
    <w:p>
      <w:pPr>
        <w:spacing w:before="60" w:after="40"/>
      </w:pPr>
      <w:r>
        <w:rPr>
          <w:rFonts w:ascii="Aptos" w:hAnsi="Aptos" w:eastAsia="Aptos"/>
          <w:b/>
          <w:color w:val="1E6BFF"/>
          <w:sz w:val="23"/>
        </w:rPr>
        <w:t>Slide 10 — Key takeaways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What to say: Repeat the main ideas: understand the model first, practice actively, use Order Management as the common example, think from requirements, and build skill progressively.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Key point: the commands will make more sense once the picture is clear.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Ask learners to explain the learning path in one sentence.</w:t>
      </w:r>
    </w:p>
    <w:p>
      <w:pPr>
        <w:spacing w:after="30"/>
      </w:pPr>
      <w:r>
        <w:rPr>
          <w:rFonts w:ascii="Aptos" w:hAnsi="Aptos" w:eastAsia="Aptos"/>
          <w:b w:val="0"/>
          <w:color w:val="10151C"/>
          <w:sz w:val="18"/>
        </w:rPr>
        <w:t>Transition: Introduce the next lesson: understanding MongoDB itself.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color w:val="5F6B78"/>
        <w:sz w:val="16"/>
      </w:rPr>
      <w:t>MongoDB Developer Learning Path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