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2375F"/>
          <w:sz w:val="44"/>
        </w:rPr>
        <w:t>One-to-One — Embedded</w:t>
      </w:r>
    </w:p>
    <w:p>
      <w:pPr>
        <w:jc w:val="center"/>
      </w:pPr>
      <w:r>
        <w:rPr>
          <w:i/>
          <w:color w:val="E67E14"/>
          <w:sz w:val="21"/>
        </w:rPr>
        <w:t>MongoDB Developer Learning Path</w:t>
      </w:r>
    </w:p>
    <w:p>
      <w:r>
        <w:t>Purpose: Model one small, tightly related object inside its parent MongoDB document.</w:t>
      </w:r>
    </w:p>
    <w:p>
      <w:pPr>
        <w:pStyle w:val="Heading1"/>
      </w:pPr>
      <w:r>
        <w:t>Learning Objectives</w:t>
      </w:r>
    </w:p>
    <w:p>
      <w:pPr>
        <w:pStyle w:val="ListBullet"/>
        <w:spacing w:after="40"/>
      </w:pPr>
      <w:r>
        <w:t>Explain what a one-to-one relationship means in a document model.</w:t>
      </w:r>
    </w:p>
    <w:p>
      <w:pPr>
        <w:pStyle w:val="ListBullet"/>
        <w:spacing w:after="40"/>
      </w:pPr>
      <w:r>
        <w:t>Recognize the signals that make a child object a good embedding candidate.</w:t>
      </w:r>
    </w:p>
    <w:p>
      <w:pPr>
        <w:pStyle w:val="ListBullet"/>
        <w:spacing w:after="40"/>
      </w:pPr>
      <w:r>
        <w:t>Model an Order Management shipping address as an embedded object.</w:t>
      </w:r>
    </w:p>
    <w:p>
      <w:pPr>
        <w:pStyle w:val="ListBullet"/>
        <w:spacing w:after="40"/>
      </w:pPr>
      <w:r>
        <w:t>Read parent and embedded data together with mongosh.</w:t>
      </w:r>
    </w:p>
    <w:p>
      <w:pPr>
        <w:pStyle w:val="ListBullet"/>
        <w:spacing w:after="40"/>
      </w:pPr>
      <w:r>
        <w:t>Explain when the same relationship might instead be represented with a reference.</w:t>
      </w:r>
    </w:p>
    <w:p>
      <w:pPr>
        <w:pStyle w:val="Heading1"/>
      </w:pPr>
      <w:r>
        <w:t>Core Concept</w:t>
      </w:r>
    </w:p>
    <w:p>
      <w:r>
        <w:t>A one-to-one embedded model keeps one related object directly inside the parent document. The relationship is usually a good embedding candidate when the child is owned by the parent, commonly accessed with it, small and bounded, and aligned to the parent lifecycle.</w:t>
      </w:r>
    </w:p>
    <w:p>
      <w:pPr>
        <w:pStyle w:val="Heading1"/>
      </w:pPr>
      <w:r>
        <w:t>Order Management Example</w:t>
      </w:r>
    </w:p>
    <w:p>
      <w:r>
        <w:t>An order has one shipping address. The address is part of the order response, remains bounded to a small object, and is normally consumed with the order. This makes an embedded shippingAddress object a practical representation for this use case.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3F6FA"/>
          </w:tcPr>
          <w:p>
            <w:r>
              <w:rPr>
                <w:rFonts w:ascii="Consolas" w:hAnsi="Consolas"/>
                <w:color w:val="183250"/>
                <w:sz w:val="18"/>
              </w:rPr>
              <w:t>{</w:t>
              <w:br/>
              <w:t xml:space="preserve">  orderId: "ORD-1001",</w:t>
              <w:br/>
              <w:t xml:space="preserve">  status: "CONFIRMED",</w:t>
              <w:br/>
              <w:t xml:space="preserve">  shippingAddress: {</w:t>
              <w:br/>
              <w:t xml:space="preserve">    street: "12 MG Road",</w:t>
              <w:br/>
              <w:t xml:space="preserve">    city: "Chennai",</w:t>
              <w:br/>
              <w:t xml:space="preserve">    state: "Tamil Nadu",</w:t>
              <w:br/>
              <w:t xml:space="preserve">    country: "India",</w:t>
              <w:br/>
              <w:t xml:space="preserve">    pinCode: "600001"</w:t>
              <w:br/>
              <w:t xml:space="preserve">  }</w:t>
              <w:br/>
              <w:t>}</w:t>
            </w:r>
          </w:p>
        </w:tc>
      </w:tr>
    </w:tbl>
    <w:p/>
    <w:p>
      <w:pPr>
        <w:pStyle w:val="Heading1"/>
      </w:pPr>
      <w:r>
        <w:t>Four Design Signals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AF2F8"/>
          </w:tcPr>
          <w:p>
            <w:r>
              <w:t>Question</w:t>
            </w:r>
          </w:p>
        </w:tc>
        <w:tc>
          <w:tcPr>
            <w:tcW w:type="dxa" w:w="5112"/>
            <w:shd w:fill="EAF2F8"/>
          </w:tcPr>
          <w:p>
            <w:r>
              <w:t>Embedding signal</w:t>
            </w:r>
          </w:p>
        </w:tc>
      </w:tr>
      <w:tr>
        <w:tc>
          <w:tcPr>
            <w:tcW w:type="dxa" w:w="5112"/>
          </w:tcPr>
          <w:p>
            <w:r>
              <w:t>Ownership</w:t>
            </w:r>
          </w:p>
        </w:tc>
        <w:tc>
          <w:tcPr>
            <w:tcW w:type="dxa" w:w="5112"/>
          </w:tcPr>
          <w:p>
            <w:r>
              <w:t>The child belongs to the parent order.</w:t>
            </w:r>
          </w:p>
        </w:tc>
      </w:tr>
      <w:tr>
        <w:tc>
          <w:tcPr>
            <w:tcW w:type="dxa" w:w="5112"/>
          </w:tcPr>
          <w:p>
            <w:r>
              <w:t>Access</w:t>
            </w:r>
          </w:p>
        </w:tc>
        <w:tc>
          <w:tcPr>
            <w:tcW w:type="dxa" w:w="5112"/>
          </w:tcPr>
          <w:p>
            <w:r>
              <w:t>Parent and child are normally read together.</w:t>
            </w:r>
          </w:p>
        </w:tc>
      </w:tr>
      <w:tr>
        <w:tc>
          <w:tcPr>
            <w:tcW w:type="dxa" w:w="5112"/>
          </w:tcPr>
          <w:p>
            <w:r>
              <w:t>Growth</w:t>
            </w:r>
          </w:p>
        </w:tc>
        <w:tc>
          <w:tcPr>
            <w:tcW w:type="dxa" w:w="5112"/>
          </w:tcPr>
          <w:p>
            <w:r>
              <w:t>The child stays small and bounded.</w:t>
            </w:r>
          </w:p>
        </w:tc>
      </w:tr>
      <w:tr>
        <w:tc>
          <w:tcPr>
            <w:tcW w:type="dxa" w:w="5112"/>
          </w:tcPr>
          <w:p>
            <w:r>
              <w:t>Lifecycle</w:t>
            </w:r>
          </w:p>
        </w:tc>
        <w:tc>
          <w:tcPr>
            <w:tcW w:type="dxa" w:w="5112"/>
          </w:tcPr>
          <w:p>
            <w:r>
              <w:t>The child is maintained with the parent.</w:t>
            </w:r>
          </w:p>
        </w:tc>
      </w:tr>
    </w:tbl>
    <w:p>
      <w:pPr>
        <w:pStyle w:val="Heading1"/>
      </w:pPr>
      <w:r>
        <w:t>Why This Shape Helps</w:t>
      </w:r>
    </w:p>
    <w:p>
      <w:pPr>
        <w:pStyle w:val="ListBullet"/>
        <w:spacing w:after="40"/>
      </w:pPr>
      <w:r>
        <w:t>One document read can return the parent and child together.</w:t>
      </w:r>
    </w:p>
    <w:p>
      <w:pPr>
        <w:pStyle w:val="ListBullet"/>
        <w:spacing w:after="40"/>
      </w:pPr>
      <w:r>
        <w:t>The access path stays simple: order → shippingAddress → city.</w:t>
      </w:r>
    </w:p>
    <w:p>
      <w:pPr>
        <w:pStyle w:val="ListBullet"/>
        <w:spacing w:after="40"/>
      </w:pPr>
      <w:r>
        <w:t>The relationship is visible directly in the document shape.</w:t>
      </w:r>
    </w:p>
    <w:p>
      <w:pPr>
        <w:pStyle w:val="ListBullet"/>
        <w:spacing w:after="40"/>
      </w:pPr>
      <w:r>
        <w:t>There is no need to create a separate address collection for this bounded object.</w:t>
      </w:r>
    </w:p>
    <w:p>
      <w:pPr>
        <w:pStyle w:val="Heading1"/>
      </w:pPr>
      <w:r>
        <w:t>Boundary to Watch</w:t>
      </w:r>
    </w:p>
    <w:p>
      <w:r>
        <w:t>Embedding is not a universal rule. A large, shared, independently queried, or independently growing child object represents a different modeling problem and may be better kept in a separate collection with a reference.</w:t>
      </w:r>
    </w:p>
    <w:p>
      <w:pPr>
        <w:pStyle w:val="Heading1"/>
      </w:pPr>
      <w:r>
        <w:t>Hands-On Focus</w:t>
      </w:r>
    </w:p>
    <w:p>
      <w:r>
        <w:t>The supplied mongosh demo creates one order with an embedded shippingAddress, reads the complete document, projects the nested address, and verifies the relationship without introducing unrelated CRUD topics.</w:t>
      </w:r>
    </w:p>
    <w:p>
      <w:pPr>
        <w:pStyle w:val="Heading1"/>
      </w:pPr>
      <w:r>
        <w:t>Quick Reference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AF2F8"/>
          </w:tcPr>
          <w:p>
            <w:r>
              <w:t>Signal</w:t>
            </w:r>
          </w:p>
        </w:tc>
        <w:tc>
          <w:tcPr>
            <w:tcW w:type="dxa" w:w="3408"/>
            <w:shd w:fill="EAF2F8"/>
          </w:tcPr>
          <w:p>
            <w:r>
              <w:t>Embedded example</w:t>
            </w:r>
          </w:p>
        </w:tc>
        <w:tc>
          <w:tcPr>
            <w:tcW w:type="dxa" w:w="3408"/>
            <w:shd w:fill="EAF2F8"/>
          </w:tcPr>
          <w:p>
            <w:r>
              <w:t>What to observe</w:t>
            </w:r>
          </w:p>
        </w:tc>
      </w:tr>
      <w:tr>
        <w:tc>
          <w:tcPr>
            <w:tcW w:type="dxa" w:w="3408"/>
          </w:tcPr>
          <w:p>
            <w:r>
              <w:t>Ownership</w:t>
            </w:r>
          </w:p>
        </w:tc>
        <w:tc>
          <w:tcPr>
            <w:tcW w:type="dxa" w:w="3408"/>
          </w:tcPr>
          <w:p>
            <w:r>
              <w:t>shippingAddress belongs to order</w:t>
            </w:r>
          </w:p>
        </w:tc>
        <w:tc>
          <w:tcPr>
            <w:tcW w:type="dxa" w:w="3408"/>
          </w:tcPr>
          <w:p>
            <w:r>
              <w:t>Same parent document</w:t>
            </w:r>
          </w:p>
        </w:tc>
      </w:tr>
      <w:tr>
        <w:tc>
          <w:tcPr>
            <w:tcW w:type="dxa" w:w="3408"/>
          </w:tcPr>
          <w:p>
            <w:r>
              <w:t>Access</w:t>
            </w:r>
          </w:p>
        </w:tc>
        <w:tc>
          <w:tcPr>
            <w:tcW w:type="dxa" w:w="3408"/>
          </w:tcPr>
          <w:p>
            <w:r>
              <w:t>Order screen needs address</w:t>
            </w:r>
          </w:p>
        </w:tc>
        <w:tc>
          <w:tcPr>
            <w:tcW w:type="dxa" w:w="3408"/>
          </w:tcPr>
          <w:p>
            <w:r>
              <w:t>One read path</w:t>
            </w:r>
          </w:p>
        </w:tc>
      </w:tr>
      <w:tr>
        <w:tc>
          <w:tcPr>
            <w:tcW w:type="dxa" w:w="3408"/>
          </w:tcPr>
          <w:p>
            <w:r>
              <w:t>Growth</w:t>
            </w:r>
          </w:p>
        </w:tc>
        <w:tc>
          <w:tcPr>
            <w:tcW w:type="dxa" w:w="3408"/>
          </w:tcPr>
          <w:p>
            <w:r>
              <w:t>One bounded address</w:t>
            </w:r>
          </w:p>
        </w:tc>
        <w:tc>
          <w:tcPr>
            <w:tcW w:type="dxa" w:w="3408"/>
          </w:tcPr>
          <w:p>
            <w:r>
              <w:t>Predictable size</w:t>
            </w:r>
          </w:p>
        </w:tc>
      </w:tr>
      <w:tr>
        <w:tc>
          <w:tcPr>
            <w:tcW w:type="dxa" w:w="3408"/>
          </w:tcPr>
          <w:p>
            <w:r>
              <w:t>Lifecycle</w:t>
            </w:r>
          </w:p>
        </w:tc>
        <w:tc>
          <w:tcPr>
            <w:tcW w:type="dxa" w:w="3408"/>
          </w:tcPr>
          <w:p>
            <w:r>
              <w:t>Address changes with order</w:t>
            </w:r>
          </w:p>
        </w:tc>
        <w:tc>
          <w:tcPr>
            <w:tcW w:type="dxa" w:w="3408"/>
          </w:tcPr>
          <w:p>
            <w:r>
              <w:t>Tightly coupled</w:t>
            </w:r>
          </w:p>
        </w:tc>
      </w:tr>
    </w:tbl>
    <w:p>
      <w:pPr>
        <w:pStyle w:val="Heading1"/>
      </w:pPr>
      <w:r>
        <w:t>Key Takeaway</w:t>
      </w:r>
    </w:p>
    <w:p>
      <w:r>
        <w:t>A one-to-one relationship can often become one compact embedded object when ownership is clear, growth is bounded, access is together, and lifecycle is aligned.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375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37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E67E1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237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